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wdp" ContentType="image/vnd.ms-photo"/>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1.xml" ContentType="application/vnd.openxmlformats-officedocument.themeOverrid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2.xml" ContentType="application/vnd.openxmlformats-officedocument.themeOverrid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theme/themeOverride3.xml" ContentType="application/vnd.openxmlformats-officedocument.themeOverrid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theme/themeOverride4.xml" ContentType="application/vnd.openxmlformats-officedocument.themeOverrid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theme/themeOverride5.xml" ContentType="application/vnd.openxmlformats-officedocument.themeOverrid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theme/themeOverride6.xml" ContentType="application/vnd.openxmlformats-officedocument.themeOverride+xml"/>
  <Override PartName="/word/header1.xml" ContentType="application/vnd.openxmlformats-officedocument.wordprocessingml.header+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theme/themeOverride7.xml" ContentType="application/vnd.openxmlformats-officedocument.themeOverrid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theme/themeOverride8.xml" ContentType="application/vnd.openxmlformats-officedocument.themeOverride+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theme/themeOverride9.xml" ContentType="application/vnd.openxmlformats-officedocument.themeOverride+xml"/>
  <Override PartName="/word/charts/chart16.xml" ContentType="application/vnd.openxmlformats-officedocument.drawingml.chart+xml"/>
  <Override PartName="/word/charts/style16.xml" ContentType="application/vnd.ms-office.chartstyle+xml"/>
  <Override PartName="/word/charts/colors16.xml" ContentType="application/vnd.ms-office.chartcolorstyle+xml"/>
  <Override PartName="/word/theme/themeOverride10.xml" ContentType="application/vnd.openxmlformats-officedocument.themeOverride+xml"/>
  <Override PartName="/word/charts/chart17.xml" ContentType="application/vnd.openxmlformats-officedocument.drawingml.chart+xml"/>
  <Override PartName="/word/charts/style17.xml" ContentType="application/vnd.ms-office.chartstyle+xml"/>
  <Override PartName="/word/charts/colors17.xml" ContentType="application/vnd.ms-office.chartcolorstyle+xml"/>
  <Override PartName="/word/theme/themeOverride11.xml" ContentType="application/vnd.openxmlformats-officedocument.themeOverride+xml"/>
  <Override PartName="/word/charts/chart18.xml" ContentType="application/vnd.openxmlformats-officedocument.drawingml.chart+xml"/>
  <Override PartName="/word/charts/style18.xml" ContentType="application/vnd.ms-office.chartstyle+xml"/>
  <Override PartName="/word/charts/colors18.xml" ContentType="application/vnd.ms-office.chartcolorstyle+xml"/>
  <Override PartName="/word/theme/themeOverride12.xml" ContentType="application/vnd.openxmlformats-officedocument.themeOverride+xml"/>
  <Override PartName="/word/charts/chart19.xml" ContentType="application/vnd.openxmlformats-officedocument.drawingml.chart+xml"/>
  <Override PartName="/word/charts/style19.xml" ContentType="application/vnd.ms-office.chartstyle+xml"/>
  <Override PartName="/word/charts/colors19.xml" ContentType="application/vnd.ms-office.chartcolorstyle+xml"/>
  <Override PartName="/word/theme/themeOverride13.xml" ContentType="application/vnd.openxmlformats-officedocument.themeOverride+xml"/>
  <Override PartName="/word/charts/chart20.xml" ContentType="application/vnd.openxmlformats-officedocument.drawingml.chart+xml"/>
  <Override PartName="/word/charts/style20.xml" ContentType="application/vnd.ms-office.chartstyle+xml"/>
  <Override PartName="/word/charts/colors20.xml" ContentType="application/vnd.ms-office.chartcolorstyle+xml"/>
  <Override PartName="/word/theme/themeOverride14.xml" ContentType="application/vnd.openxmlformats-officedocument.themeOverride+xml"/>
  <Override PartName="/word/charts/chart21.xml" ContentType="application/vnd.openxmlformats-officedocument.drawingml.chart+xml"/>
  <Override PartName="/word/charts/style21.xml" ContentType="application/vnd.ms-office.chartstyle+xml"/>
  <Override PartName="/word/charts/colors21.xml" ContentType="application/vnd.ms-office.chartcolorstyle+xml"/>
  <Override PartName="/word/theme/themeOverride15.xml" ContentType="application/vnd.openxmlformats-officedocument.themeOverride+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2276DC0" w14:textId="463826C6" w:rsidR="00123BE1" w:rsidRPr="0043070E" w:rsidRDefault="00DE756D" w:rsidP="00123BE1">
      <w:pPr>
        <w:rPr>
          <w:highlight w:val="yellow"/>
        </w:rPr>
      </w:pPr>
      <w:bookmarkStart w:id="0" w:name="_Hlk172654287"/>
      <w:r>
        <w:rPr>
          <w:noProof/>
        </w:rPr>
        <w:drawing>
          <wp:anchor distT="0" distB="0" distL="114300" distR="114300" simplePos="0" relativeHeight="251739136" behindDoc="0" locked="0" layoutInCell="1" allowOverlap="1" wp14:anchorId="683AF673" wp14:editId="64D8C2E0">
            <wp:simplePos x="0" y="0"/>
            <wp:positionH relativeFrom="margin">
              <wp:posOffset>4927600</wp:posOffset>
            </wp:positionH>
            <wp:positionV relativeFrom="paragraph">
              <wp:posOffset>-419100</wp:posOffset>
            </wp:positionV>
            <wp:extent cx="1292687" cy="1531620"/>
            <wp:effectExtent l="0" t="0" r="3175" b="0"/>
            <wp:wrapNone/>
            <wp:docPr id="406329037" name="Obrázek 25" descr="Znak Velká Jesen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nak Velká Jesenice"/>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292687" cy="1531620"/>
                    </a:xfrm>
                    <a:prstGeom prst="rect">
                      <a:avLst/>
                    </a:prstGeom>
                    <a:noFill/>
                    <a:ln>
                      <a:noFill/>
                    </a:ln>
                  </pic:spPr>
                </pic:pic>
              </a:graphicData>
            </a:graphic>
            <wp14:sizeRelH relativeFrom="page">
              <wp14:pctWidth>0</wp14:pctWidth>
            </wp14:sizeRelH>
            <wp14:sizeRelV relativeFrom="page">
              <wp14:pctHeight>0</wp14:pctHeight>
            </wp14:sizeRelV>
          </wp:anchor>
        </w:drawing>
      </w:r>
      <w:r w:rsidR="006F269F">
        <w:rPr>
          <w:noProof/>
        </w:rPr>
        <w:drawing>
          <wp:anchor distT="0" distB="0" distL="114300" distR="114300" simplePos="0" relativeHeight="251533312" behindDoc="1" locked="0" layoutInCell="1" allowOverlap="1" wp14:anchorId="67AF7322" wp14:editId="2CC82F39">
            <wp:simplePos x="0" y="0"/>
            <wp:positionH relativeFrom="page">
              <wp:align>right</wp:align>
            </wp:positionH>
            <wp:positionV relativeFrom="paragraph">
              <wp:posOffset>26670</wp:posOffset>
            </wp:positionV>
            <wp:extent cx="10311307" cy="5800638"/>
            <wp:effectExtent l="0" t="0" r="0" b="0"/>
            <wp:wrapNone/>
            <wp:docPr id="1643045581" name="Obráze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0311307" cy="5800638"/>
                    </a:xfrm>
                    <a:prstGeom prst="rect">
                      <a:avLst/>
                    </a:prstGeom>
                    <a:noFill/>
                    <a:ln>
                      <a:noFill/>
                    </a:ln>
                  </pic:spPr>
                </pic:pic>
              </a:graphicData>
            </a:graphic>
            <wp14:sizeRelH relativeFrom="page">
              <wp14:pctWidth>0</wp14:pctWidth>
            </wp14:sizeRelH>
            <wp14:sizeRelV relativeFrom="page">
              <wp14:pctHeight>0</wp14:pctHeight>
            </wp14:sizeRelV>
          </wp:anchor>
        </w:drawing>
      </w:r>
      <w:r w:rsidR="0043070E" w:rsidRPr="0043070E">
        <w:rPr>
          <w:noProof/>
          <w:highlight w:val="yellow"/>
        </w:rPr>
        <w:drawing>
          <wp:anchor distT="0" distB="0" distL="114300" distR="114300" simplePos="0" relativeHeight="251619328" behindDoc="1" locked="0" layoutInCell="1" allowOverlap="1" wp14:anchorId="54A182DC" wp14:editId="4F9A23A2">
            <wp:simplePos x="0" y="0"/>
            <wp:positionH relativeFrom="page">
              <wp:align>right</wp:align>
            </wp:positionH>
            <wp:positionV relativeFrom="paragraph">
              <wp:posOffset>-902970</wp:posOffset>
            </wp:positionV>
            <wp:extent cx="7566025" cy="10672740"/>
            <wp:effectExtent l="0" t="0" r="0" b="0"/>
            <wp:wrapNone/>
            <wp:docPr id="142342948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3429484" name="Picture 3"/>
                    <pic:cNvPicPr/>
                  </pic:nvPicPr>
                  <pic:blipFill>
                    <a:blip r:embed="rId13" cstate="print">
                      <a:extLst>
                        <a:ext uri="{28A0092B-C50C-407E-A947-70E740481C1C}">
                          <a14:useLocalDpi xmlns:a14="http://schemas.microsoft.com/office/drawing/2010/main" val="0"/>
                        </a:ext>
                      </a:extLst>
                    </a:blip>
                    <a:stretch>
                      <a:fillRect/>
                    </a:stretch>
                  </pic:blipFill>
                  <pic:spPr>
                    <a:xfrm>
                      <a:off x="0" y="0"/>
                      <a:ext cx="7566025" cy="10672740"/>
                    </a:xfrm>
                    <a:prstGeom prst="rect">
                      <a:avLst/>
                    </a:prstGeom>
                  </pic:spPr>
                </pic:pic>
              </a:graphicData>
            </a:graphic>
            <wp14:sizeRelH relativeFrom="page">
              <wp14:pctWidth>0</wp14:pctWidth>
            </wp14:sizeRelH>
            <wp14:sizeRelV relativeFrom="page">
              <wp14:pctHeight>0</wp14:pctHeight>
            </wp14:sizeRelV>
          </wp:anchor>
        </w:drawing>
      </w:r>
    </w:p>
    <w:p w14:paraId="3DAA0E8E" w14:textId="48642DA6" w:rsidR="00123BE1" w:rsidRPr="0043070E" w:rsidRDefault="002154A7" w:rsidP="00123BE1">
      <w:pPr>
        <w:rPr>
          <w:highlight w:val="yellow"/>
        </w:rPr>
      </w:pPr>
      <w:bookmarkStart w:id="1" w:name="_Hlk189671111"/>
      <w:bookmarkEnd w:id="1"/>
      <w:r w:rsidRPr="0043070E">
        <w:rPr>
          <w:noProof/>
          <w:highlight w:val="yellow"/>
        </w:rPr>
        <w:drawing>
          <wp:anchor distT="0" distB="0" distL="114300" distR="114300" simplePos="0" relativeHeight="251620352" behindDoc="0" locked="0" layoutInCell="1" allowOverlap="1" wp14:anchorId="5933DE59" wp14:editId="5470DDEC">
            <wp:simplePos x="0" y="0"/>
            <wp:positionH relativeFrom="margin">
              <wp:align>center</wp:align>
            </wp:positionH>
            <wp:positionV relativeFrom="margin">
              <wp:posOffset>8772100</wp:posOffset>
            </wp:positionV>
            <wp:extent cx="1718945" cy="581025"/>
            <wp:effectExtent l="0" t="0" r="0" b="9525"/>
            <wp:wrapNone/>
            <wp:docPr id="1232669372" name="Obráze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360572" name="Obrázek 22"/>
                    <pic:cNvPicPr>
                      <a:picLocks noChangeAspect="1" noChangeArrowheads="1"/>
                    </pic:cNvPicPr>
                  </pic:nvPicPr>
                  <pic:blipFill>
                    <a:blip r:embed="rId14" cstate="print">
                      <a:extLst>
                        <a:ext uri="{28A0092B-C50C-407E-A947-70E740481C1C}">
                          <a14:useLocalDpi xmlns:a14="http://schemas.microsoft.com/office/drawing/2010/main" val="0"/>
                        </a:ext>
                      </a:extLst>
                    </a:blip>
                    <a:stretch>
                      <a:fillRect/>
                    </a:stretch>
                  </pic:blipFill>
                  <pic:spPr bwMode="auto">
                    <a:xfrm>
                      <a:off x="0" y="0"/>
                      <a:ext cx="1718945" cy="5810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DB4AE2" w:rsidRPr="0043070E">
        <w:rPr>
          <w:noProof/>
          <w:highlight w:val="yellow"/>
        </w:rPr>
        <mc:AlternateContent>
          <mc:Choice Requires="wps">
            <w:drawing>
              <wp:anchor distT="0" distB="0" distL="114300" distR="114300" simplePos="0" relativeHeight="251612160" behindDoc="0" locked="0" layoutInCell="1" allowOverlap="1" wp14:anchorId="638E142D" wp14:editId="0FA920E9">
                <wp:simplePos x="0" y="0"/>
                <wp:positionH relativeFrom="margin">
                  <wp:posOffset>1478280</wp:posOffset>
                </wp:positionH>
                <wp:positionV relativeFrom="paragraph">
                  <wp:posOffset>7482205</wp:posOffset>
                </wp:positionV>
                <wp:extent cx="1828800" cy="1828800"/>
                <wp:effectExtent l="0" t="0" r="0" b="1905"/>
                <wp:wrapNone/>
                <wp:docPr id="465772587"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3247459C" w14:textId="3CAF4859" w:rsidR="00123BE1" w:rsidRPr="00356757" w:rsidRDefault="0043070E" w:rsidP="00123BE1">
                            <w:pPr>
                              <w:rPr>
                                <w:b/>
                                <w:bCs/>
                                <w:color w:val="FFFFFF" w:themeColor="background1"/>
                                <w:sz w:val="72"/>
                                <w:szCs w:val="72"/>
                              </w:rPr>
                            </w:pPr>
                            <w:r>
                              <w:rPr>
                                <w:b/>
                                <w:bCs/>
                                <w:color w:val="FFFFFF" w:themeColor="background1"/>
                                <w:sz w:val="72"/>
                                <w:szCs w:val="72"/>
                              </w:rPr>
                              <w:t>Velká Jesenice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type w14:anchorId="638E142D" id="_x0000_t202" coordsize="21600,21600" o:spt="202" path="m,l,21600r21600,l21600,xe">
                <v:stroke joinstyle="miter"/>
                <v:path gradientshapeok="t" o:connecttype="rect"/>
              </v:shapetype>
              <v:shape id="Text Box 1" o:spid="_x0000_s1026" type="#_x0000_t202" style="position:absolute;left:0;text-align:left;margin-left:116.4pt;margin-top:589.15pt;width:2in;height:2in;z-index:251612160;visibility:visible;mso-wrap-style:non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" filled="f" stroked="f">
                <v:textbox style="mso-fit-shape-to-text:t">
                  <w:txbxContent>
                    <w:p w14:paraId="3247459C" w14:textId="3CAF4859" w:rsidR="00123BE1" w:rsidRPr="00356757" w:rsidRDefault="0043070E" w:rsidP="00123BE1">
                      <w:pPr>
                        <w:rPr>
                          <w:b/>
                          <w:bCs/>
                          <w:color w:val="FFFFFF" w:themeColor="background1"/>
                          <w:sz w:val="72"/>
                          <w:szCs w:val="72"/>
                        </w:rPr>
                      </w:pPr>
                      <w:r>
                        <w:rPr>
                          <w:b/>
                          <w:bCs/>
                          <w:color w:val="FFFFFF" w:themeColor="background1"/>
                          <w:sz w:val="72"/>
                          <w:szCs w:val="72"/>
                        </w:rPr>
                        <w:t>Velká Jesenice</w:t>
                      </w:r>
                    </w:p>
                  </w:txbxContent>
                </v:textbox>
                <w10:wrap anchorx="margin"/>
              </v:shape>
            </w:pict>
          </mc:Fallback>
        </mc:AlternateContent>
      </w:r>
      <w:r w:rsidR="000437EF" w:rsidRPr="0043070E">
        <w:rPr>
          <w:noProof/>
          <w:highlight w:val="yellow"/>
        </w:rPr>
        <w:drawing>
          <wp:anchor distT="0" distB="0" distL="114300" distR="114300" simplePos="0" relativeHeight="251614208" behindDoc="0" locked="0" layoutInCell="1" allowOverlap="1" wp14:anchorId="26907D42" wp14:editId="4243E61D">
            <wp:simplePos x="0" y="0"/>
            <wp:positionH relativeFrom="margin">
              <wp:posOffset>4970780</wp:posOffset>
            </wp:positionH>
            <wp:positionV relativeFrom="paragraph">
              <wp:posOffset>8455660</wp:posOffset>
            </wp:positionV>
            <wp:extent cx="1447800" cy="773041"/>
            <wp:effectExtent l="0" t="0" r="0" b="8255"/>
            <wp:wrapNone/>
            <wp:docPr id="1303729732"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3729732" name="Picture 1303729732"/>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447800" cy="773041"/>
                    </a:xfrm>
                    <a:prstGeom prst="rect">
                      <a:avLst/>
                    </a:prstGeom>
                  </pic:spPr>
                </pic:pic>
              </a:graphicData>
            </a:graphic>
            <wp14:sizeRelH relativeFrom="page">
              <wp14:pctWidth>0</wp14:pctWidth>
            </wp14:sizeRelH>
            <wp14:sizeRelV relativeFrom="page">
              <wp14:pctHeight>0</wp14:pctHeight>
            </wp14:sizeRelV>
          </wp:anchor>
        </w:drawing>
      </w:r>
      <w:r w:rsidR="000C12F9" w:rsidRPr="0043070E">
        <w:rPr>
          <w:noProof/>
          <w:highlight w:val="yellow"/>
        </w:rPr>
        <mc:AlternateContent>
          <mc:Choice Requires="wps">
            <w:drawing>
              <wp:anchor distT="0" distB="0" distL="114300" distR="114300" simplePos="0" relativeHeight="251613184" behindDoc="0" locked="0" layoutInCell="1" allowOverlap="1" wp14:anchorId="13A8AD5A" wp14:editId="0D50E87A">
                <wp:simplePos x="0" y="0"/>
                <wp:positionH relativeFrom="margin">
                  <wp:posOffset>5070475</wp:posOffset>
                </wp:positionH>
                <wp:positionV relativeFrom="paragraph">
                  <wp:posOffset>6788785</wp:posOffset>
                </wp:positionV>
                <wp:extent cx="1828800" cy="1828800"/>
                <wp:effectExtent l="0" t="0" r="0" b="1905"/>
                <wp:wrapNone/>
                <wp:docPr id="1909615462"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73464883" w14:textId="52FD21F5" w:rsidR="00123BE1" w:rsidRPr="00356757" w:rsidRDefault="00123BE1" w:rsidP="00123BE1">
                            <w:pPr>
                              <w:rPr>
                                <w:b/>
                                <w:bCs/>
                                <w:color w:val="FFFFFF" w:themeColor="background1"/>
                                <w:sz w:val="72"/>
                                <w:szCs w:val="72"/>
                              </w:rPr>
                            </w:pPr>
                            <w:r>
                              <w:rPr>
                                <w:b/>
                                <w:bCs/>
                                <w:color w:val="FFFFFF" w:themeColor="background1"/>
                                <w:sz w:val="72"/>
                                <w:szCs w:val="72"/>
                              </w:rPr>
                              <w:t>202</w:t>
                            </w:r>
                            <w:r w:rsidR="00F33DF2">
                              <w:rPr>
                                <w:b/>
                                <w:bCs/>
                                <w:color w:val="FFFFFF" w:themeColor="background1"/>
                                <w:sz w:val="72"/>
                                <w:szCs w:val="72"/>
                              </w:rPr>
                              <w:t>5</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13A8AD5A" id="_x0000_s1027" type="#_x0000_t202" style="position:absolute;left:0;text-align:left;margin-left:399.25pt;margin-top:534.55pt;width:2in;height:2in;z-index:251613184;visibility:visible;mso-wrap-style:non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" filled="f" stroked="f">
                <v:textbox style="mso-fit-shape-to-text:t">
                  <w:txbxContent>
                    <w:p w14:paraId="73464883" w14:textId="52FD21F5" w:rsidR="00123BE1" w:rsidRPr="00356757" w:rsidRDefault="00123BE1" w:rsidP="00123BE1">
                      <w:pPr>
                        <w:rPr>
                          <w:b/>
                          <w:bCs/>
                          <w:color w:val="FFFFFF" w:themeColor="background1"/>
                          <w:sz w:val="72"/>
                          <w:szCs w:val="72"/>
                        </w:rPr>
                      </w:pPr>
                      <w:r>
                        <w:rPr>
                          <w:b/>
                          <w:bCs/>
                          <w:color w:val="FFFFFF" w:themeColor="background1"/>
                          <w:sz w:val="72"/>
                          <w:szCs w:val="72"/>
                        </w:rPr>
                        <w:t>202</w:t>
                      </w:r>
                      <w:r w:rsidR="00F33DF2">
                        <w:rPr>
                          <w:b/>
                          <w:bCs/>
                          <w:color w:val="FFFFFF" w:themeColor="background1"/>
                          <w:sz w:val="72"/>
                          <w:szCs w:val="72"/>
                        </w:rPr>
                        <w:t>5</w:t>
                      </w:r>
                    </w:p>
                  </w:txbxContent>
                </v:textbox>
                <w10:wrap anchorx="margin"/>
              </v:shape>
            </w:pict>
          </mc:Fallback>
        </mc:AlternateContent>
      </w:r>
      <w:r w:rsidR="00B734B4" w:rsidRPr="0043070E">
        <w:rPr>
          <w:noProof/>
          <w:highlight w:val="yellow"/>
        </w:rPr>
        <w:drawing>
          <wp:anchor distT="0" distB="0" distL="114300" distR="114300" simplePos="0" relativeHeight="251618304" behindDoc="0" locked="0" layoutInCell="1" allowOverlap="1" wp14:anchorId="3C83E1F1" wp14:editId="3F13D002">
            <wp:simplePos x="0" y="0"/>
            <wp:positionH relativeFrom="margin">
              <wp:posOffset>-152400</wp:posOffset>
            </wp:positionH>
            <wp:positionV relativeFrom="bottomMargin">
              <wp:posOffset>-40005</wp:posOffset>
            </wp:positionV>
            <wp:extent cx="1669415" cy="450215"/>
            <wp:effectExtent l="0" t="0" r="6985" b="6985"/>
            <wp:wrapSquare wrapText="bothSides"/>
            <wp:docPr id="150836254" name="Obráze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669415" cy="450215"/>
                    </a:xfrm>
                    <a:prstGeom prst="rect">
                      <a:avLst/>
                    </a:prstGeom>
                    <a:noFill/>
                    <a:ln>
                      <a:noFill/>
                    </a:ln>
                  </pic:spPr>
                </pic:pic>
              </a:graphicData>
            </a:graphic>
          </wp:anchor>
        </w:drawing>
      </w:r>
      <w:r w:rsidR="00123BE1" w:rsidRPr="0043070E">
        <w:rPr>
          <w:highlight w:val="yellow"/>
        </w:rPr>
        <w:br w:type="page"/>
      </w:r>
    </w:p>
    <w:p w14:paraId="3FFD3315" w14:textId="640DEEA3" w:rsidR="00123BE1" w:rsidRPr="00F47EFE" w:rsidRDefault="00F02F5A" w:rsidP="00A2759E">
      <w:pPr>
        <w:pStyle w:val="Pojemveslovnku"/>
        <w:rPr>
          <w:rStyle w:val="Nadpis4Char"/>
          <w:rFonts w:eastAsia="Arial" w:cs="Arial"/>
          <w:iCs w:val="0"/>
          <w:color w:val="D46515"/>
          <w:sz w:val="28"/>
        </w:rPr>
      </w:pPr>
      <w:r>
        <w:rPr>
          <w:noProof/>
        </w:rPr>
        <w:lastRenderedPageBreak/>
        <w:drawing>
          <wp:anchor distT="0" distB="0" distL="114300" distR="114300" simplePos="0" relativeHeight="251740160" behindDoc="0" locked="0" layoutInCell="1" allowOverlap="1" wp14:anchorId="0588DF86" wp14:editId="25DB304D">
            <wp:simplePos x="0" y="0"/>
            <wp:positionH relativeFrom="margin">
              <wp:posOffset>4927600</wp:posOffset>
            </wp:positionH>
            <wp:positionV relativeFrom="paragraph">
              <wp:posOffset>-381000</wp:posOffset>
            </wp:positionV>
            <wp:extent cx="1292687" cy="1531620"/>
            <wp:effectExtent l="0" t="0" r="3175" b="0"/>
            <wp:wrapNone/>
            <wp:docPr id="1466081110" name="Obrázek 25" descr="Znak Velká Jesen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nak Velká Jesenice"/>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292687" cy="1531620"/>
                    </a:xfrm>
                    <a:prstGeom prst="rect">
                      <a:avLst/>
                    </a:prstGeom>
                    <a:noFill/>
                    <a:ln>
                      <a:noFill/>
                    </a:ln>
                  </pic:spPr>
                </pic:pic>
              </a:graphicData>
            </a:graphic>
            <wp14:sizeRelH relativeFrom="page">
              <wp14:pctWidth>0</wp14:pctWidth>
            </wp14:sizeRelH>
            <wp14:sizeRelV relativeFrom="page">
              <wp14:pctHeight>0</wp14:pctHeight>
            </wp14:sizeRelV>
          </wp:anchor>
        </w:drawing>
      </w:r>
      <w:r w:rsidR="007B3DB8" w:rsidRPr="00F47EFE">
        <w:rPr>
          <w:rStyle w:val="Nadpis4Char"/>
          <w:rFonts w:eastAsia="Arial" w:cs="Arial"/>
          <w:iCs w:val="0"/>
          <w:noProof/>
          <w:color w:val="D46515"/>
          <w:sz w:val="28"/>
        </w:rPr>
        <w:drawing>
          <wp:anchor distT="0" distB="0" distL="114300" distR="114300" simplePos="0" relativeHeight="251617280" behindDoc="1" locked="0" layoutInCell="1" allowOverlap="1" wp14:anchorId="649A03B8" wp14:editId="60818666">
            <wp:simplePos x="0" y="0"/>
            <wp:positionH relativeFrom="page">
              <wp:align>right</wp:align>
            </wp:positionH>
            <wp:positionV relativeFrom="paragraph">
              <wp:posOffset>-905933</wp:posOffset>
            </wp:positionV>
            <wp:extent cx="7554595" cy="10659533"/>
            <wp:effectExtent l="0" t="0" r="0" b="0"/>
            <wp:wrapNone/>
            <wp:docPr id="105850017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8500177" name="Picture 7"/>
                    <pic:cNvPicPr/>
                  </pic:nvPicPr>
                  <pic:blipFill>
                    <a:blip r:embed="rId17" cstate="print">
                      <a:extLst>
                        <a:ext uri="{28A0092B-C50C-407E-A947-70E740481C1C}">
                          <a14:useLocalDpi xmlns:a14="http://schemas.microsoft.com/office/drawing/2010/main" val="0"/>
                        </a:ext>
                      </a:extLst>
                    </a:blip>
                    <a:stretch>
                      <a:fillRect/>
                    </a:stretch>
                  </pic:blipFill>
                  <pic:spPr>
                    <a:xfrm>
                      <a:off x="0" y="0"/>
                      <a:ext cx="7554595" cy="10659533"/>
                    </a:xfrm>
                    <a:prstGeom prst="rect">
                      <a:avLst/>
                    </a:prstGeom>
                  </pic:spPr>
                </pic:pic>
              </a:graphicData>
            </a:graphic>
            <wp14:sizeRelH relativeFrom="page">
              <wp14:pctWidth>0</wp14:pctWidth>
            </wp14:sizeRelH>
            <wp14:sizeRelV relativeFrom="page">
              <wp14:pctHeight>0</wp14:pctHeight>
            </wp14:sizeRelV>
          </wp:anchor>
        </w:drawing>
      </w:r>
      <w:r w:rsidR="00123BE1" w:rsidRPr="00F47EFE">
        <w:rPr>
          <w:rStyle w:val="Nadpis4Char"/>
          <w:rFonts w:eastAsia="Arial" w:cs="Arial"/>
          <w:iCs w:val="0"/>
          <w:color w:val="D46515"/>
          <w:sz w:val="28"/>
        </w:rPr>
        <w:t>Identifikace zadavatele:</w:t>
      </w:r>
    </w:p>
    <w:p w14:paraId="6F9D80C5" w14:textId="27290703" w:rsidR="00123BE1" w:rsidRPr="00F47EFE" w:rsidRDefault="00123BE1" w:rsidP="0076417F">
      <w:pPr>
        <w:spacing w:after="120" w:afterAutospacing="0"/>
      </w:pPr>
      <w:r w:rsidRPr="00F47EFE">
        <w:rPr>
          <w:b/>
        </w:rPr>
        <w:t xml:space="preserve">Obec </w:t>
      </w:r>
      <w:r w:rsidRPr="00F47EFE">
        <w:tab/>
      </w:r>
      <w:r w:rsidRPr="00F47EFE">
        <w:tab/>
      </w:r>
      <w:r w:rsidR="0022796D" w:rsidRPr="00F47EFE">
        <w:t>Velká Jesenice</w:t>
      </w:r>
      <w:r w:rsidRPr="00F47EFE">
        <w:t xml:space="preserve"> </w:t>
      </w:r>
    </w:p>
    <w:p w14:paraId="08620519" w14:textId="1A0E608B" w:rsidR="00123BE1" w:rsidRPr="00F47EFE" w:rsidRDefault="00123BE1" w:rsidP="00596095">
      <w:r w:rsidRPr="00F47EFE">
        <w:rPr>
          <w:b/>
        </w:rPr>
        <w:t>se sídlem</w:t>
      </w:r>
      <w:r w:rsidRPr="00F47EFE">
        <w:t>:</w:t>
      </w:r>
      <w:r w:rsidRPr="00F47EFE">
        <w:tab/>
      </w:r>
      <w:r w:rsidR="00D44AA4" w:rsidRPr="00F47EFE">
        <w:t>č.p. 188, 55224 Velká Jesenice</w:t>
      </w:r>
    </w:p>
    <w:p w14:paraId="336A498E" w14:textId="28670EB0" w:rsidR="00123BE1" w:rsidRPr="00F47EFE" w:rsidRDefault="00123BE1" w:rsidP="00596095">
      <w:r w:rsidRPr="00F47EFE">
        <w:rPr>
          <w:b/>
        </w:rPr>
        <w:t>IČO:</w:t>
      </w:r>
      <w:r w:rsidRPr="00F47EFE">
        <w:t xml:space="preserve"> </w:t>
      </w:r>
      <w:r w:rsidRPr="00F47EFE">
        <w:tab/>
      </w:r>
      <w:r w:rsidRPr="00F47EFE">
        <w:tab/>
      </w:r>
      <w:r w:rsidR="00566F8D" w:rsidRPr="00F47EFE">
        <w:t>00273163</w:t>
      </w:r>
    </w:p>
    <w:p w14:paraId="0F948C47" w14:textId="2C9E7619" w:rsidR="00123BE1" w:rsidRPr="00F47EFE" w:rsidRDefault="00123BE1" w:rsidP="00596095">
      <w:r w:rsidRPr="00F47EFE">
        <w:rPr>
          <w:b/>
        </w:rPr>
        <w:t>zastoupeno:</w:t>
      </w:r>
      <w:r w:rsidRPr="00F47EFE">
        <w:tab/>
      </w:r>
      <w:r w:rsidR="00D44AA4" w:rsidRPr="00F47EFE">
        <w:t>Jaroslav Zelený, starosta obce</w:t>
      </w:r>
    </w:p>
    <w:p w14:paraId="27A5AA0A" w14:textId="77777777" w:rsidR="00F47EFE" w:rsidRPr="00F47EFE" w:rsidRDefault="00123BE1" w:rsidP="00596095">
      <w:r w:rsidRPr="00F47EFE">
        <w:rPr>
          <w:b/>
        </w:rPr>
        <w:t xml:space="preserve">kontakt: </w:t>
      </w:r>
      <w:r w:rsidRPr="00F47EFE">
        <w:rPr>
          <w:b/>
        </w:rPr>
        <w:tab/>
      </w:r>
      <w:r w:rsidR="00D44AA4" w:rsidRPr="00F47EFE">
        <w:t xml:space="preserve">Jan Marel, místostarosta </w:t>
      </w:r>
    </w:p>
    <w:p w14:paraId="1194D369" w14:textId="4863D015" w:rsidR="00887E58" w:rsidRPr="00F47EFE" w:rsidRDefault="00D44AA4" w:rsidP="00596095">
      <w:r w:rsidRPr="00F47EFE">
        <w:t>(</w:t>
      </w:r>
      <w:hyperlink r:id="rId18" w:history="1">
        <w:r w:rsidRPr="00F47EFE">
          <w:rPr>
            <w:rStyle w:val="Hypertextovodkaz"/>
          </w:rPr>
          <w:t>mistostarosta@velkajesenice.cz</w:t>
        </w:r>
      </w:hyperlink>
      <w:r w:rsidRPr="00F47EFE">
        <w:t xml:space="preserve">, </w:t>
      </w:r>
      <w:r w:rsidR="00F47EFE" w:rsidRPr="00F47EFE">
        <w:t>+420 737 196 130)</w:t>
      </w:r>
    </w:p>
    <w:p w14:paraId="49D1D7E7" w14:textId="77777777" w:rsidR="002E4B19" w:rsidRPr="0043070E" w:rsidRDefault="002E4B19" w:rsidP="0076417F">
      <w:pPr>
        <w:spacing w:after="240" w:afterAutospacing="0"/>
        <w:rPr>
          <w:highlight w:val="yellow"/>
        </w:rPr>
      </w:pPr>
    </w:p>
    <w:p w14:paraId="4FAC03E0" w14:textId="51FD3257" w:rsidR="002E4B19" w:rsidRPr="0043070E" w:rsidRDefault="00EB720C" w:rsidP="00EB720C">
      <w:pPr>
        <w:tabs>
          <w:tab w:val="left" w:pos="2973"/>
        </w:tabs>
        <w:spacing w:after="240" w:afterAutospacing="0"/>
      </w:pPr>
      <w:r w:rsidRPr="0043070E">
        <w:tab/>
      </w:r>
    </w:p>
    <w:p w14:paraId="0EE74CF8" w14:textId="76476E5F" w:rsidR="00123BE1" w:rsidRPr="0043070E" w:rsidRDefault="0066558C" w:rsidP="00A2759E">
      <w:pPr>
        <w:pStyle w:val="Pojemveslovnku"/>
      </w:pPr>
      <w:r w:rsidRPr="0043070E">
        <w:rPr>
          <w:rStyle w:val="Nadpis4Char"/>
          <w:noProof/>
        </w:rPr>
        <w:drawing>
          <wp:anchor distT="0" distB="0" distL="114300" distR="114300" simplePos="0" relativeHeight="251626496" behindDoc="0" locked="0" layoutInCell="1" allowOverlap="1" wp14:anchorId="0F415C1A" wp14:editId="25A77FB6">
            <wp:simplePos x="0" y="0"/>
            <wp:positionH relativeFrom="column">
              <wp:posOffset>3609128</wp:posOffset>
            </wp:positionH>
            <wp:positionV relativeFrom="paragraph">
              <wp:posOffset>12700</wp:posOffset>
            </wp:positionV>
            <wp:extent cx="2821718" cy="423621"/>
            <wp:effectExtent l="0" t="0" r="0" b="0"/>
            <wp:wrapNone/>
            <wp:docPr id="33616741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167419" name="Picture 9"/>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821718" cy="423621"/>
                    </a:xfrm>
                    <a:prstGeom prst="rect">
                      <a:avLst/>
                    </a:prstGeom>
                  </pic:spPr>
                </pic:pic>
              </a:graphicData>
            </a:graphic>
            <wp14:sizeRelH relativeFrom="page">
              <wp14:pctWidth>0</wp14:pctWidth>
            </wp14:sizeRelH>
            <wp14:sizeRelV relativeFrom="page">
              <wp14:pctHeight>0</wp14:pctHeight>
            </wp14:sizeRelV>
          </wp:anchor>
        </w:drawing>
      </w:r>
      <w:r w:rsidR="00123BE1" w:rsidRPr="0043070E">
        <w:t>Identifikace zpracovatele:</w:t>
      </w:r>
      <w:r w:rsidR="00D67B8A" w:rsidRPr="0043070E">
        <w:t xml:space="preserve"> </w:t>
      </w:r>
    </w:p>
    <w:p w14:paraId="5A806CE8" w14:textId="1CE6CFB4" w:rsidR="00123BE1" w:rsidRPr="0043070E" w:rsidRDefault="00123BE1" w:rsidP="0076417F">
      <w:pPr>
        <w:spacing w:after="120" w:afterAutospacing="0"/>
        <w:rPr>
          <w:b/>
          <w:bCs/>
        </w:rPr>
      </w:pPr>
      <w:r w:rsidRPr="0043070E">
        <w:rPr>
          <w:b/>
        </w:rPr>
        <w:t>ASITIS s.r.o.</w:t>
      </w:r>
    </w:p>
    <w:p w14:paraId="0BDEDD92" w14:textId="186AD509" w:rsidR="00123BE1" w:rsidRPr="0043070E" w:rsidRDefault="00123BE1" w:rsidP="0076417F">
      <w:pPr>
        <w:spacing w:after="120" w:afterAutospacing="0"/>
      </w:pPr>
      <w:r w:rsidRPr="0043070E">
        <w:rPr>
          <w:b/>
        </w:rPr>
        <w:t>se sídlem:</w:t>
      </w:r>
      <w:r w:rsidRPr="0043070E">
        <w:t xml:space="preserve"> </w:t>
      </w:r>
      <w:r w:rsidRPr="0043070E">
        <w:tab/>
        <w:t xml:space="preserve">Vážného 99/10, 621 00 Brno </w:t>
      </w:r>
    </w:p>
    <w:p w14:paraId="7FE6E2FB" w14:textId="556BE580" w:rsidR="00123BE1" w:rsidRPr="0043070E" w:rsidRDefault="00123BE1" w:rsidP="00C8773C">
      <w:pPr>
        <w:spacing w:after="120" w:afterAutospacing="0"/>
      </w:pPr>
      <w:r w:rsidRPr="0043070E">
        <w:t>zapsána v obchodním rejstříku vedeným u Krajského soudu v Brně pod</w:t>
      </w:r>
      <w:r w:rsidRPr="0043070E">
        <w:tab/>
        <w:t>spisovou značkou C 110508</w:t>
      </w:r>
    </w:p>
    <w:p w14:paraId="579EB92F" w14:textId="66749142" w:rsidR="00123BE1" w:rsidRPr="0043070E" w:rsidRDefault="00123BE1" w:rsidP="0076417F">
      <w:pPr>
        <w:spacing w:after="120" w:afterAutospacing="0"/>
      </w:pPr>
      <w:r w:rsidRPr="0043070E">
        <w:rPr>
          <w:b/>
        </w:rPr>
        <w:t>IČ:</w:t>
      </w:r>
      <w:r w:rsidRPr="0043070E">
        <w:t xml:space="preserve"> </w:t>
      </w:r>
      <w:r w:rsidRPr="0043070E">
        <w:tab/>
      </w:r>
      <w:r w:rsidRPr="0043070E">
        <w:tab/>
        <w:t>07836686</w:t>
      </w:r>
    </w:p>
    <w:p w14:paraId="7F331F9B" w14:textId="448DE4A7" w:rsidR="00123BE1" w:rsidRPr="0043070E" w:rsidRDefault="00123BE1" w:rsidP="0076417F">
      <w:pPr>
        <w:spacing w:after="120" w:afterAutospacing="0"/>
      </w:pPr>
      <w:r w:rsidRPr="0043070E">
        <w:rPr>
          <w:b/>
        </w:rPr>
        <w:t>zastoupen:</w:t>
      </w:r>
      <w:r w:rsidRPr="0043070E">
        <w:t xml:space="preserve"> </w:t>
      </w:r>
      <w:r w:rsidRPr="0043070E">
        <w:tab/>
        <w:t>Ing. Martin Vokřál, jednatel</w:t>
      </w:r>
    </w:p>
    <w:p w14:paraId="49FDA7A1" w14:textId="11BAEDAB" w:rsidR="00887E58" w:rsidRPr="0043070E" w:rsidRDefault="00123BE1" w:rsidP="0076417F">
      <w:pPr>
        <w:spacing w:after="240" w:afterAutospacing="0"/>
      </w:pPr>
      <w:r w:rsidRPr="0043070E">
        <w:rPr>
          <w:b/>
        </w:rPr>
        <w:t>kontakt:</w:t>
      </w:r>
      <w:r w:rsidRPr="0043070E">
        <w:t xml:space="preserve"> </w:t>
      </w:r>
      <w:r w:rsidRPr="0043070E">
        <w:tab/>
        <w:t>email: vokral@asitis.cz, tel.  +420 777 551</w:t>
      </w:r>
      <w:r w:rsidR="002E4B19" w:rsidRPr="0043070E">
        <w:t> </w:t>
      </w:r>
      <w:r w:rsidRPr="0043070E">
        <w:t>594</w:t>
      </w:r>
    </w:p>
    <w:p w14:paraId="702E6252" w14:textId="77777777" w:rsidR="002E4B19" w:rsidRPr="0043070E" w:rsidRDefault="002E4B19" w:rsidP="0076417F">
      <w:pPr>
        <w:spacing w:after="240" w:afterAutospacing="0"/>
        <w:rPr>
          <w:highlight w:val="yellow"/>
        </w:rPr>
      </w:pPr>
    </w:p>
    <w:p w14:paraId="24E09A51" w14:textId="676FB49D" w:rsidR="002E4B19" w:rsidRPr="0043070E" w:rsidRDefault="002E4B19" w:rsidP="0076417F">
      <w:pPr>
        <w:spacing w:after="240" w:afterAutospacing="0"/>
        <w:rPr>
          <w:highlight w:val="yellow"/>
        </w:rPr>
      </w:pPr>
    </w:p>
    <w:p w14:paraId="0CF71C53" w14:textId="73EFCF65" w:rsidR="00123BE1" w:rsidRPr="0043070E" w:rsidRDefault="00123BE1" w:rsidP="00A2759E">
      <w:pPr>
        <w:pStyle w:val="Pojemveslovnku"/>
      </w:pPr>
      <w:r w:rsidRPr="0043070E">
        <w:t xml:space="preserve">Autorský tým: </w:t>
      </w:r>
    </w:p>
    <w:tbl>
      <w:tblPr>
        <w:tblW w:w="10000" w:type="dxa"/>
        <w:tblCellMar>
          <w:left w:w="70" w:type="dxa"/>
          <w:right w:w="70" w:type="dxa"/>
        </w:tblCellMar>
        <w:tblLook w:val="04A0" w:firstRow="1" w:lastRow="0" w:firstColumn="1" w:lastColumn="0" w:noHBand="0" w:noVBand="1"/>
      </w:tblPr>
      <w:tblGrid>
        <w:gridCol w:w="2500"/>
        <w:gridCol w:w="2500"/>
        <w:gridCol w:w="2500"/>
        <w:gridCol w:w="2500"/>
      </w:tblGrid>
      <w:tr w:rsidR="00972810" w:rsidRPr="007664F3" w14:paraId="73122DA9" w14:textId="77777777" w:rsidTr="000F4DC8">
        <w:trPr>
          <w:trHeight w:val="297"/>
        </w:trPr>
        <w:tc>
          <w:tcPr>
            <w:tcW w:w="2500" w:type="dxa"/>
            <w:tcBorders>
              <w:top w:val="nil"/>
              <w:left w:val="nil"/>
              <w:bottom w:val="nil"/>
              <w:right w:val="nil"/>
            </w:tcBorders>
            <w:noWrap/>
            <w:vAlign w:val="center"/>
            <w:hideMark/>
          </w:tcPr>
          <w:p w14:paraId="2C8F1733" w14:textId="77777777" w:rsidR="00972810" w:rsidRPr="007664F3" w:rsidRDefault="00972810" w:rsidP="000F4DC8">
            <w:pPr>
              <w:rPr>
                <w:lang w:eastAsia="cs-CZ"/>
              </w:rPr>
            </w:pPr>
            <w:r w:rsidRPr="007664F3">
              <w:rPr>
                <w:lang w:eastAsia="cs-CZ"/>
              </w:rPr>
              <w:t>Veronika Lukášová</w:t>
            </w:r>
          </w:p>
        </w:tc>
        <w:tc>
          <w:tcPr>
            <w:tcW w:w="2500" w:type="dxa"/>
            <w:tcBorders>
              <w:top w:val="nil"/>
              <w:left w:val="nil"/>
              <w:bottom w:val="nil"/>
              <w:right w:val="nil"/>
            </w:tcBorders>
            <w:vAlign w:val="center"/>
            <w:hideMark/>
          </w:tcPr>
          <w:p w14:paraId="0879D4A6" w14:textId="77777777" w:rsidR="00972810" w:rsidRPr="007664F3" w:rsidRDefault="00972810" w:rsidP="000F4DC8">
            <w:pPr>
              <w:rPr>
                <w:lang w:eastAsia="cs-CZ"/>
              </w:rPr>
            </w:pPr>
            <w:r w:rsidRPr="007664F3">
              <w:rPr>
                <w:lang w:eastAsia="cs-CZ"/>
              </w:rPr>
              <w:t>Ing. Matěj Bach</w:t>
            </w:r>
          </w:p>
        </w:tc>
        <w:tc>
          <w:tcPr>
            <w:tcW w:w="2500" w:type="dxa"/>
            <w:tcBorders>
              <w:top w:val="nil"/>
              <w:left w:val="nil"/>
              <w:bottom w:val="nil"/>
              <w:right w:val="nil"/>
            </w:tcBorders>
            <w:vAlign w:val="center"/>
            <w:hideMark/>
          </w:tcPr>
          <w:p w14:paraId="44DFA4F8" w14:textId="77777777" w:rsidR="00972810" w:rsidRPr="007664F3" w:rsidRDefault="00972810" w:rsidP="000F4DC8">
            <w:pPr>
              <w:rPr>
                <w:lang w:eastAsia="cs-CZ"/>
              </w:rPr>
            </w:pPr>
            <w:r w:rsidRPr="007664F3">
              <w:rPr>
                <w:lang w:eastAsia="cs-CZ"/>
              </w:rPr>
              <w:t>Ing. Kateřina Bachová</w:t>
            </w:r>
          </w:p>
        </w:tc>
        <w:tc>
          <w:tcPr>
            <w:tcW w:w="2500" w:type="dxa"/>
            <w:tcBorders>
              <w:top w:val="nil"/>
              <w:left w:val="nil"/>
              <w:bottom w:val="nil"/>
              <w:right w:val="nil"/>
            </w:tcBorders>
            <w:vAlign w:val="center"/>
            <w:hideMark/>
          </w:tcPr>
          <w:p w14:paraId="52C88E91" w14:textId="77777777" w:rsidR="00972810" w:rsidRPr="007664F3" w:rsidRDefault="00972810" w:rsidP="000F4DC8">
            <w:pPr>
              <w:rPr>
                <w:lang w:eastAsia="cs-CZ"/>
              </w:rPr>
            </w:pPr>
            <w:r w:rsidRPr="007664F3">
              <w:rPr>
                <w:lang w:eastAsia="cs-CZ"/>
              </w:rPr>
              <w:t>Mgr. Aneta Chytilová</w:t>
            </w:r>
          </w:p>
        </w:tc>
      </w:tr>
      <w:tr w:rsidR="00972810" w:rsidRPr="007664F3" w14:paraId="06EAFB06" w14:textId="77777777" w:rsidTr="000F4DC8">
        <w:trPr>
          <w:trHeight w:val="297"/>
        </w:trPr>
        <w:tc>
          <w:tcPr>
            <w:tcW w:w="2500" w:type="dxa"/>
            <w:tcBorders>
              <w:top w:val="nil"/>
              <w:left w:val="nil"/>
              <w:bottom w:val="nil"/>
              <w:right w:val="nil"/>
            </w:tcBorders>
            <w:vAlign w:val="center"/>
            <w:hideMark/>
          </w:tcPr>
          <w:p w14:paraId="1B6E9632" w14:textId="77777777" w:rsidR="00972810" w:rsidRPr="007664F3" w:rsidRDefault="00972810" w:rsidP="000F4DC8">
            <w:pPr>
              <w:rPr>
                <w:lang w:eastAsia="cs-CZ"/>
              </w:rPr>
            </w:pPr>
            <w:r w:rsidRPr="007664F3">
              <w:rPr>
                <w:lang w:eastAsia="cs-CZ"/>
              </w:rPr>
              <w:t>Bc. Tomáš Doležal</w:t>
            </w:r>
          </w:p>
        </w:tc>
        <w:tc>
          <w:tcPr>
            <w:tcW w:w="2500" w:type="dxa"/>
            <w:tcBorders>
              <w:top w:val="nil"/>
              <w:left w:val="nil"/>
              <w:bottom w:val="nil"/>
              <w:right w:val="nil"/>
            </w:tcBorders>
            <w:vAlign w:val="center"/>
            <w:hideMark/>
          </w:tcPr>
          <w:p w14:paraId="7C84C1EB" w14:textId="77777777" w:rsidR="00972810" w:rsidRPr="007664F3" w:rsidRDefault="00972810" w:rsidP="000F4DC8">
            <w:pPr>
              <w:rPr>
                <w:lang w:eastAsia="cs-CZ"/>
              </w:rPr>
            </w:pPr>
            <w:r w:rsidRPr="007664F3">
              <w:rPr>
                <w:lang w:eastAsia="cs-CZ"/>
              </w:rPr>
              <w:t>Mgr. Martin Habáň</w:t>
            </w:r>
          </w:p>
        </w:tc>
        <w:tc>
          <w:tcPr>
            <w:tcW w:w="2500" w:type="dxa"/>
            <w:tcBorders>
              <w:top w:val="nil"/>
              <w:left w:val="nil"/>
              <w:bottom w:val="nil"/>
              <w:right w:val="nil"/>
            </w:tcBorders>
            <w:vAlign w:val="center"/>
          </w:tcPr>
          <w:p w14:paraId="0C1058B3" w14:textId="77777777" w:rsidR="00972810" w:rsidRPr="007664F3" w:rsidRDefault="00972810" w:rsidP="000F4DC8">
            <w:pPr>
              <w:rPr>
                <w:lang w:eastAsia="cs-CZ"/>
              </w:rPr>
            </w:pPr>
            <w:r w:rsidRPr="007664F3">
              <w:rPr>
                <w:lang w:eastAsia="cs-CZ"/>
              </w:rPr>
              <w:t>Bc. Petr Klimeš</w:t>
            </w:r>
          </w:p>
        </w:tc>
        <w:tc>
          <w:tcPr>
            <w:tcW w:w="2500" w:type="dxa"/>
            <w:tcBorders>
              <w:top w:val="nil"/>
              <w:left w:val="nil"/>
              <w:bottom w:val="nil"/>
              <w:right w:val="nil"/>
            </w:tcBorders>
            <w:vAlign w:val="center"/>
            <w:hideMark/>
          </w:tcPr>
          <w:p w14:paraId="6A27761C" w14:textId="77777777" w:rsidR="00972810" w:rsidRPr="007664F3" w:rsidRDefault="00972810" w:rsidP="000F4DC8">
            <w:pPr>
              <w:rPr>
                <w:lang w:eastAsia="cs-CZ"/>
              </w:rPr>
            </w:pPr>
            <w:r w:rsidRPr="007664F3">
              <w:rPr>
                <w:lang w:eastAsia="cs-CZ"/>
              </w:rPr>
              <w:t>Mgr. Eliška Matulová</w:t>
            </w:r>
          </w:p>
        </w:tc>
      </w:tr>
      <w:tr w:rsidR="00972810" w:rsidRPr="007664F3" w14:paraId="4C6821B2" w14:textId="77777777" w:rsidTr="000F4DC8">
        <w:trPr>
          <w:trHeight w:val="297"/>
        </w:trPr>
        <w:tc>
          <w:tcPr>
            <w:tcW w:w="2500" w:type="dxa"/>
            <w:tcBorders>
              <w:top w:val="nil"/>
              <w:left w:val="nil"/>
              <w:bottom w:val="nil"/>
              <w:right w:val="nil"/>
            </w:tcBorders>
            <w:vAlign w:val="center"/>
            <w:hideMark/>
          </w:tcPr>
          <w:p w14:paraId="7FACC967" w14:textId="77777777" w:rsidR="00972810" w:rsidRPr="007664F3" w:rsidRDefault="00972810" w:rsidP="000F4DC8">
            <w:pPr>
              <w:rPr>
                <w:lang w:eastAsia="cs-CZ"/>
              </w:rPr>
            </w:pPr>
            <w:r w:rsidRPr="007664F3">
              <w:rPr>
                <w:lang w:eastAsia="cs-CZ"/>
              </w:rPr>
              <w:t>Bc. David Nohel</w:t>
            </w:r>
          </w:p>
        </w:tc>
        <w:tc>
          <w:tcPr>
            <w:tcW w:w="2500" w:type="dxa"/>
            <w:tcBorders>
              <w:top w:val="nil"/>
              <w:left w:val="nil"/>
              <w:bottom w:val="nil"/>
              <w:right w:val="nil"/>
            </w:tcBorders>
            <w:noWrap/>
            <w:vAlign w:val="center"/>
            <w:hideMark/>
          </w:tcPr>
          <w:p w14:paraId="22B76569" w14:textId="77777777" w:rsidR="00972810" w:rsidRPr="007664F3" w:rsidRDefault="00972810" w:rsidP="000F4DC8">
            <w:pPr>
              <w:rPr>
                <w:lang w:eastAsia="cs-CZ"/>
              </w:rPr>
            </w:pPr>
            <w:r w:rsidRPr="007664F3">
              <w:rPr>
                <w:lang w:eastAsia="cs-CZ"/>
              </w:rPr>
              <w:t>Bc. Tereza Tisová</w:t>
            </w:r>
          </w:p>
        </w:tc>
        <w:tc>
          <w:tcPr>
            <w:tcW w:w="2500" w:type="dxa"/>
            <w:tcBorders>
              <w:top w:val="nil"/>
              <w:left w:val="nil"/>
              <w:bottom w:val="nil"/>
              <w:right w:val="nil"/>
            </w:tcBorders>
            <w:vAlign w:val="center"/>
            <w:hideMark/>
          </w:tcPr>
          <w:p w14:paraId="70BA43AF" w14:textId="77777777" w:rsidR="00972810" w:rsidRPr="007664F3" w:rsidRDefault="00972810" w:rsidP="000F4DC8">
            <w:pPr>
              <w:rPr>
                <w:lang w:eastAsia="cs-CZ"/>
              </w:rPr>
            </w:pPr>
            <w:r w:rsidRPr="007664F3">
              <w:rPr>
                <w:lang w:eastAsia="cs-CZ"/>
              </w:rPr>
              <w:t>Bc. Hang Ha Thien</w:t>
            </w:r>
          </w:p>
        </w:tc>
        <w:tc>
          <w:tcPr>
            <w:tcW w:w="2500" w:type="dxa"/>
            <w:tcBorders>
              <w:top w:val="nil"/>
              <w:left w:val="nil"/>
              <w:bottom w:val="nil"/>
              <w:right w:val="nil"/>
            </w:tcBorders>
            <w:vAlign w:val="center"/>
            <w:hideMark/>
          </w:tcPr>
          <w:p w14:paraId="34C388E9" w14:textId="77777777" w:rsidR="00972810" w:rsidRPr="007664F3" w:rsidRDefault="00972810" w:rsidP="000F4DC8">
            <w:pPr>
              <w:rPr>
                <w:lang w:eastAsia="cs-CZ"/>
              </w:rPr>
            </w:pPr>
            <w:r w:rsidRPr="007664F3">
              <w:rPr>
                <w:lang w:eastAsia="cs-CZ"/>
              </w:rPr>
              <w:t>Ing. Jiří Vlach</w:t>
            </w:r>
          </w:p>
        </w:tc>
      </w:tr>
      <w:tr w:rsidR="00972810" w:rsidRPr="007664F3" w14:paraId="193A9147" w14:textId="77777777" w:rsidTr="000F4DC8">
        <w:trPr>
          <w:trHeight w:val="297"/>
        </w:trPr>
        <w:tc>
          <w:tcPr>
            <w:tcW w:w="2500" w:type="dxa"/>
            <w:tcBorders>
              <w:top w:val="nil"/>
              <w:left w:val="nil"/>
              <w:bottom w:val="nil"/>
              <w:right w:val="nil"/>
            </w:tcBorders>
            <w:vAlign w:val="center"/>
            <w:hideMark/>
          </w:tcPr>
          <w:p w14:paraId="51E17557" w14:textId="77777777" w:rsidR="00972810" w:rsidRPr="007664F3" w:rsidRDefault="00972810" w:rsidP="000F4DC8">
            <w:pPr>
              <w:rPr>
                <w:lang w:eastAsia="cs-CZ"/>
              </w:rPr>
            </w:pPr>
            <w:r w:rsidRPr="007664F3">
              <w:rPr>
                <w:lang w:eastAsia="cs-CZ"/>
              </w:rPr>
              <w:t>Tetiana Zinich</w:t>
            </w:r>
          </w:p>
        </w:tc>
        <w:tc>
          <w:tcPr>
            <w:tcW w:w="2500" w:type="dxa"/>
            <w:tcBorders>
              <w:top w:val="nil"/>
              <w:left w:val="nil"/>
              <w:bottom w:val="nil"/>
              <w:right w:val="nil"/>
            </w:tcBorders>
            <w:vAlign w:val="center"/>
            <w:hideMark/>
          </w:tcPr>
          <w:p w14:paraId="515F75FA" w14:textId="77777777" w:rsidR="00972810" w:rsidRPr="007664F3" w:rsidRDefault="00972810" w:rsidP="000F4DC8">
            <w:pPr>
              <w:rPr>
                <w:lang w:eastAsia="cs-CZ"/>
              </w:rPr>
            </w:pPr>
            <w:r w:rsidRPr="007664F3">
              <w:rPr>
                <w:lang w:eastAsia="cs-CZ"/>
              </w:rPr>
              <w:t xml:space="preserve">PhDr. Jan Závěšický </w:t>
            </w:r>
            <w:r>
              <w:rPr>
                <w:lang w:eastAsia="cs-CZ"/>
              </w:rPr>
              <w:t xml:space="preserve"> </w:t>
            </w:r>
          </w:p>
        </w:tc>
        <w:tc>
          <w:tcPr>
            <w:tcW w:w="2500" w:type="dxa"/>
            <w:tcBorders>
              <w:top w:val="nil"/>
              <w:left w:val="nil"/>
              <w:bottom w:val="nil"/>
              <w:right w:val="nil"/>
            </w:tcBorders>
            <w:vAlign w:val="center"/>
            <w:hideMark/>
          </w:tcPr>
          <w:p w14:paraId="563DDCD3" w14:textId="77777777" w:rsidR="00972810" w:rsidRPr="007664F3" w:rsidRDefault="00972810" w:rsidP="000F4DC8">
            <w:pPr>
              <w:rPr>
                <w:lang w:eastAsia="cs-CZ"/>
              </w:rPr>
            </w:pPr>
          </w:p>
        </w:tc>
        <w:tc>
          <w:tcPr>
            <w:tcW w:w="2500" w:type="dxa"/>
            <w:tcBorders>
              <w:top w:val="nil"/>
              <w:left w:val="nil"/>
              <w:bottom w:val="nil"/>
              <w:right w:val="nil"/>
            </w:tcBorders>
            <w:noWrap/>
            <w:vAlign w:val="center"/>
            <w:hideMark/>
          </w:tcPr>
          <w:p w14:paraId="1E4D5ECD" w14:textId="77777777" w:rsidR="00972810" w:rsidRPr="007664F3" w:rsidRDefault="00972810" w:rsidP="000F4DC8">
            <w:pPr>
              <w:rPr>
                <w:lang w:eastAsia="cs-CZ"/>
              </w:rPr>
            </w:pPr>
          </w:p>
        </w:tc>
      </w:tr>
    </w:tbl>
    <w:p w14:paraId="329776CE" w14:textId="6707E50C" w:rsidR="00123BE1" w:rsidRPr="0043070E" w:rsidRDefault="00123BE1" w:rsidP="00123BE1">
      <w:pPr>
        <w:rPr>
          <w:color w:val="00344B"/>
          <w:sz w:val="32"/>
          <w:szCs w:val="32"/>
        </w:rPr>
      </w:pPr>
    </w:p>
    <w:p w14:paraId="07BE0FE1" w14:textId="03BD42A9" w:rsidR="00123BE1" w:rsidRPr="0043070E" w:rsidRDefault="00F0028D" w:rsidP="00123BE1">
      <w:pPr>
        <w:rPr>
          <w:highlight w:val="yellow"/>
        </w:rPr>
      </w:pPr>
      <w:r w:rsidRPr="0043070E">
        <w:rPr>
          <w:b/>
          <w:bCs/>
          <w:noProof/>
        </w:rPr>
        <w:drawing>
          <wp:anchor distT="0" distB="0" distL="114300" distR="114300" simplePos="0" relativeHeight="251553792" behindDoc="0" locked="0" layoutInCell="1" allowOverlap="1" wp14:anchorId="200E8ADF" wp14:editId="3AC32C28">
            <wp:simplePos x="0" y="0"/>
            <wp:positionH relativeFrom="margin">
              <wp:posOffset>-50165</wp:posOffset>
            </wp:positionH>
            <wp:positionV relativeFrom="paragraph">
              <wp:posOffset>2416175</wp:posOffset>
            </wp:positionV>
            <wp:extent cx="1669415" cy="450215"/>
            <wp:effectExtent l="0" t="0" r="6985" b="6985"/>
            <wp:wrapThrough wrapText="bothSides">
              <wp:wrapPolygon edited="0">
                <wp:start x="0" y="0"/>
                <wp:lineTo x="0" y="21021"/>
                <wp:lineTo x="21444" y="21021"/>
                <wp:lineTo x="21444" y="0"/>
                <wp:lineTo x="0" y="0"/>
              </wp:wrapPolygon>
            </wp:wrapThrough>
            <wp:docPr id="1307556953" name="Obráze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7556953" name="Obrázek 21"/>
                    <pic:cNvPicPr>
                      <a:picLocks noChangeAspect="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669415" cy="450215"/>
                    </a:xfrm>
                    <a:prstGeom prst="rect">
                      <a:avLst/>
                    </a:prstGeom>
                    <a:noFill/>
                    <a:ln>
                      <a:noFill/>
                    </a:ln>
                  </pic:spPr>
                </pic:pic>
              </a:graphicData>
            </a:graphic>
            <wp14:sizeRelH relativeFrom="page">
              <wp14:pctWidth>0</wp14:pctWidth>
            </wp14:sizeRelH>
            <wp14:sizeRelV relativeFrom="page">
              <wp14:pctHeight>0</wp14:pctHeight>
            </wp14:sizeRelV>
          </wp:anchor>
        </w:drawing>
      </w:r>
      <w:r w:rsidR="0029126B" w:rsidRPr="0043070E">
        <w:rPr>
          <w:b/>
          <w:bCs/>
          <w:noProof/>
        </w:rPr>
        <w:drawing>
          <wp:anchor distT="0" distB="0" distL="114300" distR="114300" simplePos="0" relativeHeight="251600896" behindDoc="0" locked="0" layoutInCell="1" allowOverlap="1" wp14:anchorId="7DF3BD4B" wp14:editId="6B30BA9B">
            <wp:simplePos x="0" y="0"/>
            <wp:positionH relativeFrom="margin">
              <wp:posOffset>4891405</wp:posOffset>
            </wp:positionH>
            <wp:positionV relativeFrom="paragraph">
              <wp:posOffset>2131695</wp:posOffset>
            </wp:positionV>
            <wp:extent cx="1447800" cy="772795"/>
            <wp:effectExtent l="0" t="0" r="0" b="8255"/>
            <wp:wrapNone/>
            <wp:docPr id="183262408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3729732" name="Picture 1303729732"/>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447800" cy="772795"/>
                    </a:xfrm>
                    <a:prstGeom prst="rect">
                      <a:avLst/>
                    </a:prstGeom>
                  </pic:spPr>
                </pic:pic>
              </a:graphicData>
            </a:graphic>
            <wp14:sizeRelH relativeFrom="page">
              <wp14:pctWidth>0</wp14:pctWidth>
            </wp14:sizeRelH>
            <wp14:sizeRelV relativeFrom="page">
              <wp14:pctHeight>0</wp14:pctHeight>
            </wp14:sizeRelV>
          </wp:anchor>
        </w:drawing>
      </w:r>
      <w:r w:rsidR="009B53C7" w:rsidRPr="0043070E">
        <w:rPr>
          <w:rStyle w:val="Nadpis4Char"/>
          <w:b/>
          <w:bCs/>
          <w:noProof/>
        </w:rPr>
        <mc:AlternateContent>
          <mc:Choice Requires="wps">
            <w:drawing>
              <wp:anchor distT="45720" distB="45720" distL="114300" distR="114300" simplePos="0" relativeHeight="251574272" behindDoc="0" locked="0" layoutInCell="1" allowOverlap="1" wp14:anchorId="498428C9" wp14:editId="6ED59FBD">
                <wp:simplePos x="0" y="0"/>
                <wp:positionH relativeFrom="margin">
                  <wp:align>right</wp:align>
                </wp:positionH>
                <wp:positionV relativeFrom="paragraph">
                  <wp:posOffset>1384935</wp:posOffset>
                </wp:positionV>
                <wp:extent cx="6400800" cy="704850"/>
                <wp:effectExtent l="0" t="0" r="0" b="0"/>
                <wp:wrapSquare wrapText="bothSides"/>
                <wp:docPr id="217"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0800" cy="704850"/>
                        </a:xfrm>
                        <a:prstGeom prst="rect">
                          <a:avLst/>
                        </a:prstGeom>
                        <a:solidFill>
                          <a:srgbClr val="FFFFFF"/>
                        </a:solidFill>
                        <a:ln w="9525">
                          <a:noFill/>
                          <a:miter lim="800000"/>
                          <a:headEnd/>
                          <a:tailEnd/>
                        </a:ln>
                      </wps:spPr>
                      <wps:txbx>
                        <w:txbxContent>
                          <w:p w14:paraId="285A8497" w14:textId="6F12E000" w:rsidR="003F6A79" w:rsidRDefault="0000140D" w:rsidP="00B738F3">
                            <w:pPr>
                              <w:pStyle w:val="Podnadpis"/>
                              <w:jc w:val="center"/>
                            </w:pPr>
                            <w:r>
                              <w:t>Místní energetická koncepce byla zpracována v souladu</w:t>
                            </w:r>
                            <w:r w:rsidR="00E63456" w:rsidRPr="00E63456">
                              <w:t xml:space="preserve"> </w:t>
                            </w:r>
                            <w:r w:rsidR="00A16C24">
                              <w:t>s</w:t>
                            </w:r>
                            <w:r w:rsidR="00E63456" w:rsidRPr="00E63456">
                              <w:t xml:space="preserve"> požadavky příslušné zadávací dokumentace a jejích příloh</w:t>
                            </w:r>
                            <w:r w:rsidR="00A54122">
                              <w:t xml:space="preserve"> a v souladu s požadavky výzvy MPO</w:t>
                            </w:r>
                            <w:r w:rsidR="0022796D">
                              <w:t xml:space="preserve"> </w:t>
                            </w:r>
                            <w:r w:rsidR="0022796D" w:rsidRPr="0022796D">
                              <w:t>č. NPO 3/2024</w:t>
                            </w:r>
                            <w:r w:rsidR="00322B91">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98428C9" id="Textové pole 2" o:spid="_x0000_s1028" type="#_x0000_t202" style="position:absolute;left:0;text-align:left;margin-left:452.8pt;margin-top:109.05pt;width:7in;height:55.5pt;z-index:251574272;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" stroked="f">
                <v:textbox>
                  <w:txbxContent>
                    <w:p w14:paraId="285A8497" w14:textId="6F12E000" w:rsidR="003F6A79" w:rsidRDefault="0000140D" w:rsidP="00B738F3">
                      <w:pPr>
                        <w:pStyle w:val="Podnadpis"/>
                        <w:jc w:val="center"/>
                      </w:pPr>
                      <w:r>
                        <w:t>Místní energetická koncepce byla zpracována v souladu</w:t>
                      </w:r>
                      <w:r w:rsidR="00E63456" w:rsidRPr="00E63456">
                        <w:t xml:space="preserve"> </w:t>
                      </w:r>
                      <w:r w:rsidR="00A16C24">
                        <w:t>s</w:t>
                      </w:r>
                      <w:r w:rsidR="00E63456" w:rsidRPr="00E63456">
                        <w:t xml:space="preserve"> požadavky příslušné zadávací dokumentace a jejích příloh</w:t>
                      </w:r>
                      <w:r w:rsidR="00A54122">
                        <w:t xml:space="preserve"> a v souladu s požadavky výzvy MPO</w:t>
                      </w:r>
                      <w:r w:rsidR="0022796D">
                        <w:t xml:space="preserve"> </w:t>
                      </w:r>
                      <w:r w:rsidR="0022796D" w:rsidRPr="0022796D">
                        <w:t>č. NPO 3/2024</w:t>
                      </w:r>
                      <w:r w:rsidR="00322B91">
                        <w:t>.</w:t>
                      </w:r>
                    </w:p>
                  </w:txbxContent>
                </v:textbox>
                <w10:wrap type="square" anchorx="margin"/>
              </v:shape>
            </w:pict>
          </mc:Fallback>
        </mc:AlternateContent>
      </w:r>
      <w:r w:rsidR="009B53C7" w:rsidRPr="0043070E">
        <w:rPr>
          <w:b/>
          <w:bCs/>
          <w:noProof/>
        </w:rPr>
        <mc:AlternateContent>
          <mc:Choice Requires="wps">
            <w:drawing>
              <wp:anchor distT="45720" distB="45720" distL="114300" distR="114300" simplePos="0" relativeHeight="251576320" behindDoc="0" locked="0" layoutInCell="1" allowOverlap="1" wp14:anchorId="5BD03118" wp14:editId="3C65F2ED">
                <wp:simplePos x="0" y="0"/>
                <wp:positionH relativeFrom="margin">
                  <wp:align>left</wp:align>
                </wp:positionH>
                <wp:positionV relativeFrom="paragraph">
                  <wp:posOffset>3377565</wp:posOffset>
                </wp:positionV>
                <wp:extent cx="6180455" cy="473710"/>
                <wp:effectExtent l="0" t="0" r="0" b="2540"/>
                <wp:wrapSquare wrapText="bothSides"/>
                <wp:docPr id="325252804"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0455" cy="473710"/>
                        </a:xfrm>
                        <a:prstGeom prst="rect">
                          <a:avLst/>
                        </a:prstGeom>
                        <a:solidFill>
                          <a:srgbClr val="FFFFFF"/>
                        </a:solidFill>
                        <a:ln w="9525">
                          <a:noFill/>
                          <a:miter lim="800000"/>
                          <a:headEnd/>
                          <a:tailEnd/>
                        </a:ln>
                      </wps:spPr>
                      <wps:txbx>
                        <w:txbxContent>
                          <w:p w14:paraId="25B0D618" w14:textId="08397FA2" w:rsidR="00B738F3" w:rsidRDefault="00B738F3" w:rsidP="00B738F3">
                            <w:pPr>
                              <w:pStyle w:val="Podnadpis"/>
                              <w:jc w:val="center"/>
                            </w:pPr>
                            <w:r>
                              <w:t>Dílo bylo financováno z prostředků Evropské unie z fondu Next Generation EU, Národní plán obnovy.</w:t>
                            </w:r>
                            <w:r w:rsidR="000437EF">
                              <w:t xml:space="preserve"> Registrační číslo </w:t>
                            </w:r>
                            <w:r w:rsidR="000437EF" w:rsidRPr="00AE5914">
                              <w:t xml:space="preserve">projektu: </w:t>
                            </w:r>
                            <w:r w:rsidR="00AE5914" w:rsidRPr="00AE5914">
                              <w:t>4189000644</w:t>
                            </w:r>
                            <w:r w:rsidR="001206DC" w:rsidRPr="00AE5914">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BD03118" id="_x0000_s1029" type="#_x0000_t202" style="position:absolute;left:0;text-align:left;margin-left:0;margin-top:265.95pt;width:486.65pt;height:37.3pt;z-index:251576320;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" stroked="f">
                <v:textbox>
                  <w:txbxContent>
                    <w:p w14:paraId="25B0D618" w14:textId="08397FA2" w:rsidR="00B738F3" w:rsidRDefault="00B738F3" w:rsidP="00B738F3">
                      <w:pPr>
                        <w:pStyle w:val="Podnadpis"/>
                        <w:jc w:val="center"/>
                      </w:pPr>
                      <w:r>
                        <w:t>Dílo bylo financováno z prostředků Evropské unie z fondu Next Generation EU, Národní plán obnovy.</w:t>
                      </w:r>
                      <w:r w:rsidR="000437EF">
                        <w:t xml:space="preserve"> Registrační číslo </w:t>
                      </w:r>
                      <w:r w:rsidR="000437EF" w:rsidRPr="00AE5914">
                        <w:t xml:space="preserve">projektu: </w:t>
                      </w:r>
                      <w:r w:rsidR="00AE5914" w:rsidRPr="00AE5914">
                        <w:t>4189000644</w:t>
                      </w:r>
                      <w:r w:rsidR="001206DC" w:rsidRPr="00AE5914">
                        <w:t>.</w:t>
                      </w:r>
                    </w:p>
                  </w:txbxContent>
                </v:textbox>
                <w10:wrap type="square" anchorx="margin"/>
              </v:shape>
            </w:pict>
          </mc:Fallback>
        </mc:AlternateContent>
      </w:r>
      <w:r w:rsidR="002154A7" w:rsidRPr="0043070E">
        <w:rPr>
          <w:noProof/>
        </w:rPr>
        <w:drawing>
          <wp:anchor distT="0" distB="0" distL="114300" distR="114300" simplePos="0" relativeHeight="251624448" behindDoc="0" locked="0" layoutInCell="1" allowOverlap="1" wp14:anchorId="5A74B12E" wp14:editId="78402567">
            <wp:simplePos x="0" y="0"/>
            <wp:positionH relativeFrom="margin">
              <wp:posOffset>2236470</wp:posOffset>
            </wp:positionH>
            <wp:positionV relativeFrom="margin">
              <wp:posOffset>7408044</wp:posOffset>
            </wp:positionV>
            <wp:extent cx="1718945" cy="581025"/>
            <wp:effectExtent l="0" t="0" r="0" b="9525"/>
            <wp:wrapNone/>
            <wp:docPr id="767009810" name="Obráze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360572" name="Obrázek 22"/>
                    <pic:cNvPicPr>
                      <a:picLocks noChangeAspect="1" noChangeArrowheads="1"/>
                    </pic:cNvPicPr>
                  </pic:nvPicPr>
                  <pic:blipFill>
                    <a:blip r:embed="rId14" cstate="print">
                      <a:extLst>
                        <a:ext uri="{28A0092B-C50C-407E-A947-70E740481C1C}">
                          <a14:useLocalDpi xmlns:a14="http://schemas.microsoft.com/office/drawing/2010/main" val="0"/>
                        </a:ext>
                      </a:extLst>
                    </a:blip>
                    <a:stretch>
                      <a:fillRect/>
                    </a:stretch>
                  </pic:blipFill>
                  <pic:spPr bwMode="auto">
                    <a:xfrm>
                      <a:off x="0" y="0"/>
                      <a:ext cx="1718945" cy="5810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B3DB8" w:rsidRPr="0043070E">
        <w:rPr>
          <w:b/>
          <w:bCs/>
        </w:rPr>
        <w:t>© 202</w:t>
      </w:r>
      <w:r w:rsidR="00D67B8A" w:rsidRPr="0043070E">
        <w:rPr>
          <w:b/>
          <w:bCs/>
        </w:rPr>
        <w:t>5</w:t>
      </w:r>
      <w:r w:rsidR="00123BE1" w:rsidRPr="0043070E">
        <w:rPr>
          <w:highlight w:val="yellow"/>
        </w:rPr>
        <w:br w:type="page"/>
      </w:r>
      <w:r w:rsidR="00611958" w:rsidRPr="003C589C">
        <w:rPr>
          <w:b/>
          <w:bCs/>
          <w:noProof/>
          <w:color w:val="FFFFFF" w:themeColor="background1"/>
          <w:sz w:val="36"/>
          <w:szCs w:val="36"/>
        </w:rPr>
        <w:lastRenderedPageBreak/>
        <mc:AlternateContent>
          <mc:Choice Requires="wps">
            <w:drawing>
              <wp:anchor distT="0" distB="0" distL="114300" distR="114300" simplePos="0" relativeHeight="251557888" behindDoc="1" locked="0" layoutInCell="1" allowOverlap="1" wp14:anchorId="7C37F141" wp14:editId="02498859">
                <wp:simplePos x="0" y="0"/>
                <wp:positionH relativeFrom="margin">
                  <wp:posOffset>-37661</wp:posOffset>
                </wp:positionH>
                <wp:positionV relativeFrom="paragraph">
                  <wp:posOffset>-329225</wp:posOffset>
                </wp:positionV>
                <wp:extent cx="910918" cy="906740"/>
                <wp:effectExtent l="0" t="0" r="22860" b="27305"/>
                <wp:wrapNone/>
                <wp:docPr id="830245355" name="Flowchart: Connector 8"/>
                <wp:cNvGraphicFramePr/>
                <a:graphic xmlns:a="http://schemas.openxmlformats.org/drawingml/2006/main">
                  <a:graphicData uri="http://schemas.microsoft.com/office/word/2010/wordprocessingShape">
                    <wps:wsp>
                      <wps:cNvSpPr/>
                      <wps:spPr>
                        <a:xfrm>
                          <a:off x="0" y="0"/>
                          <a:ext cx="910918" cy="906740"/>
                        </a:xfrm>
                        <a:prstGeom prst="flowChartConnector">
                          <a:avLst/>
                        </a:prstGeom>
                        <a:solidFill>
                          <a:srgbClr val="D46515"/>
                        </a:solidFill>
                        <a:ln>
                          <a:solidFill>
                            <a:srgbClr val="D46515"/>
                          </a:solidFill>
                        </a:ln>
                      </wps:spPr>
                      <wps:style>
                        <a:lnRef idx="2">
                          <a:schemeClr val="accent2">
                            <a:shade val="15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20F1846" id="_x0000_t120" coordsize="21600,21600" o:spt="120" path="m10800,qx,10800,10800,21600,21600,10800,10800,xe">
                <v:path gradientshapeok="t" o:connecttype="custom" o:connectlocs="10800,0;3163,3163;0,10800;3163,18437;10800,21600;18437,18437;21600,10800;18437,3163" textboxrect="3163,3163,18437,18437"/>
              </v:shapetype>
              <v:shape id="Flowchart: Connector 8" o:spid="_x0000_s1026" type="#_x0000_t120" style="position:absolute;margin-left:-2.95pt;margin-top:-25.9pt;width:71.75pt;height:71.4pt;z-index:-2517585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" fillcolor="#d46515" strokecolor="#d46515" strokeweight="1pt">
                <v:stroke joinstyle="miter"/>
                <w10:wrap anchorx="margin"/>
              </v:shape>
            </w:pict>
          </mc:Fallback>
        </mc:AlternateContent>
      </w:r>
      <w:r w:rsidR="00123BE1" w:rsidRPr="003C589C">
        <w:rPr>
          <w:b/>
          <w:bCs/>
          <w:color w:val="FFFFFF" w:themeColor="background1"/>
          <w:sz w:val="36"/>
          <w:szCs w:val="36"/>
        </w:rPr>
        <w:t>OBSAH</w:t>
      </w:r>
    </w:p>
    <w:sdt>
      <w:sdtPr>
        <w:rPr>
          <w:highlight w:val="yellow"/>
        </w:rPr>
        <w:id w:val="87357080"/>
        <w:docPartObj>
          <w:docPartGallery w:val="Table of Contents"/>
          <w:docPartUnique/>
        </w:docPartObj>
      </w:sdtPr>
      <w:sdtEndPr>
        <w:rPr>
          <w:b/>
          <w:bCs/>
          <w:noProof/>
        </w:rPr>
      </w:sdtEndPr>
      <w:sdtContent>
        <w:p w14:paraId="2173DE11" w14:textId="77777777" w:rsidR="00123BE1" w:rsidRPr="0043070E" w:rsidRDefault="00123BE1" w:rsidP="00123BE1">
          <w:pPr>
            <w:rPr>
              <w:highlight w:val="yellow"/>
            </w:rPr>
          </w:pPr>
        </w:p>
        <w:p w14:paraId="08B7ADB5" w14:textId="39ECACF1" w:rsidR="00FB0288" w:rsidRDefault="00123BE1">
          <w:pPr>
            <w:pStyle w:val="Obsah1"/>
            <w:rPr>
              <w:rFonts w:asciiTheme="minorHAnsi" w:eastAsiaTheme="minorEastAsia" w:hAnsiTheme="minorHAnsi" w:cstheme="minorBidi"/>
              <w:noProof/>
              <w:sz w:val="24"/>
              <w:szCs w:val="24"/>
              <w:lang w:eastAsia="cs-CZ"/>
            </w:rPr>
          </w:pPr>
          <w:r w:rsidRPr="0043070E">
            <w:rPr>
              <w:highlight w:val="yellow"/>
            </w:rPr>
            <w:fldChar w:fldCharType="begin"/>
          </w:r>
          <w:r w:rsidRPr="0043070E">
            <w:rPr>
              <w:highlight w:val="yellow"/>
            </w:rPr>
            <w:instrText xml:space="preserve"> TOC \o "1-3" \h \z \u </w:instrText>
          </w:r>
          <w:r w:rsidRPr="0043070E">
            <w:rPr>
              <w:highlight w:val="yellow"/>
            </w:rPr>
            <w:fldChar w:fldCharType="separate"/>
          </w:r>
          <w:hyperlink w:anchor="_Toc215657740" w:history="1">
            <w:r w:rsidR="00FB0288" w:rsidRPr="009031CD">
              <w:rPr>
                <w:rStyle w:val="Hypertextovodkaz"/>
                <w:noProof/>
              </w:rPr>
              <w:t>1</w:t>
            </w:r>
            <w:r w:rsidR="00FB0288">
              <w:rPr>
                <w:rFonts w:asciiTheme="minorHAnsi" w:eastAsiaTheme="minorEastAsia" w:hAnsiTheme="minorHAnsi" w:cstheme="minorBidi"/>
                <w:noProof/>
                <w:sz w:val="24"/>
                <w:szCs w:val="24"/>
                <w:lang w:eastAsia="cs-CZ"/>
              </w:rPr>
              <w:tab/>
            </w:r>
            <w:r w:rsidR="00FB0288" w:rsidRPr="009031CD">
              <w:rPr>
                <w:rStyle w:val="Hypertextovodkaz"/>
                <w:noProof/>
              </w:rPr>
              <w:t>Manažerské shrnutí</w:t>
            </w:r>
            <w:r w:rsidR="00FB0288">
              <w:rPr>
                <w:noProof/>
                <w:webHidden/>
              </w:rPr>
              <w:tab/>
            </w:r>
            <w:r w:rsidR="00FB0288">
              <w:rPr>
                <w:noProof/>
                <w:webHidden/>
              </w:rPr>
              <w:fldChar w:fldCharType="begin"/>
            </w:r>
            <w:r w:rsidR="00FB0288">
              <w:rPr>
                <w:noProof/>
                <w:webHidden/>
              </w:rPr>
              <w:instrText xml:space="preserve"> PAGEREF _Toc215657740 \h </w:instrText>
            </w:r>
            <w:r w:rsidR="00FB0288">
              <w:rPr>
                <w:noProof/>
                <w:webHidden/>
              </w:rPr>
            </w:r>
            <w:r w:rsidR="00FB0288">
              <w:rPr>
                <w:noProof/>
                <w:webHidden/>
              </w:rPr>
              <w:fldChar w:fldCharType="separate"/>
            </w:r>
            <w:r w:rsidR="008C7FF8">
              <w:rPr>
                <w:noProof/>
                <w:webHidden/>
              </w:rPr>
              <w:t>8</w:t>
            </w:r>
            <w:r w:rsidR="00FB0288">
              <w:rPr>
                <w:noProof/>
                <w:webHidden/>
              </w:rPr>
              <w:fldChar w:fldCharType="end"/>
            </w:r>
          </w:hyperlink>
        </w:p>
        <w:p w14:paraId="098FBF57" w14:textId="41D3DD65" w:rsidR="00FB0288" w:rsidRDefault="00FB0288">
          <w:pPr>
            <w:pStyle w:val="Obsah1"/>
            <w:rPr>
              <w:rFonts w:asciiTheme="minorHAnsi" w:eastAsiaTheme="minorEastAsia" w:hAnsiTheme="minorHAnsi" w:cstheme="minorBidi"/>
              <w:noProof/>
              <w:sz w:val="24"/>
              <w:szCs w:val="24"/>
              <w:lang w:eastAsia="cs-CZ"/>
            </w:rPr>
          </w:pPr>
          <w:hyperlink w:anchor="_Toc215657741" w:history="1">
            <w:r w:rsidRPr="009031CD">
              <w:rPr>
                <w:rStyle w:val="Hypertextovodkaz"/>
                <w:noProof/>
              </w:rPr>
              <w:t>2</w:t>
            </w:r>
            <w:r>
              <w:rPr>
                <w:rFonts w:asciiTheme="minorHAnsi" w:eastAsiaTheme="minorEastAsia" w:hAnsiTheme="minorHAnsi" w:cstheme="minorBidi"/>
                <w:noProof/>
                <w:sz w:val="24"/>
                <w:szCs w:val="24"/>
                <w:lang w:eastAsia="cs-CZ"/>
              </w:rPr>
              <w:tab/>
            </w:r>
            <w:r w:rsidRPr="009031CD">
              <w:rPr>
                <w:rStyle w:val="Hypertextovodkaz"/>
                <w:noProof/>
              </w:rPr>
              <w:t>Úvod</w:t>
            </w:r>
            <w:r>
              <w:rPr>
                <w:noProof/>
                <w:webHidden/>
              </w:rPr>
              <w:tab/>
            </w:r>
            <w:r>
              <w:rPr>
                <w:noProof/>
                <w:webHidden/>
              </w:rPr>
              <w:fldChar w:fldCharType="begin"/>
            </w:r>
            <w:r>
              <w:rPr>
                <w:noProof/>
                <w:webHidden/>
              </w:rPr>
              <w:instrText xml:space="preserve"> PAGEREF _Toc215657741 \h </w:instrText>
            </w:r>
            <w:r>
              <w:rPr>
                <w:noProof/>
                <w:webHidden/>
              </w:rPr>
            </w:r>
            <w:r>
              <w:rPr>
                <w:noProof/>
                <w:webHidden/>
              </w:rPr>
              <w:fldChar w:fldCharType="separate"/>
            </w:r>
            <w:r w:rsidR="008C7FF8">
              <w:rPr>
                <w:noProof/>
                <w:webHidden/>
              </w:rPr>
              <w:t>11</w:t>
            </w:r>
            <w:r>
              <w:rPr>
                <w:noProof/>
                <w:webHidden/>
              </w:rPr>
              <w:fldChar w:fldCharType="end"/>
            </w:r>
          </w:hyperlink>
        </w:p>
        <w:p w14:paraId="6AAC2420" w14:textId="1926B938" w:rsidR="00FB0288" w:rsidRDefault="00FB0288">
          <w:pPr>
            <w:pStyle w:val="Obsah2"/>
            <w:rPr>
              <w:rFonts w:asciiTheme="minorHAnsi" w:eastAsiaTheme="minorEastAsia" w:hAnsiTheme="minorHAnsi" w:cstheme="minorBidi"/>
              <w:sz w:val="24"/>
              <w:szCs w:val="24"/>
              <w:lang w:eastAsia="cs-CZ"/>
            </w:rPr>
          </w:pPr>
          <w:hyperlink w:anchor="_Toc215657742" w:history="1">
            <w:r w:rsidRPr="009031CD">
              <w:rPr>
                <w:rStyle w:val="Hypertextovodkaz"/>
              </w:rPr>
              <w:t>2.1</w:t>
            </w:r>
            <w:r>
              <w:rPr>
                <w:rFonts w:asciiTheme="minorHAnsi" w:eastAsiaTheme="minorEastAsia" w:hAnsiTheme="minorHAnsi" w:cstheme="minorBidi"/>
                <w:sz w:val="24"/>
                <w:szCs w:val="24"/>
                <w:lang w:eastAsia="cs-CZ"/>
              </w:rPr>
              <w:tab/>
            </w:r>
            <w:r w:rsidRPr="009031CD">
              <w:rPr>
                <w:rStyle w:val="Hypertextovodkaz"/>
              </w:rPr>
              <w:t>Kontext zpracovávání a motivace realizace MEK</w:t>
            </w:r>
            <w:r>
              <w:rPr>
                <w:webHidden/>
              </w:rPr>
              <w:tab/>
            </w:r>
            <w:r>
              <w:rPr>
                <w:webHidden/>
              </w:rPr>
              <w:fldChar w:fldCharType="begin"/>
            </w:r>
            <w:r>
              <w:rPr>
                <w:webHidden/>
              </w:rPr>
              <w:instrText xml:space="preserve"> PAGEREF _Toc215657742 \h </w:instrText>
            </w:r>
            <w:r>
              <w:rPr>
                <w:webHidden/>
              </w:rPr>
            </w:r>
            <w:r>
              <w:rPr>
                <w:webHidden/>
              </w:rPr>
              <w:fldChar w:fldCharType="separate"/>
            </w:r>
            <w:r w:rsidR="008C7FF8">
              <w:rPr>
                <w:webHidden/>
              </w:rPr>
              <w:t>12</w:t>
            </w:r>
            <w:r>
              <w:rPr>
                <w:webHidden/>
              </w:rPr>
              <w:fldChar w:fldCharType="end"/>
            </w:r>
          </w:hyperlink>
        </w:p>
        <w:p w14:paraId="68F2D051" w14:textId="700DE807" w:rsidR="00FB0288" w:rsidRDefault="00FB0288">
          <w:pPr>
            <w:pStyle w:val="Obsah2"/>
            <w:rPr>
              <w:rFonts w:asciiTheme="minorHAnsi" w:eastAsiaTheme="minorEastAsia" w:hAnsiTheme="minorHAnsi" w:cstheme="minorBidi"/>
              <w:sz w:val="24"/>
              <w:szCs w:val="24"/>
              <w:lang w:eastAsia="cs-CZ"/>
            </w:rPr>
          </w:pPr>
          <w:hyperlink w:anchor="_Toc215657743" w:history="1">
            <w:r w:rsidRPr="009031CD">
              <w:rPr>
                <w:rStyle w:val="Hypertextovodkaz"/>
              </w:rPr>
              <w:t>2.2</w:t>
            </w:r>
            <w:r>
              <w:rPr>
                <w:rFonts w:asciiTheme="minorHAnsi" w:eastAsiaTheme="minorEastAsia" w:hAnsiTheme="minorHAnsi" w:cstheme="minorBidi"/>
                <w:sz w:val="24"/>
                <w:szCs w:val="24"/>
                <w:lang w:eastAsia="cs-CZ"/>
              </w:rPr>
              <w:tab/>
            </w:r>
            <w:r w:rsidRPr="009031CD">
              <w:rPr>
                <w:rStyle w:val="Hypertextovodkaz"/>
              </w:rPr>
              <w:t>Jak transformovat energetiku</w:t>
            </w:r>
            <w:r>
              <w:rPr>
                <w:webHidden/>
              </w:rPr>
              <w:tab/>
            </w:r>
            <w:r>
              <w:rPr>
                <w:webHidden/>
              </w:rPr>
              <w:fldChar w:fldCharType="begin"/>
            </w:r>
            <w:r>
              <w:rPr>
                <w:webHidden/>
              </w:rPr>
              <w:instrText xml:space="preserve"> PAGEREF _Toc215657743 \h </w:instrText>
            </w:r>
            <w:r>
              <w:rPr>
                <w:webHidden/>
              </w:rPr>
            </w:r>
            <w:r>
              <w:rPr>
                <w:webHidden/>
              </w:rPr>
              <w:fldChar w:fldCharType="separate"/>
            </w:r>
            <w:r w:rsidR="008C7FF8">
              <w:rPr>
                <w:webHidden/>
              </w:rPr>
              <w:t>13</w:t>
            </w:r>
            <w:r>
              <w:rPr>
                <w:webHidden/>
              </w:rPr>
              <w:fldChar w:fldCharType="end"/>
            </w:r>
          </w:hyperlink>
        </w:p>
        <w:p w14:paraId="462E9475" w14:textId="5A958846" w:rsidR="00FB0288" w:rsidRDefault="00FB0288">
          <w:pPr>
            <w:pStyle w:val="Obsah1"/>
            <w:rPr>
              <w:rFonts w:asciiTheme="minorHAnsi" w:eastAsiaTheme="minorEastAsia" w:hAnsiTheme="minorHAnsi" w:cstheme="minorBidi"/>
              <w:noProof/>
              <w:sz w:val="24"/>
              <w:szCs w:val="24"/>
              <w:lang w:eastAsia="cs-CZ"/>
            </w:rPr>
          </w:pPr>
          <w:hyperlink w:anchor="_Toc215657744" w:history="1">
            <w:r w:rsidRPr="009031CD">
              <w:rPr>
                <w:rStyle w:val="Hypertextovodkaz"/>
                <w:noProof/>
              </w:rPr>
              <w:t>3</w:t>
            </w:r>
            <w:r>
              <w:rPr>
                <w:rFonts w:asciiTheme="minorHAnsi" w:eastAsiaTheme="minorEastAsia" w:hAnsiTheme="minorHAnsi" w:cstheme="minorBidi"/>
                <w:noProof/>
                <w:sz w:val="24"/>
                <w:szCs w:val="24"/>
                <w:lang w:eastAsia="cs-CZ"/>
              </w:rPr>
              <w:tab/>
            </w:r>
            <w:r w:rsidRPr="009031CD">
              <w:rPr>
                <w:rStyle w:val="Hypertextovodkaz"/>
                <w:noProof/>
              </w:rPr>
              <w:t>Analýza výchozího stavu</w:t>
            </w:r>
            <w:r>
              <w:rPr>
                <w:noProof/>
                <w:webHidden/>
              </w:rPr>
              <w:tab/>
            </w:r>
            <w:r>
              <w:rPr>
                <w:noProof/>
                <w:webHidden/>
              </w:rPr>
              <w:fldChar w:fldCharType="begin"/>
            </w:r>
            <w:r>
              <w:rPr>
                <w:noProof/>
                <w:webHidden/>
              </w:rPr>
              <w:instrText xml:space="preserve"> PAGEREF _Toc215657744 \h </w:instrText>
            </w:r>
            <w:r>
              <w:rPr>
                <w:noProof/>
                <w:webHidden/>
              </w:rPr>
            </w:r>
            <w:r>
              <w:rPr>
                <w:noProof/>
                <w:webHidden/>
              </w:rPr>
              <w:fldChar w:fldCharType="separate"/>
            </w:r>
            <w:r w:rsidR="008C7FF8">
              <w:rPr>
                <w:noProof/>
                <w:webHidden/>
              </w:rPr>
              <w:t>17</w:t>
            </w:r>
            <w:r>
              <w:rPr>
                <w:noProof/>
                <w:webHidden/>
              </w:rPr>
              <w:fldChar w:fldCharType="end"/>
            </w:r>
          </w:hyperlink>
        </w:p>
        <w:p w14:paraId="04022EF7" w14:textId="66B02736" w:rsidR="00FB0288" w:rsidRDefault="00FB0288">
          <w:pPr>
            <w:pStyle w:val="Obsah2"/>
            <w:rPr>
              <w:rFonts w:asciiTheme="minorHAnsi" w:eastAsiaTheme="minorEastAsia" w:hAnsiTheme="minorHAnsi" w:cstheme="minorBidi"/>
              <w:sz w:val="24"/>
              <w:szCs w:val="24"/>
              <w:lang w:eastAsia="cs-CZ"/>
            </w:rPr>
          </w:pPr>
          <w:hyperlink w:anchor="_Toc215657745" w:history="1">
            <w:r w:rsidRPr="009031CD">
              <w:rPr>
                <w:rStyle w:val="Hypertextovodkaz"/>
              </w:rPr>
              <w:t>3.1</w:t>
            </w:r>
            <w:r>
              <w:rPr>
                <w:rFonts w:asciiTheme="minorHAnsi" w:eastAsiaTheme="minorEastAsia" w:hAnsiTheme="minorHAnsi" w:cstheme="minorBidi"/>
                <w:sz w:val="24"/>
                <w:szCs w:val="24"/>
                <w:lang w:eastAsia="cs-CZ"/>
              </w:rPr>
              <w:tab/>
            </w:r>
            <w:r w:rsidRPr="009031CD">
              <w:rPr>
                <w:rStyle w:val="Hypertextovodkaz"/>
              </w:rPr>
              <w:t>Popis lokality a energetické situace</w:t>
            </w:r>
            <w:r>
              <w:rPr>
                <w:webHidden/>
              </w:rPr>
              <w:tab/>
            </w:r>
            <w:r>
              <w:rPr>
                <w:webHidden/>
              </w:rPr>
              <w:fldChar w:fldCharType="begin"/>
            </w:r>
            <w:r>
              <w:rPr>
                <w:webHidden/>
              </w:rPr>
              <w:instrText xml:space="preserve"> PAGEREF _Toc215657745 \h </w:instrText>
            </w:r>
            <w:r>
              <w:rPr>
                <w:webHidden/>
              </w:rPr>
            </w:r>
            <w:r>
              <w:rPr>
                <w:webHidden/>
              </w:rPr>
              <w:fldChar w:fldCharType="separate"/>
            </w:r>
            <w:r w:rsidR="008C7FF8">
              <w:rPr>
                <w:webHidden/>
              </w:rPr>
              <w:t>17</w:t>
            </w:r>
            <w:r>
              <w:rPr>
                <w:webHidden/>
              </w:rPr>
              <w:fldChar w:fldCharType="end"/>
            </w:r>
          </w:hyperlink>
        </w:p>
        <w:p w14:paraId="62D060C4" w14:textId="54E9D70B" w:rsidR="00FB0288" w:rsidRDefault="00FB0288">
          <w:pPr>
            <w:pStyle w:val="Obsah3"/>
            <w:rPr>
              <w:rFonts w:asciiTheme="minorHAnsi" w:eastAsiaTheme="minorEastAsia" w:hAnsiTheme="minorHAnsi" w:cstheme="minorBidi"/>
              <w:noProof/>
              <w:sz w:val="24"/>
              <w:szCs w:val="24"/>
              <w:lang w:eastAsia="cs-CZ"/>
            </w:rPr>
          </w:pPr>
          <w:hyperlink w:anchor="_Toc215657746" w:history="1">
            <w:r w:rsidRPr="009031CD">
              <w:rPr>
                <w:rStyle w:val="Hypertextovodkaz"/>
                <w:noProof/>
              </w:rPr>
              <w:t>3.1.1</w:t>
            </w:r>
            <w:r>
              <w:rPr>
                <w:rFonts w:asciiTheme="minorHAnsi" w:eastAsiaTheme="minorEastAsia" w:hAnsiTheme="minorHAnsi" w:cstheme="minorBidi"/>
                <w:noProof/>
                <w:sz w:val="24"/>
                <w:szCs w:val="24"/>
                <w:lang w:eastAsia="cs-CZ"/>
              </w:rPr>
              <w:tab/>
            </w:r>
            <w:r w:rsidRPr="009031CD">
              <w:rPr>
                <w:rStyle w:val="Hypertextovodkaz"/>
                <w:noProof/>
              </w:rPr>
              <w:t>Základní přehled o obci</w:t>
            </w:r>
            <w:r>
              <w:rPr>
                <w:noProof/>
                <w:webHidden/>
              </w:rPr>
              <w:tab/>
            </w:r>
            <w:r>
              <w:rPr>
                <w:noProof/>
                <w:webHidden/>
              </w:rPr>
              <w:fldChar w:fldCharType="begin"/>
            </w:r>
            <w:r>
              <w:rPr>
                <w:noProof/>
                <w:webHidden/>
              </w:rPr>
              <w:instrText xml:space="preserve"> PAGEREF _Toc215657746 \h </w:instrText>
            </w:r>
            <w:r>
              <w:rPr>
                <w:noProof/>
                <w:webHidden/>
              </w:rPr>
            </w:r>
            <w:r>
              <w:rPr>
                <w:noProof/>
                <w:webHidden/>
              </w:rPr>
              <w:fldChar w:fldCharType="separate"/>
            </w:r>
            <w:r w:rsidR="008C7FF8">
              <w:rPr>
                <w:noProof/>
                <w:webHidden/>
              </w:rPr>
              <w:t>17</w:t>
            </w:r>
            <w:r>
              <w:rPr>
                <w:noProof/>
                <w:webHidden/>
              </w:rPr>
              <w:fldChar w:fldCharType="end"/>
            </w:r>
          </w:hyperlink>
        </w:p>
        <w:p w14:paraId="6F1D3164" w14:textId="5109D99C" w:rsidR="00FB0288" w:rsidRDefault="00FB0288">
          <w:pPr>
            <w:pStyle w:val="Obsah3"/>
            <w:rPr>
              <w:rFonts w:asciiTheme="minorHAnsi" w:eastAsiaTheme="minorEastAsia" w:hAnsiTheme="minorHAnsi" w:cstheme="minorBidi"/>
              <w:noProof/>
              <w:sz w:val="24"/>
              <w:szCs w:val="24"/>
              <w:lang w:eastAsia="cs-CZ"/>
            </w:rPr>
          </w:pPr>
          <w:hyperlink w:anchor="_Toc215657747" w:history="1">
            <w:r w:rsidRPr="009031CD">
              <w:rPr>
                <w:rStyle w:val="Hypertextovodkaz"/>
                <w:noProof/>
              </w:rPr>
              <w:t>3.1.2</w:t>
            </w:r>
            <w:r>
              <w:rPr>
                <w:rFonts w:asciiTheme="minorHAnsi" w:eastAsiaTheme="minorEastAsia" w:hAnsiTheme="minorHAnsi" w:cstheme="minorBidi"/>
                <w:noProof/>
                <w:sz w:val="24"/>
                <w:szCs w:val="24"/>
                <w:lang w:eastAsia="cs-CZ"/>
              </w:rPr>
              <w:tab/>
            </w:r>
            <w:r w:rsidRPr="009031CD">
              <w:rPr>
                <w:rStyle w:val="Hypertextovodkaz"/>
                <w:noProof/>
              </w:rPr>
              <w:t>Klimatické údaje</w:t>
            </w:r>
            <w:r>
              <w:rPr>
                <w:rStyle w:val="Hypertextovodkaz"/>
                <w:noProof/>
              </w:rPr>
              <w:t>……………</w:t>
            </w:r>
            <w:r>
              <w:rPr>
                <w:noProof/>
                <w:webHidden/>
              </w:rPr>
              <w:tab/>
            </w:r>
            <w:r>
              <w:rPr>
                <w:noProof/>
                <w:webHidden/>
              </w:rPr>
              <w:fldChar w:fldCharType="begin"/>
            </w:r>
            <w:r>
              <w:rPr>
                <w:noProof/>
                <w:webHidden/>
              </w:rPr>
              <w:instrText xml:space="preserve"> PAGEREF _Toc215657747 \h </w:instrText>
            </w:r>
            <w:r>
              <w:rPr>
                <w:noProof/>
                <w:webHidden/>
              </w:rPr>
            </w:r>
            <w:r>
              <w:rPr>
                <w:noProof/>
                <w:webHidden/>
              </w:rPr>
              <w:fldChar w:fldCharType="separate"/>
            </w:r>
            <w:r w:rsidR="008C7FF8">
              <w:rPr>
                <w:noProof/>
                <w:webHidden/>
              </w:rPr>
              <w:t>20</w:t>
            </w:r>
            <w:r>
              <w:rPr>
                <w:noProof/>
                <w:webHidden/>
              </w:rPr>
              <w:fldChar w:fldCharType="end"/>
            </w:r>
          </w:hyperlink>
        </w:p>
        <w:p w14:paraId="4DFCC2A3" w14:textId="2437CD60" w:rsidR="00FB0288" w:rsidRDefault="00FB0288">
          <w:pPr>
            <w:pStyle w:val="Obsah3"/>
            <w:rPr>
              <w:rFonts w:asciiTheme="minorHAnsi" w:eastAsiaTheme="minorEastAsia" w:hAnsiTheme="minorHAnsi" w:cstheme="minorBidi"/>
              <w:noProof/>
              <w:sz w:val="24"/>
              <w:szCs w:val="24"/>
              <w:lang w:eastAsia="cs-CZ"/>
            </w:rPr>
          </w:pPr>
          <w:hyperlink w:anchor="_Toc215657748" w:history="1">
            <w:r w:rsidRPr="009031CD">
              <w:rPr>
                <w:rStyle w:val="Hypertextovodkaz"/>
                <w:noProof/>
              </w:rPr>
              <w:t>3.1.3</w:t>
            </w:r>
            <w:r>
              <w:rPr>
                <w:rFonts w:asciiTheme="minorHAnsi" w:eastAsiaTheme="minorEastAsia" w:hAnsiTheme="minorHAnsi" w:cstheme="minorBidi"/>
                <w:noProof/>
                <w:sz w:val="24"/>
                <w:szCs w:val="24"/>
                <w:lang w:eastAsia="cs-CZ"/>
              </w:rPr>
              <w:tab/>
            </w:r>
            <w:r w:rsidRPr="009031CD">
              <w:rPr>
                <w:rStyle w:val="Hypertextovodkaz"/>
                <w:noProof/>
              </w:rPr>
              <w:t>Místní potenciál vodní energie</w:t>
            </w:r>
            <w:r>
              <w:rPr>
                <w:noProof/>
                <w:webHidden/>
              </w:rPr>
              <w:tab/>
            </w:r>
            <w:r>
              <w:rPr>
                <w:noProof/>
                <w:webHidden/>
              </w:rPr>
              <w:fldChar w:fldCharType="begin"/>
            </w:r>
            <w:r>
              <w:rPr>
                <w:noProof/>
                <w:webHidden/>
              </w:rPr>
              <w:instrText xml:space="preserve"> PAGEREF _Toc215657748 \h </w:instrText>
            </w:r>
            <w:r>
              <w:rPr>
                <w:noProof/>
                <w:webHidden/>
              </w:rPr>
            </w:r>
            <w:r>
              <w:rPr>
                <w:noProof/>
                <w:webHidden/>
              </w:rPr>
              <w:fldChar w:fldCharType="separate"/>
            </w:r>
            <w:r w:rsidR="008C7FF8">
              <w:rPr>
                <w:noProof/>
                <w:webHidden/>
              </w:rPr>
              <w:t>23</w:t>
            </w:r>
            <w:r>
              <w:rPr>
                <w:noProof/>
                <w:webHidden/>
              </w:rPr>
              <w:fldChar w:fldCharType="end"/>
            </w:r>
          </w:hyperlink>
        </w:p>
        <w:p w14:paraId="74C3C40C" w14:textId="1385BD03" w:rsidR="00FB0288" w:rsidRDefault="00FB0288">
          <w:pPr>
            <w:pStyle w:val="Obsah3"/>
            <w:rPr>
              <w:rFonts w:asciiTheme="minorHAnsi" w:eastAsiaTheme="minorEastAsia" w:hAnsiTheme="minorHAnsi" w:cstheme="minorBidi"/>
              <w:noProof/>
              <w:sz w:val="24"/>
              <w:szCs w:val="24"/>
              <w:lang w:eastAsia="cs-CZ"/>
            </w:rPr>
          </w:pPr>
          <w:hyperlink w:anchor="_Toc215657749" w:history="1">
            <w:r w:rsidRPr="009031CD">
              <w:rPr>
                <w:rStyle w:val="Hypertextovodkaz"/>
                <w:noProof/>
              </w:rPr>
              <w:t>3.1.4</w:t>
            </w:r>
            <w:r>
              <w:rPr>
                <w:rFonts w:asciiTheme="minorHAnsi" w:eastAsiaTheme="minorEastAsia" w:hAnsiTheme="minorHAnsi" w:cstheme="minorBidi"/>
                <w:noProof/>
                <w:sz w:val="24"/>
                <w:szCs w:val="24"/>
                <w:lang w:eastAsia="cs-CZ"/>
              </w:rPr>
              <w:tab/>
            </w:r>
            <w:r w:rsidRPr="009031CD">
              <w:rPr>
                <w:rStyle w:val="Hypertextovodkaz"/>
                <w:noProof/>
              </w:rPr>
              <w:t>Místní potenciál větrné energie</w:t>
            </w:r>
            <w:r>
              <w:rPr>
                <w:noProof/>
                <w:webHidden/>
              </w:rPr>
              <w:tab/>
            </w:r>
            <w:r>
              <w:rPr>
                <w:noProof/>
                <w:webHidden/>
              </w:rPr>
              <w:fldChar w:fldCharType="begin"/>
            </w:r>
            <w:r>
              <w:rPr>
                <w:noProof/>
                <w:webHidden/>
              </w:rPr>
              <w:instrText xml:space="preserve"> PAGEREF _Toc215657749 \h </w:instrText>
            </w:r>
            <w:r>
              <w:rPr>
                <w:noProof/>
                <w:webHidden/>
              </w:rPr>
            </w:r>
            <w:r>
              <w:rPr>
                <w:noProof/>
                <w:webHidden/>
              </w:rPr>
              <w:fldChar w:fldCharType="separate"/>
            </w:r>
            <w:r w:rsidR="008C7FF8">
              <w:rPr>
                <w:noProof/>
                <w:webHidden/>
              </w:rPr>
              <w:t>24</w:t>
            </w:r>
            <w:r>
              <w:rPr>
                <w:noProof/>
                <w:webHidden/>
              </w:rPr>
              <w:fldChar w:fldCharType="end"/>
            </w:r>
          </w:hyperlink>
        </w:p>
        <w:p w14:paraId="15450296" w14:textId="78A721DC" w:rsidR="00FB0288" w:rsidRDefault="00FB0288">
          <w:pPr>
            <w:pStyle w:val="Obsah3"/>
            <w:rPr>
              <w:rFonts w:asciiTheme="minorHAnsi" w:eastAsiaTheme="minorEastAsia" w:hAnsiTheme="minorHAnsi" w:cstheme="minorBidi"/>
              <w:noProof/>
              <w:sz w:val="24"/>
              <w:szCs w:val="24"/>
              <w:lang w:eastAsia="cs-CZ"/>
            </w:rPr>
          </w:pPr>
          <w:hyperlink w:anchor="_Toc215657750" w:history="1">
            <w:r w:rsidRPr="009031CD">
              <w:rPr>
                <w:rStyle w:val="Hypertextovodkaz"/>
                <w:noProof/>
              </w:rPr>
              <w:t>3.1.5</w:t>
            </w:r>
            <w:r>
              <w:rPr>
                <w:rFonts w:asciiTheme="minorHAnsi" w:eastAsiaTheme="minorEastAsia" w:hAnsiTheme="minorHAnsi" w:cstheme="minorBidi"/>
                <w:noProof/>
                <w:sz w:val="24"/>
                <w:szCs w:val="24"/>
                <w:lang w:eastAsia="cs-CZ"/>
              </w:rPr>
              <w:tab/>
            </w:r>
            <w:r w:rsidRPr="009031CD">
              <w:rPr>
                <w:rStyle w:val="Hypertextovodkaz"/>
                <w:noProof/>
              </w:rPr>
              <w:t>Místní potenciál biomasy</w:t>
            </w:r>
            <w:r>
              <w:rPr>
                <w:noProof/>
                <w:webHidden/>
              </w:rPr>
              <w:tab/>
            </w:r>
            <w:r>
              <w:rPr>
                <w:noProof/>
                <w:webHidden/>
              </w:rPr>
              <w:fldChar w:fldCharType="begin"/>
            </w:r>
            <w:r>
              <w:rPr>
                <w:noProof/>
                <w:webHidden/>
              </w:rPr>
              <w:instrText xml:space="preserve"> PAGEREF _Toc215657750 \h </w:instrText>
            </w:r>
            <w:r>
              <w:rPr>
                <w:noProof/>
                <w:webHidden/>
              </w:rPr>
            </w:r>
            <w:r>
              <w:rPr>
                <w:noProof/>
                <w:webHidden/>
              </w:rPr>
              <w:fldChar w:fldCharType="separate"/>
            </w:r>
            <w:r w:rsidR="008C7FF8">
              <w:rPr>
                <w:noProof/>
                <w:webHidden/>
              </w:rPr>
              <w:t>30</w:t>
            </w:r>
            <w:r>
              <w:rPr>
                <w:noProof/>
                <w:webHidden/>
              </w:rPr>
              <w:fldChar w:fldCharType="end"/>
            </w:r>
          </w:hyperlink>
        </w:p>
        <w:p w14:paraId="138102A5" w14:textId="0844FFBE" w:rsidR="00FB0288" w:rsidRDefault="00FB0288">
          <w:pPr>
            <w:pStyle w:val="Obsah3"/>
            <w:rPr>
              <w:rFonts w:asciiTheme="minorHAnsi" w:eastAsiaTheme="minorEastAsia" w:hAnsiTheme="minorHAnsi" w:cstheme="minorBidi"/>
              <w:noProof/>
              <w:sz w:val="24"/>
              <w:szCs w:val="24"/>
              <w:lang w:eastAsia="cs-CZ"/>
            </w:rPr>
          </w:pPr>
          <w:hyperlink w:anchor="_Toc215657751" w:history="1">
            <w:r w:rsidRPr="009031CD">
              <w:rPr>
                <w:rStyle w:val="Hypertextovodkaz"/>
                <w:noProof/>
              </w:rPr>
              <w:t>3.1.6</w:t>
            </w:r>
            <w:r>
              <w:rPr>
                <w:rFonts w:asciiTheme="minorHAnsi" w:eastAsiaTheme="minorEastAsia" w:hAnsiTheme="minorHAnsi" w:cstheme="minorBidi"/>
                <w:noProof/>
                <w:sz w:val="24"/>
                <w:szCs w:val="24"/>
                <w:lang w:eastAsia="cs-CZ"/>
              </w:rPr>
              <w:tab/>
            </w:r>
            <w:r w:rsidRPr="009031CD">
              <w:rPr>
                <w:rStyle w:val="Hypertextovodkaz"/>
                <w:noProof/>
              </w:rPr>
              <w:t>Místní potenciál geotermální energie</w:t>
            </w:r>
            <w:r>
              <w:rPr>
                <w:noProof/>
                <w:webHidden/>
              </w:rPr>
              <w:tab/>
            </w:r>
            <w:r>
              <w:rPr>
                <w:noProof/>
                <w:webHidden/>
              </w:rPr>
              <w:fldChar w:fldCharType="begin"/>
            </w:r>
            <w:r>
              <w:rPr>
                <w:noProof/>
                <w:webHidden/>
              </w:rPr>
              <w:instrText xml:space="preserve"> PAGEREF _Toc215657751 \h </w:instrText>
            </w:r>
            <w:r>
              <w:rPr>
                <w:noProof/>
                <w:webHidden/>
              </w:rPr>
            </w:r>
            <w:r>
              <w:rPr>
                <w:noProof/>
                <w:webHidden/>
              </w:rPr>
              <w:fldChar w:fldCharType="separate"/>
            </w:r>
            <w:r w:rsidR="008C7FF8">
              <w:rPr>
                <w:noProof/>
                <w:webHidden/>
              </w:rPr>
              <w:t>32</w:t>
            </w:r>
            <w:r>
              <w:rPr>
                <w:noProof/>
                <w:webHidden/>
              </w:rPr>
              <w:fldChar w:fldCharType="end"/>
            </w:r>
          </w:hyperlink>
        </w:p>
        <w:p w14:paraId="574F38B9" w14:textId="44629ACD" w:rsidR="00FB0288" w:rsidRDefault="00FB0288">
          <w:pPr>
            <w:pStyle w:val="Obsah3"/>
            <w:rPr>
              <w:rFonts w:asciiTheme="minorHAnsi" w:eastAsiaTheme="minorEastAsia" w:hAnsiTheme="minorHAnsi" w:cstheme="minorBidi"/>
              <w:noProof/>
              <w:sz w:val="24"/>
              <w:szCs w:val="24"/>
              <w:lang w:eastAsia="cs-CZ"/>
            </w:rPr>
          </w:pPr>
          <w:hyperlink w:anchor="_Toc215657752" w:history="1">
            <w:r w:rsidRPr="009031CD">
              <w:rPr>
                <w:rStyle w:val="Hypertextovodkaz"/>
                <w:noProof/>
              </w:rPr>
              <w:t>3.1.7</w:t>
            </w:r>
            <w:r>
              <w:rPr>
                <w:rFonts w:asciiTheme="minorHAnsi" w:eastAsiaTheme="minorEastAsia" w:hAnsiTheme="minorHAnsi" w:cstheme="minorBidi"/>
                <w:noProof/>
                <w:sz w:val="24"/>
                <w:szCs w:val="24"/>
                <w:lang w:eastAsia="cs-CZ"/>
              </w:rPr>
              <w:tab/>
            </w:r>
            <w:r w:rsidRPr="009031CD">
              <w:rPr>
                <w:rStyle w:val="Hypertextovodkaz"/>
                <w:noProof/>
              </w:rPr>
              <w:t>Místní potenciál sluneční energie</w:t>
            </w:r>
            <w:r>
              <w:rPr>
                <w:noProof/>
                <w:webHidden/>
              </w:rPr>
              <w:tab/>
            </w:r>
            <w:r>
              <w:rPr>
                <w:noProof/>
                <w:webHidden/>
              </w:rPr>
              <w:fldChar w:fldCharType="begin"/>
            </w:r>
            <w:r>
              <w:rPr>
                <w:noProof/>
                <w:webHidden/>
              </w:rPr>
              <w:instrText xml:space="preserve"> PAGEREF _Toc215657752 \h </w:instrText>
            </w:r>
            <w:r>
              <w:rPr>
                <w:noProof/>
                <w:webHidden/>
              </w:rPr>
            </w:r>
            <w:r>
              <w:rPr>
                <w:noProof/>
                <w:webHidden/>
              </w:rPr>
              <w:fldChar w:fldCharType="separate"/>
            </w:r>
            <w:r w:rsidR="008C7FF8">
              <w:rPr>
                <w:noProof/>
                <w:webHidden/>
              </w:rPr>
              <w:t>35</w:t>
            </w:r>
            <w:r>
              <w:rPr>
                <w:noProof/>
                <w:webHidden/>
              </w:rPr>
              <w:fldChar w:fldCharType="end"/>
            </w:r>
          </w:hyperlink>
        </w:p>
        <w:p w14:paraId="154007AC" w14:textId="5695CD23" w:rsidR="00FB0288" w:rsidRDefault="00FB0288">
          <w:pPr>
            <w:pStyle w:val="Obsah3"/>
            <w:rPr>
              <w:rFonts w:asciiTheme="minorHAnsi" w:eastAsiaTheme="minorEastAsia" w:hAnsiTheme="minorHAnsi" w:cstheme="minorBidi"/>
              <w:noProof/>
              <w:sz w:val="24"/>
              <w:szCs w:val="24"/>
              <w:lang w:eastAsia="cs-CZ"/>
            </w:rPr>
          </w:pPr>
          <w:hyperlink w:anchor="_Toc215657753" w:history="1">
            <w:r w:rsidRPr="009031CD">
              <w:rPr>
                <w:rStyle w:val="Hypertextovodkaz"/>
                <w:noProof/>
              </w:rPr>
              <w:t>3.1.8</w:t>
            </w:r>
            <w:r>
              <w:rPr>
                <w:rFonts w:asciiTheme="minorHAnsi" w:eastAsiaTheme="minorEastAsia" w:hAnsiTheme="minorHAnsi" w:cstheme="minorBidi"/>
                <w:noProof/>
                <w:sz w:val="24"/>
                <w:szCs w:val="24"/>
                <w:lang w:eastAsia="cs-CZ"/>
              </w:rPr>
              <w:tab/>
            </w:r>
            <w:r w:rsidRPr="009031CD">
              <w:rPr>
                <w:rStyle w:val="Hypertextovodkaz"/>
                <w:noProof/>
              </w:rPr>
              <w:t>Obecní majetek</w:t>
            </w:r>
            <w:r>
              <w:rPr>
                <w:rStyle w:val="Hypertextovodkaz"/>
                <w:noProof/>
              </w:rPr>
              <w:t>…………..</w:t>
            </w:r>
            <w:r>
              <w:rPr>
                <w:noProof/>
                <w:webHidden/>
              </w:rPr>
              <w:tab/>
            </w:r>
            <w:r>
              <w:rPr>
                <w:noProof/>
                <w:webHidden/>
              </w:rPr>
              <w:fldChar w:fldCharType="begin"/>
            </w:r>
            <w:r>
              <w:rPr>
                <w:noProof/>
                <w:webHidden/>
              </w:rPr>
              <w:instrText xml:space="preserve"> PAGEREF _Toc215657753 \h </w:instrText>
            </w:r>
            <w:r>
              <w:rPr>
                <w:noProof/>
                <w:webHidden/>
              </w:rPr>
            </w:r>
            <w:r>
              <w:rPr>
                <w:noProof/>
                <w:webHidden/>
              </w:rPr>
              <w:fldChar w:fldCharType="separate"/>
            </w:r>
            <w:r w:rsidR="008C7FF8">
              <w:rPr>
                <w:noProof/>
                <w:webHidden/>
              </w:rPr>
              <w:t>38</w:t>
            </w:r>
            <w:r>
              <w:rPr>
                <w:noProof/>
                <w:webHidden/>
              </w:rPr>
              <w:fldChar w:fldCharType="end"/>
            </w:r>
          </w:hyperlink>
        </w:p>
        <w:p w14:paraId="54730BA1" w14:textId="2783A307" w:rsidR="00FB0288" w:rsidRDefault="00FB0288">
          <w:pPr>
            <w:pStyle w:val="Obsah3"/>
            <w:rPr>
              <w:rFonts w:asciiTheme="minorHAnsi" w:eastAsiaTheme="minorEastAsia" w:hAnsiTheme="minorHAnsi" w:cstheme="minorBidi"/>
              <w:noProof/>
              <w:sz w:val="24"/>
              <w:szCs w:val="24"/>
              <w:lang w:eastAsia="cs-CZ"/>
            </w:rPr>
          </w:pPr>
          <w:hyperlink w:anchor="_Toc215657754" w:history="1">
            <w:r w:rsidRPr="009031CD">
              <w:rPr>
                <w:rStyle w:val="Hypertextovodkaz"/>
                <w:noProof/>
              </w:rPr>
              <w:t>3.1.9</w:t>
            </w:r>
            <w:r>
              <w:rPr>
                <w:rFonts w:asciiTheme="minorHAnsi" w:eastAsiaTheme="minorEastAsia" w:hAnsiTheme="minorHAnsi" w:cstheme="minorBidi"/>
                <w:noProof/>
                <w:sz w:val="24"/>
                <w:szCs w:val="24"/>
                <w:lang w:eastAsia="cs-CZ"/>
              </w:rPr>
              <w:tab/>
            </w:r>
            <w:r w:rsidRPr="009031CD">
              <w:rPr>
                <w:rStyle w:val="Hypertextovodkaz"/>
                <w:noProof/>
              </w:rPr>
              <w:t>Domácnosti</w:t>
            </w:r>
            <w:r>
              <w:rPr>
                <w:rStyle w:val="Hypertextovodkaz"/>
                <w:noProof/>
              </w:rPr>
              <w:t>……………….</w:t>
            </w:r>
            <w:r>
              <w:rPr>
                <w:noProof/>
                <w:webHidden/>
              </w:rPr>
              <w:tab/>
            </w:r>
            <w:r>
              <w:rPr>
                <w:noProof/>
                <w:webHidden/>
              </w:rPr>
              <w:fldChar w:fldCharType="begin"/>
            </w:r>
            <w:r>
              <w:rPr>
                <w:noProof/>
                <w:webHidden/>
              </w:rPr>
              <w:instrText xml:space="preserve"> PAGEREF _Toc215657754 \h </w:instrText>
            </w:r>
            <w:r>
              <w:rPr>
                <w:noProof/>
                <w:webHidden/>
              </w:rPr>
            </w:r>
            <w:r>
              <w:rPr>
                <w:noProof/>
                <w:webHidden/>
              </w:rPr>
              <w:fldChar w:fldCharType="separate"/>
            </w:r>
            <w:r w:rsidR="008C7FF8">
              <w:rPr>
                <w:noProof/>
                <w:webHidden/>
              </w:rPr>
              <w:t>43</w:t>
            </w:r>
            <w:r>
              <w:rPr>
                <w:noProof/>
                <w:webHidden/>
              </w:rPr>
              <w:fldChar w:fldCharType="end"/>
            </w:r>
          </w:hyperlink>
        </w:p>
        <w:p w14:paraId="5C91F787" w14:textId="4DFBD871" w:rsidR="00FB0288" w:rsidRDefault="00FB0288">
          <w:pPr>
            <w:pStyle w:val="Obsah3"/>
            <w:rPr>
              <w:rFonts w:asciiTheme="minorHAnsi" w:eastAsiaTheme="minorEastAsia" w:hAnsiTheme="minorHAnsi" w:cstheme="minorBidi"/>
              <w:noProof/>
              <w:sz w:val="24"/>
              <w:szCs w:val="24"/>
              <w:lang w:eastAsia="cs-CZ"/>
            </w:rPr>
          </w:pPr>
          <w:hyperlink w:anchor="_Toc215657755" w:history="1">
            <w:r w:rsidRPr="009031CD">
              <w:rPr>
                <w:rStyle w:val="Hypertextovodkaz"/>
                <w:noProof/>
              </w:rPr>
              <w:t>3.1.10</w:t>
            </w:r>
            <w:r>
              <w:rPr>
                <w:rFonts w:asciiTheme="minorHAnsi" w:eastAsiaTheme="minorEastAsia" w:hAnsiTheme="minorHAnsi" w:cstheme="minorBidi"/>
                <w:noProof/>
                <w:sz w:val="24"/>
                <w:szCs w:val="24"/>
                <w:lang w:eastAsia="cs-CZ"/>
              </w:rPr>
              <w:tab/>
            </w:r>
            <w:r w:rsidRPr="009031CD">
              <w:rPr>
                <w:rStyle w:val="Hypertextovodkaz"/>
                <w:noProof/>
              </w:rPr>
              <w:t>Energetická infrastruktura</w:t>
            </w:r>
            <w:r>
              <w:rPr>
                <w:noProof/>
                <w:webHidden/>
              </w:rPr>
              <w:tab/>
            </w:r>
            <w:r>
              <w:rPr>
                <w:noProof/>
                <w:webHidden/>
              </w:rPr>
              <w:fldChar w:fldCharType="begin"/>
            </w:r>
            <w:r>
              <w:rPr>
                <w:noProof/>
                <w:webHidden/>
              </w:rPr>
              <w:instrText xml:space="preserve"> PAGEREF _Toc215657755 \h </w:instrText>
            </w:r>
            <w:r>
              <w:rPr>
                <w:noProof/>
                <w:webHidden/>
              </w:rPr>
            </w:r>
            <w:r>
              <w:rPr>
                <w:noProof/>
                <w:webHidden/>
              </w:rPr>
              <w:fldChar w:fldCharType="separate"/>
            </w:r>
            <w:r w:rsidR="008C7FF8">
              <w:rPr>
                <w:noProof/>
                <w:webHidden/>
              </w:rPr>
              <w:t>47</w:t>
            </w:r>
            <w:r>
              <w:rPr>
                <w:noProof/>
                <w:webHidden/>
              </w:rPr>
              <w:fldChar w:fldCharType="end"/>
            </w:r>
          </w:hyperlink>
        </w:p>
        <w:p w14:paraId="66D1E04A" w14:textId="33D693C4" w:rsidR="00FB0288" w:rsidRDefault="00FB0288">
          <w:pPr>
            <w:pStyle w:val="Obsah3"/>
            <w:rPr>
              <w:rFonts w:asciiTheme="minorHAnsi" w:eastAsiaTheme="minorEastAsia" w:hAnsiTheme="minorHAnsi" w:cstheme="minorBidi"/>
              <w:noProof/>
              <w:sz w:val="24"/>
              <w:szCs w:val="24"/>
              <w:lang w:eastAsia="cs-CZ"/>
            </w:rPr>
          </w:pPr>
          <w:hyperlink w:anchor="_Toc215657756" w:history="1">
            <w:r w:rsidRPr="009031CD">
              <w:rPr>
                <w:rStyle w:val="Hypertextovodkaz"/>
                <w:noProof/>
              </w:rPr>
              <w:t>3.1.11</w:t>
            </w:r>
            <w:r>
              <w:rPr>
                <w:rFonts w:asciiTheme="minorHAnsi" w:eastAsiaTheme="minorEastAsia" w:hAnsiTheme="minorHAnsi" w:cstheme="minorBidi"/>
                <w:noProof/>
                <w:sz w:val="24"/>
                <w:szCs w:val="24"/>
                <w:lang w:eastAsia="cs-CZ"/>
              </w:rPr>
              <w:tab/>
            </w:r>
            <w:r w:rsidRPr="009031CD">
              <w:rPr>
                <w:rStyle w:val="Hypertextovodkaz"/>
                <w:noProof/>
              </w:rPr>
              <w:t>Doprava</w:t>
            </w:r>
            <w:r>
              <w:rPr>
                <w:rStyle w:val="Hypertextovodkaz"/>
                <w:noProof/>
              </w:rPr>
              <w:t>…………………</w:t>
            </w:r>
            <w:r>
              <w:rPr>
                <w:noProof/>
                <w:webHidden/>
              </w:rPr>
              <w:tab/>
            </w:r>
            <w:r>
              <w:rPr>
                <w:noProof/>
                <w:webHidden/>
              </w:rPr>
              <w:fldChar w:fldCharType="begin"/>
            </w:r>
            <w:r>
              <w:rPr>
                <w:noProof/>
                <w:webHidden/>
              </w:rPr>
              <w:instrText xml:space="preserve"> PAGEREF _Toc215657756 \h </w:instrText>
            </w:r>
            <w:r>
              <w:rPr>
                <w:noProof/>
                <w:webHidden/>
              </w:rPr>
            </w:r>
            <w:r>
              <w:rPr>
                <w:noProof/>
                <w:webHidden/>
              </w:rPr>
              <w:fldChar w:fldCharType="separate"/>
            </w:r>
            <w:r w:rsidR="008C7FF8">
              <w:rPr>
                <w:noProof/>
                <w:webHidden/>
              </w:rPr>
              <w:t>48</w:t>
            </w:r>
            <w:r>
              <w:rPr>
                <w:noProof/>
                <w:webHidden/>
              </w:rPr>
              <w:fldChar w:fldCharType="end"/>
            </w:r>
          </w:hyperlink>
        </w:p>
        <w:p w14:paraId="1C966674" w14:textId="05C51B3D" w:rsidR="00FB0288" w:rsidRDefault="00FB0288">
          <w:pPr>
            <w:pStyle w:val="Obsah3"/>
            <w:rPr>
              <w:rFonts w:asciiTheme="minorHAnsi" w:eastAsiaTheme="minorEastAsia" w:hAnsiTheme="minorHAnsi" w:cstheme="minorBidi"/>
              <w:noProof/>
              <w:sz w:val="24"/>
              <w:szCs w:val="24"/>
              <w:lang w:eastAsia="cs-CZ"/>
            </w:rPr>
          </w:pPr>
          <w:hyperlink w:anchor="_Toc215657757" w:history="1">
            <w:r w:rsidRPr="009031CD">
              <w:rPr>
                <w:rStyle w:val="Hypertextovodkaz"/>
                <w:noProof/>
              </w:rPr>
              <w:t>3.1.12</w:t>
            </w:r>
            <w:r>
              <w:rPr>
                <w:rFonts w:asciiTheme="minorHAnsi" w:eastAsiaTheme="minorEastAsia" w:hAnsiTheme="minorHAnsi" w:cstheme="minorBidi"/>
                <w:noProof/>
                <w:sz w:val="24"/>
                <w:szCs w:val="24"/>
                <w:lang w:eastAsia="cs-CZ"/>
              </w:rPr>
              <w:tab/>
            </w:r>
            <w:r w:rsidRPr="009031CD">
              <w:rPr>
                <w:rStyle w:val="Hypertextovodkaz"/>
                <w:noProof/>
              </w:rPr>
              <w:t>Ostatní sektory</w:t>
            </w:r>
            <w:r>
              <w:rPr>
                <w:rStyle w:val="Hypertextovodkaz"/>
                <w:noProof/>
              </w:rPr>
              <w:t>………………</w:t>
            </w:r>
            <w:r>
              <w:rPr>
                <w:noProof/>
                <w:webHidden/>
              </w:rPr>
              <w:tab/>
            </w:r>
            <w:r>
              <w:rPr>
                <w:noProof/>
                <w:webHidden/>
              </w:rPr>
              <w:fldChar w:fldCharType="begin"/>
            </w:r>
            <w:r>
              <w:rPr>
                <w:noProof/>
                <w:webHidden/>
              </w:rPr>
              <w:instrText xml:space="preserve"> PAGEREF _Toc215657757 \h </w:instrText>
            </w:r>
            <w:r>
              <w:rPr>
                <w:noProof/>
                <w:webHidden/>
              </w:rPr>
            </w:r>
            <w:r>
              <w:rPr>
                <w:noProof/>
                <w:webHidden/>
              </w:rPr>
              <w:fldChar w:fldCharType="separate"/>
            </w:r>
            <w:r w:rsidR="008C7FF8">
              <w:rPr>
                <w:noProof/>
                <w:webHidden/>
              </w:rPr>
              <w:t>49</w:t>
            </w:r>
            <w:r>
              <w:rPr>
                <w:noProof/>
                <w:webHidden/>
              </w:rPr>
              <w:fldChar w:fldCharType="end"/>
            </w:r>
          </w:hyperlink>
        </w:p>
        <w:p w14:paraId="50E53560" w14:textId="5EFACC0D" w:rsidR="00FB0288" w:rsidRDefault="00FB0288">
          <w:pPr>
            <w:pStyle w:val="Obsah2"/>
            <w:rPr>
              <w:rFonts w:asciiTheme="minorHAnsi" w:eastAsiaTheme="minorEastAsia" w:hAnsiTheme="minorHAnsi" w:cstheme="minorBidi"/>
              <w:sz w:val="24"/>
              <w:szCs w:val="24"/>
              <w:lang w:eastAsia="cs-CZ"/>
            </w:rPr>
          </w:pPr>
          <w:hyperlink w:anchor="_Toc215657758" w:history="1">
            <w:r w:rsidRPr="009031CD">
              <w:rPr>
                <w:rStyle w:val="Hypertextovodkaz"/>
              </w:rPr>
              <w:t>3.2</w:t>
            </w:r>
            <w:r>
              <w:rPr>
                <w:rFonts w:asciiTheme="minorHAnsi" w:eastAsiaTheme="minorEastAsia" w:hAnsiTheme="minorHAnsi" w:cstheme="minorBidi"/>
                <w:sz w:val="24"/>
                <w:szCs w:val="24"/>
                <w:lang w:eastAsia="cs-CZ"/>
              </w:rPr>
              <w:tab/>
            </w:r>
            <w:r w:rsidRPr="009031CD">
              <w:rPr>
                <w:rStyle w:val="Hypertextovodkaz"/>
              </w:rPr>
              <w:t>Analýza zdrojů energie</w:t>
            </w:r>
            <w:r>
              <w:rPr>
                <w:webHidden/>
              </w:rPr>
              <w:tab/>
            </w:r>
            <w:r>
              <w:rPr>
                <w:webHidden/>
              </w:rPr>
              <w:fldChar w:fldCharType="begin"/>
            </w:r>
            <w:r>
              <w:rPr>
                <w:webHidden/>
              </w:rPr>
              <w:instrText xml:space="preserve"> PAGEREF _Toc215657758 \h </w:instrText>
            </w:r>
            <w:r>
              <w:rPr>
                <w:webHidden/>
              </w:rPr>
            </w:r>
            <w:r>
              <w:rPr>
                <w:webHidden/>
              </w:rPr>
              <w:fldChar w:fldCharType="separate"/>
            </w:r>
            <w:r w:rsidR="008C7FF8">
              <w:rPr>
                <w:webHidden/>
              </w:rPr>
              <w:t>50</w:t>
            </w:r>
            <w:r>
              <w:rPr>
                <w:webHidden/>
              </w:rPr>
              <w:fldChar w:fldCharType="end"/>
            </w:r>
          </w:hyperlink>
        </w:p>
        <w:p w14:paraId="043D776D" w14:textId="165E33CA" w:rsidR="00FB0288" w:rsidRDefault="00FB0288">
          <w:pPr>
            <w:pStyle w:val="Obsah3"/>
            <w:rPr>
              <w:rFonts w:asciiTheme="minorHAnsi" w:eastAsiaTheme="minorEastAsia" w:hAnsiTheme="minorHAnsi" w:cstheme="minorBidi"/>
              <w:noProof/>
              <w:sz w:val="24"/>
              <w:szCs w:val="24"/>
              <w:lang w:eastAsia="cs-CZ"/>
            </w:rPr>
          </w:pPr>
          <w:hyperlink w:anchor="_Toc215657759" w:history="1">
            <w:r w:rsidRPr="009031CD">
              <w:rPr>
                <w:rStyle w:val="Hypertextovodkaz"/>
                <w:noProof/>
              </w:rPr>
              <w:t>3.2.1</w:t>
            </w:r>
            <w:r>
              <w:rPr>
                <w:rFonts w:asciiTheme="minorHAnsi" w:eastAsiaTheme="minorEastAsia" w:hAnsiTheme="minorHAnsi" w:cstheme="minorBidi"/>
                <w:noProof/>
                <w:sz w:val="24"/>
                <w:szCs w:val="24"/>
                <w:lang w:eastAsia="cs-CZ"/>
              </w:rPr>
              <w:tab/>
            </w:r>
            <w:r w:rsidRPr="009031CD">
              <w:rPr>
                <w:rStyle w:val="Hypertextovodkaz"/>
                <w:noProof/>
              </w:rPr>
              <w:t>Lokální výroba elektrické energie a tepla</w:t>
            </w:r>
            <w:r>
              <w:rPr>
                <w:noProof/>
                <w:webHidden/>
              </w:rPr>
              <w:tab/>
            </w:r>
            <w:r>
              <w:rPr>
                <w:noProof/>
                <w:webHidden/>
              </w:rPr>
              <w:fldChar w:fldCharType="begin"/>
            </w:r>
            <w:r>
              <w:rPr>
                <w:noProof/>
                <w:webHidden/>
              </w:rPr>
              <w:instrText xml:space="preserve"> PAGEREF _Toc215657759 \h </w:instrText>
            </w:r>
            <w:r>
              <w:rPr>
                <w:noProof/>
                <w:webHidden/>
              </w:rPr>
            </w:r>
            <w:r>
              <w:rPr>
                <w:noProof/>
                <w:webHidden/>
              </w:rPr>
              <w:fldChar w:fldCharType="separate"/>
            </w:r>
            <w:r w:rsidR="008C7FF8">
              <w:rPr>
                <w:noProof/>
                <w:webHidden/>
              </w:rPr>
              <w:t>50</w:t>
            </w:r>
            <w:r>
              <w:rPr>
                <w:noProof/>
                <w:webHidden/>
              </w:rPr>
              <w:fldChar w:fldCharType="end"/>
            </w:r>
          </w:hyperlink>
        </w:p>
        <w:p w14:paraId="451B3204" w14:textId="06F141A9" w:rsidR="00FB0288" w:rsidRDefault="00FB0288">
          <w:pPr>
            <w:pStyle w:val="Obsah3"/>
            <w:rPr>
              <w:rFonts w:asciiTheme="minorHAnsi" w:eastAsiaTheme="minorEastAsia" w:hAnsiTheme="minorHAnsi" w:cstheme="minorBidi"/>
              <w:noProof/>
              <w:sz w:val="24"/>
              <w:szCs w:val="24"/>
              <w:lang w:eastAsia="cs-CZ"/>
            </w:rPr>
          </w:pPr>
          <w:hyperlink w:anchor="_Toc215657760" w:history="1">
            <w:r w:rsidRPr="009031CD">
              <w:rPr>
                <w:rStyle w:val="Hypertextovodkaz"/>
                <w:noProof/>
              </w:rPr>
              <w:t>3.2.2</w:t>
            </w:r>
            <w:r>
              <w:rPr>
                <w:rFonts w:asciiTheme="minorHAnsi" w:eastAsiaTheme="minorEastAsia" w:hAnsiTheme="minorHAnsi" w:cstheme="minorBidi"/>
                <w:noProof/>
                <w:sz w:val="24"/>
                <w:szCs w:val="24"/>
                <w:lang w:eastAsia="cs-CZ"/>
              </w:rPr>
              <w:tab/>
            </w:r>
            <w:r w:rsidRPr="009031CD">
              <w:rPr>
                <w:rStyle w:val="Hypertextovodkaz"/>
                <w:noProof/>
              </w:rPr>
              <w:t>Paliva využívané k výrobě</w:t>
            </w:r>
            <w:r>
              <w:rPr>
                <w:noProof/>
                <w:webHidden/>
              </w:rPr>
              <w:tab/>
            </w:r>
            <w:r>
              <w:rPr>
                <w:noProof/>
                <w:webHidden/>
              </w:rPr>
              <w:fldChar w:fldCharType="begin"/>
            </w:r>
            <w:r>
              <w:rPr>
                <w:noProof/>
                <w:webHidden/>
              </w:rPr>
              <w:instrText xml:space="preserve"> PAGEREF _Toc215657760 \h </w:instrText>
            </w:r>
            <w:r>
              <w:rPr>
                <w:noProof/>
                <w:webHidden/>
              </w:rPr>
            </w:r>
            <w:r>
              <w:rPr>
                <w:noProof/>
                <w:webHidden/>
              </w:rPr>
              <w:fldChar w:fldCharType="separate"/>
            </w:r>
            <w:r w:rsidR="008C7FF8">
              <w:rPr>
                <w:noProof/>
                <w:webHidden/>
              </w:rPr>
              <w:t>51</w:t>
            </w:r>
            <w:r>
              <w:rPr>
                <w:noProof/>
                <w:webHidden/>
              </w:rPr>
              <w:fldChar w:fldCharType="end"/>
            </w:r>
          </w:hyperlink>
        </w:p>
        <w:p w14:paraId="3F5A9DBE" w14:textId="2E289E38" w:rsidR="00FB0288" w:rsidRDefault="00FB0288">
          <w:pPr>
            <w:pStyle w:val="Obsah3"/>
            <w:rPr>
              <w:rFonts w:asciiTheme="minorHAnsi" w:eastAsiaTheme="minorEastAsia" w:hAnsiTheme="minorHAnsi" w:cstheme="minorBidi"/>
              <w:noProof/>
              <w:sz w:val="24"/>
              <w:szCs w:val="24"/>
              <w:lang w:eastAsia="cs-CZ"/>
            </w:rPr>
          </w:pPr>
          <w:hyperlink w:anchor="_Toc215657761" w:history="1">
            <w:r w:rsidRPr="009031CD">
              <w:rPr>
                <w:rStyle w:val="Hypertextovodkaz"/>
                <w:noProof/>
              </w:rPr>
              <w:t>3.2.3</w:t>
            </w:r>
            <w:r>
              <w:rPr>
                <w:rFonts w:asciiTheme="minorHAnsi" w:eastAsiaTheme="minorEastAsia" w:hAnsiTheme="minorHAnsi" w:cstheme="minorBidi"/>
                <w:noProof/>
                <w:sz w:val="24"/>
                <w:szCs w:val="24"/>
                <w:lang w:eastAsia="cs-CZ"/>
              </w:rPr>
              <w:tab/>
            </w:r>
            <w:r w:rsidRPr="009031CD">
              <w:rPr>
                <w:rStyle w:val="Hypertextovodkaz"/>
                <w:noProof/>
              </w:rPr>
              <w:t>Emise z výroby energií</w:t>
            </w:r>
            <w:r>
              <w:rPr>
                <w:noProof/>
                <w:webHidden/>
              </w:rPr>
              <w:tab/>
            </w:r>
            <w:r>
              <w:rPr>
                <w:noProof/>
                <w:webHidden/>
              </w:rPr>
              <w:fldChar w:fldCharType="begin"/>
            </w:r>
            <w:r>
              <w:rPr>
                <w:noProof/>
                <w:webHidden/>
              </w:rPr>
              <w:instrText xml:space="preserve"> PAGEREF _Toc215657761 \h </w:instrText>
            </w:r>
            <w:r>
              <w:rPr>
                <w:noProof/>
                <w:webHidden/>
              </w:rPr>
            </w:r>
            <w:r>
              <w:rPr>
                <w:noProof/>
                <w:webHidden/>
              </w:rPr>
              <w:fldChar w:fldCharType="separate"/>
            </w:r>
            <w:r w:rsidR="008C7FF8">
              <w:rPr>
                <w:noProof/>
                <w:webHidden/>
              </w:rPr>
              <w:t>51</w:t>
            </w:r>
            <w:r>
              <w:rPr>
                <w:noProof/>
                <w:webHidden/>
              </w:rPr>
              <w:fldChar w:fldCharType="end"/>
            </w:r>
          </w:hyperlink>
        </w:p>
        <w:p w14:paraId="12625725" w14:textId="30AFA89E" w:rsidR="00FB0288" w:rsidRDefault="00FB0288">
          <w:pPr>
            <w:pStyle w:val="Obsah2"/>
            <w:rPr>
              <w:rFonts w:asciiTheme="minorHAnsi" w:eastAsiaTheme="minorEastAsia" w:hAnsiTheme="minorHAnsi" w:cstheme="minorBidi"/>
              <w:sz w:val="24"/>
              <w:szCs w:val="24"/>
              <w:lang w:eastAsia="cs-CZ"/>
            </w:rPr>
          </w:pPr>
          <w:hyperlink w:anchor="_Toc215657762" w:history="1">
            <w:r w:rsidRPr="009031CD">
              <w:rPr>
                <w:rStyle w:val="Hypertextovodkaz"/>
              </w:rPr>
              <w:t>3.3</w:t>
            </w:r>
            <w:r>
              <w:rPr>
                <w:rFonts w:asciiTheme="minorHAnsi" w:eastAsiaTheme="minorEastAsia" w:hAnsiTheme="minorHAnsi" w:cstheme="minorBidi"/>
                <w:sz w:val="24"/>
                <w:szCs w:val="24"/>
                <w:lang w:eastAsia="cs-CZ"/>
              </w:rPr>
              <w:tab/>
            </w:r>
            <w:r w:rsidRPr="009031CD">
              <w:rPr>
                <w:rStyle w:val="Hypertextovodkaz"/>
              </w:rPr>
              <w:t>Analýza spotřeby energie</w:t>
            </w:r>
            <w:r>
              <w:rPr>
                <w:webHidden/>
              </w:rPr>
              <w:tab/>
            </w:r>
            <w:r>
              <w:rPr>
                <w:webHidden/>
              </w:rPr>
              <w:fldChar w:fldCharType="begin"/>
            </w:r>
            <w:r>
              <w:rPr>
                <w:webHidden/>
              </w:rPr>
              <w:instrText xml:space="preserve"> PAGEREF _Toc215657762 \h </w:instrText>
            </w:r>
            <w:r>
              <w:rPr>
                <w:webHidden/>
              </w:rPr>
            </w:r>
            <w:r>
              <w:rPr>
                <w:webHidden/>
              </w:rPr>
              <w:fldChar w:fldCharType="separate"/>
            </w:r>
            <w:r w:rsidR="008C7FF8">
              <w:rPr>
                <w:webHidden/>
              </w:rPr>
              <w:t>52</w:t>
            </w:r>
            <w:r>
              <w:rPr>
                <w:webHidden/>
              </w:rPr>
              <w:fldChar w:fldCharType="end"/>
            </w:r>
          </w:hyperlink>
        </w:p>
        <w:p w14:paraId="61B5E71A" w14:textId="20DCD0ED" w:rsidR="00FB0288" w:rsidRDefault="00FB0288">
          <w:pPr>
            <w:pStyle w:val="Obsah3"/>
            <w:rPr>
              <w:rFonts w:asciiTheme="minorHAnsi" w:eastAsiaTheme="minorEastAsia" w:hAnsiTheme="minorHAnsi" w:cstheme="minorBidi"/>
              <w:noProof/>
              <w:sz w:val="24"/>
              <w:szCs w:val="24"/>
              <w:lang w:eastAsia="cs-CZ"/>
            </w:rPr>
          </w:pPr>
          <w:hyperlink w:anchor="_Toc215657763" w:history="1">
            <w:r w:rsidRPr="009031CD">
              <w:rPr>
                <w:rStyle w:val="Hypertextovodkaz"/>
                <w:noProof/>
              </w:rPr>
              <w:t>3.3.1</w:t>
            </w:r>
            <w:r>
              <w:rPr>
                <w:rFonts w:asciiTheme="minorHAnsi" w:eastAsiaTheme="minorEastAsia" w:hAnsiTheme="minorHAnsi" w:cstheme="minorBidi"/>
                <w:noProof/>
                <w:sz w:val="24"/>
                <w:szCs w:val="24"/>
                <w:lang w:eastAsia="cs-CZ"/>
              </w:rPr>
              <w:tab/>
            </w:r>
            <w:r w:rsidRPr="009031CD">
              <w:rPr>
                <w:rStyle w:val="Hypertextovodkaz"/>
                <w:noProof/>
              </w:rPr>
              <w:t>Podle energonositelů</w:t>
            </w:r>
            <w:r>
              <w:rPr>
                <w:rStyle w:val="Hypertextovodkaz"/>
                <w:noProof/>
              </w:rPr>
              <w:t>……..</w:t>
            </w:r>
            <w:r>
              <w:rPr>
                <w:noProof/>
                <w:webHidden/>
              </w:rPr>
              <w:tab/>
            </w:r>
            <w:r>
              <w:rPr>
                <w:noProof/>
                <w:webHidden/>
              </w:rPr>
              <w:fldChar w:fldCharType="begin"/>
            </w:r>
            <w:r>
              <w:rPr>
                <w:noProof/>
                <w:webHidden/>
              </w:rPr>
              <w:instrText xml:space="preserve"> PAGEREF _Toc215657763 \h </w:instrText>
            </w:r>
            <w:r>
              <w:rPr>
                <w:noProof/>
                <w:webHidden/>
              </w:rPr>
            </w:r>
            <w:r>
              <w:rPr>
                <w:noProof/>
                <w:webHidden/>
              </w:rPr>
              <w:fldChar w:fldCharType="separate"/>
            </w:r>
            <w:r w:rsidR="008C7FF8">
              <w:rPr>
                <w:noProof/>
                <w:webHidden/>
              </w:rPr>
              <w:t>52</w:t>
            </w:r>
            <w:r>
              <w:rPr>
                <w:noProof/>
                <w:webHidden/>
              </w:rPr>
              <w:fldChar w:fldCharType="end"/>
            </w:r>
          </w:hyperlink>
        </w:p>
        <w:p w14:paraId="1A6FC749" w14:textId="286990F0" w:rsidR="00FB0288" w:rsidRDefault="00FB0288">
          <w:pPr>
            <w:pStyle w:val="Obsah3"/>
            <w:rPr>
              <w:rFonts w:asciiTheme="minorHAnsi" w:eastAsiaTheme="minorEastAsia" w:hAnsiTheme="minorHAnsi" w:cstheme="minorBidi"/>
              <w:noProof/>
              <w:sz w:val="24"/>
              <w:szCs w:val="24"/>
              <w:lang w:eastAsia="cs-CZ"/>
            </w:rPr>
          </w:pPr>
          <w:hyperlink w:anchor="_Toc215657764" w:history="1">
            <w:r w:rsidRPr="009031CD">
              <w:rPr>
                <w:rStyle w:val="Hypertextovodkaz"/>
                <w:noProof/>
              </w:rPr>
              <w:t>3.3.2</w:t>
            </w:r>
            <w:r>
              <w:rPr>
                <w:rFonts w:asciiTheme="minorHAnsi" w:eastAsiaTheme="minorEastAsia" w:hAnsiTheme="minorHAnsi" w:cstheme="minorBidi"/>
                <w:noProof/>
                <w:sz w:val="24"/>
                <w:szCs w:val="24"/>
                <w:lang w:eastAsia="cs-CZ"/>
              </w:rPr>
              <w:tab/>
            </w:r>
            <w:r w:rsidRPr="009031CD">
              <w:rPr>
                <w:rStyle w:val="Hypertextovodkaz"/>
                <w:noProof/>
              </w:rPr>
              <w:t>Shrnutí spotřeby energií</w:t>
            </w:r>
            <w:r>
              <w:rPr>
                <w:noProof/>
                <w:webHidden/>
              </w:rPr>
              <w:tab/>
            </w:r>
            <w:r>
              <w:rPr>
                <w:noProof/>
                <w:webHidden/>
              </w:rPr>
              <w:fldChar w:fldCharType="begin"/>
            </w:r>
            <w:r>
              <w:rPr>
                <w:noProof/>
                <w:webHidden/>
              </w:rPr>
              <w:instrText xml:space="preserve"> PAGEREF _Toc215657764 \h </w:instrText>
            </w:r>
            <w:r>
              <w:rPr>
                <w:noProof/>
                <w:webHidden/>
              </w:rPr>
            </w:r>
            <w:r>
              <w:rPr>
                <w:noProof/>
                <w:webHidden/>
              </w:rPr>
              <w:fldChar w:fldCharType="separate"/>
            </w:r>
            <w:r w:rsidR="008C7FF8">
              <w:rPr>
                <w:noProof/>
                <w:webHidden/>
              </w:rPr>
              <w:t>59</w:t>
            </w:r>
            <w:r>
              <w:rPr>
                <w:noProof/>
                <w:webHidden/>
              </w:rPr>
              <w:fldChar w:fldCharType="end"/>
            </w:r>
          </w:hyperlink>
        </w:p>
        <w:p w14:paraId="4D3CF224" w14:textId="4FC6577B" w:rsidR="00FB0288" w:rsidRDefault="00FB0288">
          <w:pPr>
            <w:pStyle w:val="Obsah3"/>
            <w:rPr>
              <w:rFonts w:asciiTheme="minorHAnsi" w:eastAsiaTheme="minorEastAsia" w:hAnsiTheme="minorHAnsi" w:cstheme="minorBidi"/>
              <w:noProof/>
              <w:sz w:val="24"/>
              <w:szCs w:val="24"/>
              <w:lang w:eastAsia="cs-CZ"/>
            </w:rPr>
          </w:pPr>
          <w:hyperlink w:anchor="_Toc215657765" w:history="1">
            <w:r w:rsidRPr="009031CD">
              <w:rPr>
                <w:rStyle w:val="Hypertextovodkaz"/>
                <w:noProof/>
              </w:rPr>
              <w:t>3.3.3</w:t>
            </w:r>
            <w:r>
              <w:rPr>
                <w:rFonts w:asciiTheme="minorHAnsi" w:eastAsiaTheme="minorEastAsia" w:hAnsiTheme="minorHAnsi" w:cstheme="minorBidi"/>
                <w:noProof/>
                <w:sz w:val="24"/>
                <w:szCs w:val="24"/>
                <w:lang w:eastAsia="cs-CZ"/>
              </w:rPr>
              <w:tab/>
            </w:r>
            <w:r w:rsidRPr="009031CD">
              <w:rPr>
                <w:rStyle w:val="Hypertextovodkaz"/>
                <w:noProof/>
              </w:rPr>
              <w:t>Emise ze spotřeby energií</w:t>
            </w:r>
            <w:r>
              <w:rPr>
                <w:noProof/>
                <w:webHidden/>
              </w:rPr>
              <w:tab/>
            </w:r>
            <w:r>
              <w:rPr>
                <w:noProof/>
                <w:webHidden/>
              </w:rPr>
              <w:fldChar w:fldCharType="begin"/>
            </w:r>
            <w:r>
              <w:rPr>
                <w:noProof/>
                <w:webHidden/>
              </w:rPr>
              <w:instrText xml:space="preserve"> PAGEREF _Toc215657765 \h </w:instrText>
            </w:r>
            <w:r>
              <w:rPr>
                <w:noProof/>
                <w:webHidden/>
              </w:rPr>
            </w:r>
            <w:r>
              <w:rPr>
                <w:noProof/>
                <w:webHidden/>
              </w:rPr>
              <w:fldChar w:fldCharType="separate"/>
            </w:r>
            <w:r w:rsidR="008C7FF8">
              <w:rPr>
                <w:noProof/>
                <w:webHidden/>
              </w:rPr>
              <w:t>60</w:t>
            </w:r>
            <w:r>
              <w:rPr>
                <w:noProof/>
                <w:webHidden/>
              </w:rPr>
              <w:fldChar w:fldCharType="end"/>
            </w:r>
          </w:hyperlink>
        </w:p>
        <w:p w14:paraId="362238E1" w14:textId="14685A40" w:rsidR="00FB0288" w:rsidRDefault="00FB0288">
          <w:pPr>
            <w:pStyle w:val="Obsah3"/>
            <w:rPr>
              <w:rFonts w:asciiTheme="minorHAnsi" w:eastAsiaTheme="minorEastAsia" w:hAnsiTheme="minorHAnsi" w:cstheme="minorBidi"/>
              <w:noProof/>
              <w:sz w:val="24"/>
              <w:szCs w:val="24"/>
              <w:lang w:eastAsia="cs-CZ"/>
            </w:rPr>
          </w:pPr>
          <w:hyperlink w:anchor="_Toc215657766" w:history="1">
            <w:r w:rsidRPr="009031CD">
              <w:rPr>
                <w:rStyle w:val="Hypertextovodkaz"/>
                <w:noProof/>
              </w:rPr>
              <w:t>3.3.4</w:t>
            </w:r>
            <w:r>
              <w:rPr>
                <w:rFonts w:asciiTheme="minorHAnsi" w:eastAsiaTheme="minorEastAsia" w:hAnsiTheme="minorHAnsi" w:cstheme="minorBidi"/>
                <w:noProof/>
                <w:sz w:val="24"/>
                <w:szCs w:val="24"/>
                <w:lang w:eastAsia="cs-CZ"/>
              </w:rPr>
              <w:tab/>
            </w:r>
            <w:r w:rsidRPr="009031CD">
              <w:rPr>
                <w:rStyle w:val="Hypertextovodkaz"/>
                <w:noProof/>
              </w:rPr>
              <w:t>Analýza časových průběhů spotřeb</w:t>
            </w:r>
            <w:r>
              <w:rPr>
                <w:noProof/>
                <w:webHidden/>
              </w:rPr>
              <w:tab/>
            </w:r>
            <w:r>
              <w:rPr>
                <w:noProof/>
                <w:webHidden/>
              </w:rPr>
              <w:fldChar w:fldCharType="begin"/>
            </w:r>
            <w:r>
              <w:rPr>
                <w:noProof/>
                <w:webHidden/>
              </w:rPr>
              <w:instrText xml:space="preserve"> PAGEREF _Toc215657766 \h </w:instrText>
            </w:r>
            <w:r>
              <w:rPr>
                <w:noProof/>
                <w:webHidden/>
              </w:rPr>
            </w:r>
            <w:r>
              <w:rPr>
                <w:noProof/>
                <w:webHidden/>
              </w:rPr>
              <w:fldChar w:fldCharType="separate"/>
            </w:r>
            <w:r w:rsidR="008C7FF8">
              <w:rPr>
                <w:noProof/>
                <w:webHidden/>
              </w:rPr>
              <w:t>61</w:t>
            </w:r>
            <w:r>
              <w:rPr>
                <w:noProof/>
                <w:webHidden/>
              </w:rPr>
              <w:fldChar w:fldCharType="end"/>
            </w:r>
          </w:hyperlink>
        </w:p>
        <w:p w14:paraId="59ECD57F" w14:textId="79F9E215" w:rsidR="00FB0288" w:rsidRDefault="00FB0288">
          <w:pPr>
            <w:pStyle w:val="Obsah2"/>
            <w:rPr>
              <w:rFonts w:asciiTheme="minorHAnsi" w:eastAsiaTheme="minorEastAsia" w:hAnsiTheme="minorHAnsi" w:cstheme="minorBidi"/>
              <w:sz w:val="24"/>
              <w:szCs w:val="24"/>
              <w:lang w:eastAsia="cs-CZ"/>
            </w:rPr>
          </w:pPr>
          <w:hyperlink w:anchor="_Toc215657767" w:history="1">
            <w:r w:rsidRPr="009031CD">
              <w:rPr>
                <w:rStyle w:val="Hypertextovodkaz"/>
              </w:rPr>
              <w:t>3.4</w:t>
            </w:r>
            <w:r>
              <w:rPr>
                <w:rFonts w:asciiTheme="minorHAnsi" w:eastAsiaTheme="minorEastAsia" w:hAnsiTheme="minorHAnsi" w:cstheme="minorBidi"/>
                <w:sz w:val="24"/>
                <w:szCs w:val="24"/>
                <w:lang w:eastAsia="cs-CZ"/>
              </w:rPr>
              <w:tab/>
            </w:r>
            <w:r w:rsidRPr="009031CD">
              <w:rPr>
                <w:rStyle w:val="Hypertextovodkaz"/>
              </w:rPr>
              <w:t>Bilance mezi zdroji energie a její spotřebou</w:t>
            </w:r>
            <w:r>
              <w:rPr>
                <w:webHidden/>
              </w:rPr>
              <w:tab/>
            </w:r>
            <w:r>
              <w:rPr>
                <w:webHidden/>
              </w:rPr>
              <w:fldChar w:fldCharType="begin"/>
            </w:r>
            <w:r>
              <w:rPr>
                <w:webHidden/>
              </w:rPr>
              <w:instrText xml:space="preserve"> PAGEREF _Toc215657767 \h </w:instrText>
            </w:r>
            <w:r>
              <w:rPr>
                <w:webHidden/>
              </w:rPr>
            </w:r>
            <w:r>
              <w:rPr>
                <w:webHidden/>
              </w:rPr>
              <w:fldChar w:fldCharType="separate"/>
            </w:r>
            <w:r w:rsidR="008C7FF8">
              <w:rPr>
                <w:webHidden/>
              </w:rPr>
              <w:t>64</w:t>
            </w:r>
            <w:r>
              <w:rPr>
                <w:webHidden/>
              </w:rPr>
              <w:fldChar w:fldCharType="end"/>
            </w:r>
          </w:hyperlink>
        </w:p>
        <w:p w14:paraId="6DC74718" w14:textId="314D5CD1" w:rsidR="00FB0288" w:rsidRDefault="00FB0288">
          <w:pPr>
            <w:pStyle w:val="Obsah3"/>
            <w:rPr>
              <w:rFonts w:asciiTheme="minorHAnsi" w:eastAsiaTheme="minorEastAsia" w:hAnsiTheme="minorHAnsi" w:cstheme="minorBidi"/>
              <w:noProof/>
              <w:sz w:val="24"/>
              <w:szCs w:val="24"/>
              <w:lang w:eastAsia="cs-CZ"/>
            </w:rPr>
          </w:pPr>
          <w:hyperlink w:anchor="_Toc215657768" w:history="1">
            <w:r w:rsidRPr="009031CD">
              <w:rPr>
                <w:rStyle w:val="Hypertextovodkaz"/>
                <w:noProof/>
              </w:rPr>
              <w:t>3.4.1</w:t>
            </w:r>
            <w:r>
              <w:rPr>
                <w:rFonts w:asciiTheme="minorHAnsi" w:eastAsiaTheme="minorEastAsia" w:hAnsiTheme="minorHAnsi" w:cstheme="minorBidi"/>
                <w:noProof/>
                <w:sz w:val="24"/>
                <w:szCs w:val="24"/>
                <w:lang w:eastAsia="cs-CZ"/>
              </w:rPr>
              <w:tab/>
            </w:r>
            <w:r w:rsidRPr="009031CD">
              <w:rPr>
                <w:rStyle w:val="Hypertextovodkaz"/>
                <w:noProof/>
              </w:rPr>
              <w:t>Pokrytí spotřeby a energetický/klimatický status obce</w:t>
            </w:r>
            <w:r>
              <w:rPr>
                <w:noProof/>
                <w:webHidden/>
              </w:rPr>
              <w:tab/>
            </w:r>
            <w:r>
              <w:rPr>
                <w:noProof/>
                <w:webHidden/>
              </w:rPr>
              <w:fldChar w:fldCharType="begin"/>
            </w:r>
            <w:r>
              <w:rPr>
                <w:noProof/>
                <w:webHidden/>
              </w:rPr>
              <w:instrText xml:space="preserve"> PAGEREF _Toc215657768 \h </w:instrText>
            </w:r>
            <w:r>
              <w:rPr>
                <w:noProof/>
                <w:webHidden/>
              </w:rPr>
            </w:r>
            <w:r>
              <w:rPr>
                <w:noProof/>
                <w:webHidden/>
              </w:rPr>
              <w:fldChar w:fldCharType="separate"/>
            </w:r>
            <w:r w:rsidR="008C7FF8">
              <w:rPr>
                <w:noProof/>
                <w:webHidden/>
              </w:rPr>
              <w:t>66</w:t>
            </w:r>
            <w:r>
              <w:rPr>
                <w:noProof/>
                <w:webHidden/>
              </w:rPr>
              <w:fldChar w:fldCharType="end"/>
            </w:r>
          </w:hyperlink>
        </w:p>
        <w:p w14:paraId="10FF5B62" w14:textId="7FF07AFC" w:rsidR="00FB0288" w:rsidRDefault="00FB0288">
          <w:pPr>
            <w:pStyle w:val="Obsah1"/>
            <w:rPr>
              <w:rFonts w:asciiTheme="minorHAnsi" w:eastAsiaTheme="minorEastAsia" w:hAnsiTheme="minorHAnsi" w:cstheme="minorBidi"/>
              <w:noProof/>
              <w:sz w:val="24"/>
              <w:szCs w:val="24"/>
              <w:lang w:eastAsia="cs-CZ"/>
            </w:rPr>
          </w:pPr>
          <w:hyperlink w:anchor="_Toc215657769" w:history="1">
            <w:r w:rsidRPr="009031CD">
              <w:rPr>
                <w:rStyle w:val="Hypertextovodkaz"/>
                <w:noProof/>
              </w:rPr>
              <w:t>4</w:t>
            </w:r>
            <w:r>
              <w:rPr>
                <w:rFonts w:asciiTheme="minorHAnsi" w:eastAsiaTheme="minorEastAsia" w:hAnsiTheme="minorHAnsi" w:cstheme="minorBidi"/>
                <w:noProof/>
                <w:sz w:val="24"/>
                <w:szCs w:val="24"/>
                <w:lang w:eastAsia="cs-CZ"/>
              </w:rPr>
              <w:tab/>
            </w:r>
            <w:r w:rsidRPr="009031CD">
              <w:rPr>
                <w:rStyle w:val="Hypertextovodkaz"/>
                <w:noProof/>
              </w:rPr>
              <w:t>Shrnutí analýzy obce</w:t>
            </w:r>
            <w:r>
              <w:rPr>
                <w:noProof/>
                <w:webHidden/>
              </w:rPr>
              <w:tab/>
            </w:r>
            <w:r>
              <w:rPr>
                <w:noProof/>
                <w:webHidden/>
              </w:rPr>
              <w:fldChar w:fldCharType="begin"/>
            </w:r>
            <w:r>
              <w:rPr>
                <w:noProof/>
                <w:webHidden/>
              </w:rPr>
              <w:instrText xml:space="preserve"> PAGEREF _Toc215657769 \h </w:instrText>
            </w:r>
            <w:r>
              <w:rPr>
                <w:noProof/>
                <w:webHidden/>
              </w:rPr>
            </w:r>
            <w:r>
              <w:rPr>
                <w:noProof/>
                <w:webHidden/>
              </w:rPr>
              <w:fldChar w:fldCharType="separate"/>
            </w:r>
            <w:r w:rsidR="008C7FF8">
              <w:rPr>
                <w:noProof/>
                <w:webHidden/>
              </w:rPr>
              <w:t>68</w:t>
            </w:r>
            <w:r>
              <w:rPr>
                <w:noProof/>
                <w:webHidden/>
              </w:rPr>
              <w:fldChar w:fldCharType="end"/>
            </w:r>
          </w:hyperlink>
        </w:p>
        <w:p w14:paraId="2F61753A" w14:textId="0A992B0D" w:rsidR="00FB0288" w:rsidRDefault="00FB0288">
          <w:pPr>
            <w:pStyle w:val="Obsah1"/>
            <w:rPr>
              <w:rFonts w:asciiTheme="minorHAnsi" w:eastAsiaTheme="minorEastAsia" w:hAnsiTheme="minorHAnsi" w:cstheme="minorBidi"/>
              <w:noProof/>
              <w:sz w:val="24"/>
              <w:szCs w:val="24"/>
              <w:lang w:eastAsia="cs-CZ"/>
            </w:rPr>
          </w:pPr>
          <w:hyperlink w:anchor="_Toc215657770" w:history="1">
            <w:r w:rsidRPr="009031CD">
              <w:rPr>
                <w:rStyle w:val="Hypertextovodkaz"/>
                <w:noProof/>
              </w:rPr>
              <w:t>5</w:t>
            </w:r>
            <w:r>
              <w:rPr>
                <w:rFonts w:asciiTheme="minorHAnsi" w:eastAsiaTheme="minorEastAsia" w:hAnsiTheme="minorHAnsi" w:cstheme="minorBidi"/>
                <w:noProof/>
                <w:sz w:val="24"/>
                <w:szCs w:val="24"/>
                <w:lang w:eastAsia="cs-CZ"/>
              </w:rPr>
              <w:tab/>
            </w:r>
            <w:r w:rsidRPr="009031CD">
              <w:rPr>
                <w:rStyle w:val="Hypertextovodkaz"/>
                <w:noProof/>
              </w:rPr>
              <w:t>Návrh vhodných řešení (zásobník projektů)</w:t>
            </w:r>
            <w:r>
              <w:rPr>
                <w:noProof/>
                <w:webHidden/>
              </w:rPr>
              <w:tab/>
            </w:r>
            <w:r>
              <w:rPr>
                <w:noProof/>
                <w:webHidden/>
              </w:rPr>
              <w:fldChar w:fldCharType="begin"/>
            </w:r>
            <w:r>
              <w:rPr>
                <w:noProof/>
                <w:webHidden/>
              </w:rPr>
              <w:instrText xml:space="preserve"> PAGEREF _Toc215657770 \h </w:instrText>
            </w:r>
            <w:r>
              <w:rPr>
                <w:noProof/>
                <w:webHidden/>
              </w:rPr>
            </w:r>
            <w:r>
              <w:rPr>
                <w:noProof/>
                <w:webHidden/>
              </w:rPr>
              <w:fldChar w:fldCharType="separate"/>
            </w:r>
            <w:r w:rsidR="008C7FF8">
              <w:rPr>
                <w:noProof/>
                <w:webHidden/>
              </w:rPr>
              <w:t>72</w:t>
            </w:r>
            <w:r>
              <w:rPr>
                <w:noProof/>
                <w:webHidden/>
              </w:rPr>
              <w:fldChar w:fldCharType="end"/>
            </w:r>
          </w:hyperlink>
        </w:p>
        <w:p w14:paraId="48DAF581" w14:textId="1809A755" w:rsidR="00FB0288" w:rsidRDefault="00FB0288">
          <w:pPr>
            <w:pStyle w:val="Obsah2"/>
            <w:rPr>
              <w:rFonts w:asciiTheme="minorHAnsi" w:eastAsiaTheme="minorEastAsia" w:hAnsiTheme="minorHAnsi" w:cstheme="minorBidi"/>
              <w:sz w:val="24"/>
              <w:szCs w:val="24"/>
              <w:lang w:eastAsia="cs-CZ"/>
            </w:rPr>
          </w:pPr>
          <w:hyperlink w:anchor="_Toc215657771" w:history="1">
            <w:r w:rsidRPr="009031CD">
              <w:rPr>
                <w:rStyle w:val="Hypertextovodkaz"/>
              </w:rPr>
              <w:t>5.1</w:t>
            </w:r>
            <w:r>
              <w:rPr>
                <w:rFonts w:asciiTheme="minorHAnsi" w:eastAsiaTheme="minorEastAsia" w:hAnsiTheme="minorHAnsi" w:cstheme="minorBidi"/>
                <w:sz w:val="24"/>
                <w:szCs w:val="24"/>
                <w:lang w:eastAsia="cs-CZ"/>
              </w:rPr>
              <w:tab/>
            </w:r>
            <w:r w:rsidRPr="009031CD">
              <w:rPr>
                <w:rStyle w:val="Hypertextovodkaz"/>
              </w:rPr>
              <w:t>Cílový stav/Vize</w:t>
            </w:r>
            <w:r>
              <w:rPr>
                <w:webHidden/>
              </w:rPr>
              <w:tab/>
            </w:r>
            <w:r>
              <w:rPr>
                <w:webHidden/>
              </w:rPr>
              <w:fldChar w:fldCharType="begin"/>
            </w:r>
            <w:r>
              <w:rPr>
                <w:webHidden/>
              </w:rPr>
              <w:instrText xml:space="preserve"> PAGEREF _Toc215657771 \h </w:instrText>
            </w:r>
            <w:r>
              <w:rPr>
                <w:webHidden/>
              </w:rPr>
            </w:r>
            <w:r>
              <w:rPr>
                <w:webHidden/>
              </w:rPr>
              <w:fldChar w:fldCharType="separate"/>
            </w:r>
            <w:r w:rsidR="008C7FF8">
              <w:rPr>
                <w:webHidden/>
              </w:rPr>
              <w:t>72</w:t>
            </w:r>
            <w:r>
              <w:rPr>
                <w:webHidden/>
              </w:rPr>
              <w:fldChar w:fldCharType="end"/>
            </w:r>
          </w:hyperlink>
        </w:p>
        <w:p w14:paraId="130941FD" w14:textId="53641D65" w:rsidR="00FB0288" w:rsidRDefault="00FB0288">
          <w:pPr>
            <w:pStyle w:val="Obsah3"/>
            <w:rPr>
              <w:rFonts w:asciiTheme="minorHAnsi" w:eastAsiaTheme="minorEastAsia" w:hAnsiTheme="minorHAnsi" w:cstheme="minorBidi"/>
              <w:noProof/>
              <w:sz w:val="24"/>
              <w:szCs w:val="24"/>
              <w:lang w:eastAsia="cs-CZ"/>
            </w:rPr>
          </w:pPr>
          <w:hyperlink w:anchor="_Toc215657772" w:history="1">
            <w:r w:rsidRPr="009031CD">
              <w:rPr>
                <w:rStyle w:val="Hypertextovodkaz"/>
                <w:noProof/>
              </w:rPr>
              <w:t>5.1.1</w:t>
            </w:r>
            <w:r>
              <w:rPr>
                <w:rFonts w:asciiTheme="minorHAnsi" w:eastAsiaTheme="minorEastAsia" w:hAnsiTheme="minorHAnsi" w:cstheme="minorBidi"/>
                <w:noProof/>
                <w:sz w:val="24"/>
                <w:szCs w:val="24"/>
                <w:lang w:eastAsia="cs-CZ"/>
              </w:rPr>
              <w:tab/>
            </w:r>
            <w:r w:rsidRPr="009031CD">
              <w:rPr>
                <w:rStyle w:val="Hypertextovodkaz"/>
                <w:noProof/>
              </w:rPr>
              <w:t>Strategická vize obce</w:t>
            </w:r>
            <w:r>
              <w:rPr>
                <w:rStyle w:val="Hypertextovodkaz"/>
                <w:noProof/>
              </w:rPr>
              <w:t>.</w:t>
            </w:r>
            <w:r>
              <w:rPr>
                <w:noProof/>
                <w:webHidden/>
              </w:rPr>
              <w:tab/>
            </w:r>
            <w:r>
              <w:rPr>
                <w:noProof/>
                <w:webHidden/>
              </w:rPr>
              <w:fldChar w:fldCharType="begin"/>
            </w:r>
            <w:r>
              <w:rPr>
                <w:noProof/>
                <w:webHidden/>
              </w:rPr>
              <w:instrText xml:space="preserve"> PAGEREF _Toc215657772 \h </w:instrText>
            </w:r>
            <w:r>
              <w:rPr>
                <w:noProof/>
                <w:webHidden/>
              </w:rPr>
            </w:r>
            <w:r>
              <w:rPr>
                <w:noProof/>
                <w:webHidden/>
              </w:rPr>
              <w:fldChar w:fldCharType="separate"/>
            </w:r>
            <w:r w:rsidR="008C7FF8">
              <w:rPr>
                <w:noProof/>
                <w:webHidden/>
              </w:rPr>
              <w:t>72</w:t>
            </w:r>
            <w:r>
              <w:rPr>
                <w:noProof/>
                <w:webHidden/>
              </w:rPr>
              <w:fldChar w:fldCharType="end"/>
            </w:r>
          </w:hyperlink>
        </w:p>
        <w:p w14:paraId="65353E81" w14:textId="20223651" w:rsidR="00FB0288" w:rsidRDefault="00FB0288">
          <w:pPr>
            <w:pStyle w:val="Obsah3"/>
            <w:rPr>
              <w:rFonts w:asciiTheme="minorHAnsi" w:eastAsiaTheme="minorEastAsia" w:hAnsiTheme="minorHAnsi" w:cstheme="minorBidi"/>
              <w:noProof/>
              <w:sz w:val="24"/>
              <w:szCs w:val="24"/>
              <w:lang w:eastAsia="cs-CZ"/>
            </w:rPr>
          </w:pPr>
          <w:hyperlink w:anchor="_Toc215657773" w:history="1">
            <w:r w:rsidRPr="009031CD">
              <w:rPr>
                <w:rStyle w:val="Hypertextovodkaz"/>
                <w:noProof/>
              </w:rPr>
              <w:t>5.1.2</w:t>
            </w:r>
            <w:r>
              <w:rPr>
                <w:rFonts w:asciiTheme="minorHAnsi" w:eastAsiaTheme="minorEastAsia" w:hAnsiTheme="minorHAnsi" w:cstheme="minorBidi"/>
                <w:noProof/>
                <w:sz w:val="24"/>
                <w:szCs w:val="24"/>
                <w:lang w:eastAsia="cs-CZ"/>
              </w:rPr>
              <w:tab/>
            </w:r>
            <w:r w:rsidRPr="009031CD">
              <w:rPr>
                <w:rStyle w:val="Hypertextovodkaz"/>
                <w:noProof/>
              </w:rPr>
              <w:t>Vize a cíle obce v oblasti energetiky – roky 2030</w:t>
            </w:r>
            <w:r>
              <w:rPr>
                <w:noProof/>
                <w:webHidden/>
              </w:rPr>
              <w:tab/>
            </w:r>
            <w:r>
              <w:rPr>
                <w:noProof/>
                <w:webHidden/>
              </w:rPr>
              <w:fldChar w:fldCharType="begin"/>
            </w:r>
            <w:r>
              <w:rPr>
                <w:noProof/>
                <w:webHidden/>
              </w:rPr>
              <w:instrText xml:space="preserve"> PAGEREF _Toc215657773 \h </w:instrText>
            </w:r>
            <w:r>
              <w:rPr>
                <w:noProof/>
                <w:webHidden/>
              </w:rPr>
            </w:r>
            <w:r>
              <w:rPr>
                <w:noProof/>
                <w:webHidden/>
              </w:rPr>
              <w:fldChar w:fldCharType="separate"/>
            </w:r>
            <w:r w:rsidR="008C7FF8">
              <w:rPr>
                <w:noProof/>
                <w:webHidden/>
              </w:rPr>
              <w:t>72</w:t>
            </w:r>
            <w:r>
              <w:rPr>
                <w:noProof/>
                <w:webHidden/>
              </w:rPr>
              <w:fldChar w:fldCharType="end"/>
            </w:r>
          </w:hyperlink>
        </w:p>
        <w:p w14:paraId="46ABD286" w14:textId="6A79EAAA" w:rsidR="00FB0288" w:rsidRDefault="00FB0288">
          <w:pPr>
            <w:pStyle w:val="Obsah3"/>
            <w:rPr>
              <w:rFonts w:asciiTheme="minorHAnsi" w:eastAsiaTheme="minorEastAsia" w:hAnsiTheme="minorHAnsi" w:cstheme="minorBidi"/>
              <w:noProof/>
              <w:sz w:val="24"/>
              <w:szCs w:val="24"/>
              <w:lang w:eastAsia="cs-CZ"/>
            </w:rPr>
          </w:pPr>
          <w:hyperlink w:anchor="_Toc215657774" w:history="1">
            <w:r w:rsidRPr="009031CD">
              <w:rPr>
                <w:rStyle w:val="Hypertextovodkaz"/>
                <w:noProof/>
              </w:rPr>
              <w:t>5.1.3</w:t>
            </w:r>
            <w:r>
              <w:rPr>
                <w:rFonts w:asciiTheme="minorHAnsi" w:eastAsiaTheme="minorEastAsia" w:hAnsiTheme="minorHAnsi" w:cstheme="minorBidi"/>
                <w:noProof/>
                <w:sz w:val="24"/>
                <w:szCs w:val="24"/>
                <w:lang w:eastAsia="cs-CZ"/>
              </w:rPr>
              <w:tab/>
            </w:r>
            <w:r w:rsidRPr="009031CD">
              <w:rPr>
                <w:rStyle w:val="Hypertextovodkaz"/>
                <w:noProof/>
              </w:rPr>
              <w:t>Vize a cíle obce v oblasti energetiky – rok 2050</w:t>
            </w:r>
            <w:r>
              <w:rPr>
                <w:noProof/>
                <w:webHidden/>
              </w:rPr>
              <w:tab/>
            </w:r>
            <w:r>
              <w:rPr>
                <w:noProof/>
                <w:webHidden/>
              </w:rPr>
              <w:fldChar w:fldCharType="begin"/>
            </w:r>
            <w:r>
              <w:rPr>
                <w:noProof/>
                <w:webHidden/>
              </w:rPr>
              <w:instrText xml:space="preserve"> PAGEREF _Toc215657774 \h </w:instrText>
            </w:r>
            <w:r>
              <w:rPr>
                <w:noProof/>
                <w:webHidden/>
              </w:rPr>
            </w:r>
            <w:r>
              <w:rPr>
                <w:noProof/>
                <w:webHidden/>
              </w:rPr>
              <w:fldChar w:fldCharType="separate"/>
            </w:r>
            <w:r w:rsidR="008C7FF8">
              <w:rPr>
                <w:noProof/>
                <w:webHidden/>
              </w:rPr>
              <w:t>72</w:t>
            </w:r>
            <w:r>
              <w:rPr>
                <w:noProof/>
                <w:webHidden/>
              </w:rPr>
              <w:fldChar w:fldCharType="end"/>
            </w:r>
          </w:hyperlink>
        </w:p>
        <w:p w14:paraId="48B83B97" w14:textId="5D2C9A1A" w:rsidR="00FB0288" w:rsidRDefault="00FB0288">
          <w:pPr>
            <w:pStyle w:val="Obsah2"/>
            <w:rPr>
              <w:rFonts w:asciiTheme="minorHAnsi" w:eastAsiaTheme="minorEastAsia" w:hAnsiTheme="minorHAnsi" w:cstheme="minorBidi"/>
              <w:sz w:val="24"/>
              <w:szCs w:val="24"/>
              <w:lang w:eastAsia="cs-CZ"/>
            </w:rPr>
          </w:pPr>
          <w:hyperlink w:anchor="_Toc215657775" w:history="1">
            <w:r w:rsidRPr="009031CD">
              <w:rPr>
                <w:rStyle w:val="Hypertextovodkaz"/>
              </w:rPr>
              <w:t>5.2</w:t>
            </w:r>
            <w:r>
              <w:rPr>
                <w:rFonts w:asciiTheme="minorHAnsi" w:eastAsiaTheme="minorEastAsia" w:hAnsiTheme="minorHAnsi" w:cstheme="minorBidi"/>
                <w:sz w:val="24"/>
                <w:szCs w:val="24"/>
                <w:lang w:eastAsia="cs-CZ"/>
              </w:rPr>
              <w:tab/>
            </w:r>
            <w:r w:rsidRPr="009031CD">
              <w:rPr>
                <w:rStyle w:val="Hypertextovodkaz"/>
              </w:rPr>
              <w:t>Model optimální energetické bilance</w:t>
            </w:r>
            <w:r>
              <w:rPr>
                <w:webHidden/>
              </w:rPr>
              <w:tab/>
            </w:r>
            <w:r>
              <w:rPr>
                <w:webHidden/>
              </w:rPr>
              <w:fldChar w:fldCharType="begin"/>
            </w:r>
            <w:r>
              <w:rPr>
                <w:webHidden/>
              </w:rPr>
              <w:instrText xml:space="preserve"> PAGEREF _Toc215657775 \h </w:instrText>
            </w:r>
            <w:r>
              <w:rPr>
                <w:webHidden/>
              </w:rPr>
            </w:r>
            <w:r>
              <w:rPr>
                <w:webHidden/>
              </w:rPr>
              <w:fldChar w:fldCharType="separate"/>
            </w:r>
            <w:r w:rsidR="008C7FF8">
              <w:rPr>
                <w:webHidden/>
              </w:rPr>
              <w:t>74</w:t>
            </w:r>
            <w:r>
              <w:rPr>
                <w:webHidden/>
              </w:rPr>
              <w:fldChar w:fldCharType="end"/>
            </w:r>
          </w:hyperlink>
        </w:p>
        <w:p w14:paraId="5ED2F2AF" w14:textId="69F5DB67" w:rsidR="00FB0288" w:rsidRDefault="00FB0288">
          <w:pPr>
            <w:pStyle w:val="Obsah2"/>
            <w:rPr>
              <w:rFonts w:asciiTheme="minorHAnsi" w:eastAsiaTheme="minorEastAsia" w:hAnsiTheme="minorHAnsi" w:cstheme="minorBidi"/>
              <w:sz w:val="24"/>
              <w:szCs w:val="24"/>
              <w:lang w:eastAsia="cs-CZ"/>
            </w:rPr>
          </w:pPr>
          <w:hyperlink w:anchor="_Toc215657776" w:history="1">
            <w:r w:rsidRPr="009031CD">
              <w:rPr>
                <w:rStyle w:val="Hypertextovodkaz"/>
              </w:rPr>
              <w:t>5.3</w:t>
            </w:r>
            <w:r>
              <w:rPr>
                <w:rFonts w:asciiTheme="minorHAnsi" w:eastAsiaTheme="minorEastAsia" w:hAnsiTheme="minorHAnsi" w:cstheme="minorBidi"/>
                <w:sz w:val="24"/>
                <w:szCs w:val="24"/>
                <w:lang w:eastAsia="cs-CZ"/>
              </w:rPr>
              <w:tab/>
            </w:r>
            <w:r w:rsidRPr="009031CD">
              <w:rPr>
                <w:rStyle w:val="Hypertextovodkaz"/>
              </w:rPr>
              <w:t>Potenciál pro realizaci opatření</w:t>
            </w:r>
            <w:r>
              <w:rPr>
                <w:webHidden/>
              </w:rPr>
              <w:tab/>
            </w:r>
            <w:r>
              <w:rPr>
                <w:webHidden/>
              </w:rPr>
              <w:fldChar w:fldCharType="begin"/>
            </w:r>
            <w:r>
              <w:rPr>
                <w:webHidden/>
              </w:rPr>
              <w:instrText xml:space="preserve"> PAGEREF _Toc215657776 \h </w:instrText>
            </w:r>
            <w:r>
              <w:rPr>
                <w:webHidden/>
              </w:rPr>
            </w:r>
            <w:r>
              <w:rPr>
                <w:webHidden/>
              </w:rPr>
              <w:fldChar w:fldCharType="separate"/>
            </w:r>
            <w:r w:rsidR="008C7FF8">
              <w:rPr>
                <w:webHidden/>
              </w:rPr>
              <w:t>76</w:t>
            </w:r>
            <w:r>
              <w:rPr>
                <w:webHidden/>
              </w:rPr>
              <w:fldChar w:fldCharType="end"/>
            </w:r>
          </w:hyperlink>
        </w:p>
        <w:p w14:paraId="5DB513D1" w14:textId="4418A90D" w:rsidR="00FB0288" w:rsidRDefault="00FB0288">
          <w:pPr>
            <w:pStyle w:val="Obsah3"/>
            <w:rPr>
              <w:rFonts w:asciiTheme="minorHAnsi" w:eastAsiaTheme="minorEastAsia" w:hAnsiTheme="minorHAnsi" w:cstheme="minorBidi"/>
              <w:noProof/>
              <w:sz w:val="24"/>
              <w:szCs w:val="24"/>
              <w:lang w:eastAsia="cs-CZ"/>
            </w:rPr>
          </w:pPr>
          <w:hyperlink w:anchor="_Toc215657777" w:history="1">
            <w:r w:rsidRPr="009031CD">
              <w:rPr>
                <w:rStyle w:val="Hypertextovodkaz"/>
                <w:noProof/>
              </w:rPr>
              <w:t>5.3.1</w:t>
            </w:r>
            <w:r>
              <w:rPr>
                <w:rFonts w:asciiTheme="minorHAnsi" w:eastAsiaTheme="minorEastAsia" w:hAnsiTheme="minorHAnsi" w:cstheme="minorBidi"/>
                <w:noProof/>
                <w:sz w:val="24"/>
                <w:szCs w:val="24"/>
                <w:lang w:eastAsia="cs-CZ"/>
              </w:rPr>
              <w:tab/>
            </w:r>
            <w:r w:rsidRPr="009031CD">
              <w:rPr>
                <w:rStyle w:val="Hypertextovodkaz"/>
                <w:noProof/>
              </w:rPr>
              <w:t>Fotovoltaické zdroje</w:t>
            </w:r>
            <w:r>
              <w:rPr>
                <w:rStyle w:val="Hypertextovodkaz"/>
                <w:noProof/>
              </w:rPr>
              <w:t>…….</w:t>
            </w:r>
            <w:r>
              <w:rPr>
                <w:noProof/>
                <w:webHidden/>
              </w:rPr>
              <w:tab/>
            </w:r>
            <w:r>
              <w:rPr>
                <w:noProof/>
                <w:webHidden/>
              </w:rPr>
              <w:fldChar w:fldCharType="begin"/>
            </w:r>
            <w:r>
              <w:rPr>
                <w:noProof/>
                <w:webHidden/>
              </w:rPr>
              <w:instrText xml:space="preserve"> PAGEREF _Toc215657777 \h </w:instrText>
            </w:r>
            <w:r>
              <w:rPr>
                <w:noProof/>
                <w:webHidden/>
              </w:rPr>
            </w:r>
            <w:r>
              <w:rPr>
                <w:noProof/>
                <w:webHidden/>
              </w:rPr>
              <w:fldChar w:fldCharType="separate"/>
            </w:r>
            <w:r w:rsidR="008C7FF8">
              <w:rPr>
                <w:noProof/>
                <w:webHidden/>
              </w:rPr>
              <w:t>76</w:t>
            </w:r>
            <w:r>
              <w:rPr>
                <w:noProof/>
                <w:webHidden/>
              </w:rPr>
              <w:fldChar w:fldCharType="end"/>
            </w:r>
          </w:hyperlink>
        </w:p>
        <w:p w14:paraId="06C61684" w14:textId="628DAE45" w:rsidR="00FB0288" w:rsidRDefault="00FB0288">
          <w:pPr>
            <w:pStyle w:val="Obsah2"/>
            <w:rPr>
              <w:rFonts w:asciiTheme="minorHAnsi" w:eastAsiaTheme="minorEastAsia" w:hAnsiTheme="minorHAnsi" w:cstheme="minorBidi"/>
              <w:sz w:val="24"/>
              <w:szCs w:val="24"/>
              <w:lang w:eastAsia="cs-CZ"/>
            </w:rPr>
          </w:pPr>
          <w:hyperlink w:anchor="_Toc215657778" w:history="1">
            <w:r w:rsidRPr="009031CD">
              <w:rPr>
                <w:rStyle w:val="Hypertextovodkaz"/>
              </w:rPr>
              <w:t>5.4</w:t>
            </w:r>
            <w:r>
              <w:rPr>
                <w:rFonts w:asciiTheme="minorHAnsi" w:eastAsiaTheme="minorEastAsia" w:hAnsiTheme="minorHAnsi" w:cstheme="minorBidi"/>
                <w:sz w:val="24"/>
                <w:szCs w:val="24"/>
                <w:lang w:eastAsia="cs-CZ"/>
              </w:rPr>
              <w:tab/>
            </w:r>
            <w:r w:rsidRPr="009031CD">
              <w:rPr>
                <w:rStyle w:val="Hypertextovodkaz"/>
              </w:rPr>
              <w:t>Návrhy podle sektorů</w:t>
            </w:r>
            <w:r>
              <w:rPr>
                <w:webHidden/>
              </w:rPr>
              <w:tab/>
            </w:r>
            <w:r>
              <w:rPr>
                <w:webHidden/>
              </w:rPr>
              <w:fldChar w:fldCharType="begin"/>
            </w:r>
            <w:r>
              <w:rPr>
                <w:webHidden/>
              </w:rPr>
              <w:instrText xml:space="preserve"> PAGEREF _Toc215657778 \h </w:instrText>
            </w:r>
            <w:r>
              <w:rPr>
                <w:webHidden/>
              </w:rPr>
            </w:r>
            <w:r>
              <w:rPr>
                <w:webHidden/>
              </w:rPr>
              <w:fldChar w:fldCharType="separate"/>
            </w:r>
            <w:r w:rsidR="008C7FF8">
              <w:rPr>
                <w:webHidden/>
              </w:rPr>
              <w:t>78</w:t>
            </w:r>
            <w:r>
              <w:rPr>
                <w:webHidden/>
              </w:rPr>
              <w:fldChar w:fldCharType="end"/>
            </w:r>
          </w:hyperlink>
        </w:p>
        <w:p w14:paraId="785A7468" w14:textId="3432A418" w:rsidR="00FB0288" w:rsidRDefault="00FB0288">
          <w:pPr>
            <w:pStyle w:val="Obsah3"/>
            <w:rPr>
              <w:rFonts w:asciiTheme="minorHAnsi" w:eastAsiaTheme="minorEastAsia" w:hAnsiTheme="minorHAnsi" w:cstheme="minorBidi"/>
              <w:noProof/>
              <w:sz w:val="24"/>
              <w:szCs w:val="24"/>
              <w:lang w:eastAsia="cs-CZ"/>
            </w:rPr>
          </w:pPr>
          <w:hyperlink w:anchor="_Toc215657779" w:history="1">
            <w:r w:rsidRPr="009031CD">
              <w:rPr>
                <w:rStyle w:val="Hypertextovodkaz"/>
                <w:noProof/>
              </w:rPr>
              <w:t>5.4.1</w:t>
            </w:r>
            <w:r>
              <w:rPr>
                <w:rFonts w:asciiTheme="minorHAnsi" w:eastAsiaTheme="minorEastAsia" w:hAnsiTheme="minorHAnsi" w:cstheme="minorBidi"/>
                <w:noProof/>
                <w:sz w:val="24"/>
                <w:szCs w:val="24"/>
                <w:lang w:eastAsia="cs-CZ"/>
              </w:rPr>
              <w:tab/>
            </w:r>
            <w:r w:rsidRPr="009031CD">
              <w:rPr>
                <w:rStyle w:val="Hypertextovodkaz"/>
                <w:noProof/>
              </w:rPr>
              <w:t>Návrhy pro obec a její majetek</w:t>
            </w:r>
            <w:r>
              <w:rPr>
                <w:noProof/>
                <w:webHidden/>
              </w:rPr>
              <w:tab/>
            </w:r>
            <w:r>
              <w:rPr>
                <w:noProof/>
                <w:webHidden/>
              </w:rPr>
              <w:fldChar w:fldCharType="begin"/>
            </w:r>
            <w:r>
              <w:rPr>
                <w:noProof/>
                <w:webHidden/>
              </w:rPr>
              <w:instrText xml:space="preserve"> PAGEREF _Toc215657779 \h </w:instrText>
            </w:r>
            <w:r>
              <w:rPr>
                <w:noProof/>
                <w:webHidden/>
              </w:rPr>
            </w:r>
            <w:r>
              <w:rPr>
                <w:noProof/>
                <w:webHidden/>
              </w:rPr>
              <w:fldChar w:fldCharType="separate"/>
            </w:r>
            <w:r w:rsidR="008C7FF8">
              <w:rPr>
                <w:noProof/>
                <w:webHidden/>
              </w:rPr>
              <w:t>78</w:t>
            </w:r>
            <w:r>
              <w:rPr>
                <w:noProof/>
                <w:webHidden/>
              </w:rPr>
              <w:fldChar w:fldCharType="end"/>
            </w:r>
          </w:hyperlink>
        </w:p>
        <w:p w14:paraId="4130AB4C" w14:textId="1AB37B13" w:rsidR="00FB0288" w:rsidRDefault="00FB0288">
          <w:pPr>
            <w:pStyle w:val="Obsah3"/>
            <w:rPr>
              <w:rFonts w:asciiTheme="minorHAnsi" w:eastAsiaTheme="minorEastAsia" w:hAnsiTheme="minorHAnsi" w:cstheme="minorBidi"/>
              <w:noProof/>
              <w:sz w:val="24"/>
              <w:szCs w:val="24"/>
              <w:lang w:eastAsia="cs-CZ"/>
            </w:rPr>
          </w:pPr>
          <w:hyperlink w:anchor="_Toc215657780" w:history="1">
            <w:r w:rsidRPr="009031CD">
              <w:rPr>
                <w:rStyle w:val="Hypertextovodkaz"/>
                <w:noProof/>
              </w:rPr>
              <w:t>Obecní úřad</w:t>
            </w:r>
            <w:r w:rsidR="002E3D52">
              <w:rPr>
                <w:rStyle w:val="Hypertextovodkaz"/>
                <w:noProof/>
              </w:rPr>
              <w:t>………………………</w:t>
            </w:r>
            <w:r>
              <w:rPr>
                <w:noProof/>
                <w:webHidden/>
              </w:rPr>
              <w:tab/>
            </w:r>
            <w:r>
              <w:rPr>
                <w:noProof/>
                <w:webHidden/>
              </w:rPr>
              <w:fldChar w:fldCharType="begin"/>
            </w:r>
            <w:r>
              <w:rPr>
                <w:noProof/>
                <w:webHidden/>
              </w:rPr>
              <w:instrText xml:space="preserve"> PAGEREF _Toc215657780 \h </w:instrText>
            </w:r>
            <w:r>
              <w:rPr>
                <w:noProof/>
                <w:webHidden/>
              </w:rPr>
            </w:r>
            <w:r>
              <w:rPr>
                <w:noProof/>
                <w:webHidden/>
              </w:rPr>
              <w:fldChar w:fldCharType="separate"/>
            </w:r>
            <w:r w:rsidR="008C7FF8">
              <w:rPr>
                <w:noProof/>
                <w:webHidden/>
              </w:rPr>
              <w:t>80</w:t>
            </w:r>
            <w:r>
              <w:rPr>
                <w:noProof/>
                <w:webHidden/>
              </w:rPr>
              <w:fldChar w:fldCharType="end"/>
            </w:r>
          </w:hyperlink>
        </w:p>
        <w:p w14:paraId="032863A5" w14:textId="7D2F7F4D" w:rsidR="00FB0288" w:rsidRDefault="00FB0288">
          <w:pPr>
            <w:pStyle w:val="Obsah3"/>
            <w:rPr>
              <w:rFonts w:asciiTheme="minorHAnsi" w:eastAsiaTheme="minorEastAsia" w:hAnsiTheme="minorHAnsi" w:cstheme="minorBidi"/>
              <w:noProof/>
              <w:sz w:val="24"/>
              <w:szCs w:val="24"/>
              <w:lang w:eastAsia="cs-CZ"/>
            </w:rPr>
          </w:pPr>
          <w:hyperlink w:anchor="_Toc215657781" w:history="1">
            <w:r w:rsidRPr="009031CD">
              <w:rPr>
                <w:rStyle w:val="Hypertextovodkaz"/>
                <w:noProof/>
              </w:rPr>
              <w:t>Mateřská škola a jídelna</w:t>
            </w:r>
            <w:r w:rsidR="002E3D52">
              <w:rPr>
                <w:rStyle w:val="Hypertextovodkaz"/>
                <w:noProof/>
              </w:rPr>
              <w:t>…………</w:t>
            </w:r>
            <w:r>
              <w:rPr>
                <w:noProof/>
                <w:webHidden/>
              </w:rPr>
              <w:tab/>
            </w:r>
            <w:r>
              <w:rPr>
                <w:noProof/>
                <w:webHidden/>
              </w:rPr>
              <w:fldChar w:fldCharType="begin"/>
            </w:r>
            <w:r>
              <w:rPr>
                <w:noProof/>
                <w:webHidden/>
              </w:rPr>
              <w:instrText xml:space="preserve"> PAGEREF _Toc215657781 \h </w:instrText>
            </w:r>
            <w:r>
              <w:rPr>
                <w:noProof/>
                <w:webHidden/>
              </w:rPr>
            </w:r>
            <w:r>
              <w:rPr>
                <w:noProof/>
                <w:webHidden/>
              </w:rPr>
              <w:fldChar w:fldCharType="separate"/>
            </w:r>
            <w:r w:rsidR="008C7FF8">
              <w:rPr>
                <w:noProof/>
                <w:webHidden/>
              </w:rPr>
              <w:t>83</w:t>
            </w:r>
            <w:r>
              <w:rPr>
                <w:noProof/>
                <w:webHidden/>
              </w:rPr>
              <w:fldChar w:fldCharType="end"/>
            </w:r>
          </w:hyperlink>
        </w:p>
        <w:p w14:paraId="3F836D09" w14:textId="348FDD33" w:rsidR="00FB0288" w:rsidRDefault="00FB0288">
          <w:pPr>
            <w:pStyle w:val="Obsah3"/>
            <w:rPr>
              <w:rFonts w:asciiTheme="minorHAnsi" w:eastAsiaTheme="minorEastAsia" w:hAnsiTheme="minorHAnsi" w:cstheme="minorBidi"/>
              <w:noProof/>
              <w:sz w:val="24"/>
              <w:szCs w:val="24"/>
              <w:lang w:eastAsia="cs-CZ"/>
            </w:rPr>
          </w:pPr>
          <w:hyperlink w:anchor="_Toc215657782" w:history="1">
            <w:r w:rsidRPr="009031CD">
              <w:rPr>
                <w:rStyle w:val="Hypertextovodkaz"/>
                <w:noProof/>
              </w:rPr>
              <w:t>Základní škola</w:t>
            </w:r>
            <w:r w:rsidR="002E3D52">
              <w:rPr>
                <w:rStyle w:val="Hypertextovodkaz"/>
                <w:noProof/>
              </w:rPr>
              <w:t>……………………..</w:t>
            </w:r>
            <w:r>
              <w:rPr>
                <w:noProof/>
                <w:webHidden/>
              </w:rPr>
              <w:tab/>
            </w:r>
            <w:r>
              <w:rPr>
                <w:noProof/>
                <w:webHidden/>
              </w:rPr>
              <w:fldChar w:fldCharType="begin"/>
            </w:r>
            <w:r>
              <w:rPr>
                <w:noProof/>
                <w:webHidden/>
              </w:rPr>
              <w:instrText xml:space="preserve"> PAGEREF _Toc215657782 \h </w:instrText>
            </w:r>
            <w:r>
              <w:rPr>
                <w:noProof/>
                <w:webHidden/>
              </w:rPr>
            </w:r>
            <w:r>
              <w:rPr>
                <w:noProof/>
                <w:webHidden/>
              </w:rPr>
              <w:fldChar w:fldCharType="separate"/>
            </w:r>
            <w:r w:rsidR="008C7FF8">
              <w:rPr>
                <w:noProof/>
                <w:webHidden/>
              </w:rPr>
              <w:t>85</w:t>
            </w:r>
            <w:r>
              <w:rPr>
                <w:noProof/>
                <w:webHidden/>
              </w:rPr>
              <w:fldChar w:fldCharType="end"/>
            </w:r>
          </w:hyperlink>
        </w:p>
        <w:p w14:paraId="2FFABFAD" w14:textId="56450206" w:rsidR="00FB0288" w:rsidRDefault="00FB0288">
          <w:pPr>
            <w:pStyle w:val="Obsah3"/>
            <w:rPr>
              <w:rFonts w:asciiTheme="minorHAnsi" w:eastAsiaTheme="minorEastAsia" w:hAnsiTheme="minorHAnsi" w:cstheme="minorBidi"/>
              <w:noProof/>
              <w:sz w:val="24"/>
              <w:szCs w:val="24"/>
              <w:lang w:eastAsia="cs-CZ"/>
            </w:rPr>
          </w:pPr>
          <w:hyperlink w:anchor="_Toc215657783" w:history="1">
            <w:r w:rsidRPr="009031CD">
              <w:rPr>
                <w:rStyle w:val="Hypertextovodkaz"/>
                <w:noProof/>
              </w:rPr>
              <w:t>Tělocvična</w:t>
            </w:r>
            <w:r w:rsidR="002E3D52">
              <w:rPr>
                <w:rStyle w:val="Hypertextovodkaz"/>
                <w:noProof/>
              </w:rPr>
              <w:t>………………………..</w:t>
            </w:r>
            <w:r>
              <w:rPr>
                <w:noProof/>
                <w:webHidden/>
              </w:rPr>
              <w:tab/>
            </w:r>
            <w:r>
              <w:rPr>
                <w:noProof/>
                <w:webHidden/>
              </w:rPr>
              <w:fldChar w:fldCharType="begin"/>
            </w:r>
            <w:r>
              <w:rPr>
                <w:noProof/>
                <w:webHidden/>
              </w:rPr>
              <w:instrText xml:space="preserve"> PAGEREF _Toc215657783 \h </w:instrText>
            </w:r>
            <w:r>
              <w:rPr>
                <w:noProof/>
                <w:webHidden/>
              </w:rPr>
            </w:r>
            <w:r>
              <w:rPr>
                <w:noProof/>
                <w:webHidden/>
              </w:rPr>
              <w:fldChar w:fldCharType="separate"/>
            </w:r>
            <w:r w:rsidR="008C7FF8">
              <w:rPr>
                <w:noProof/>
                <w:webHidden/>
              </w:rPr>
              <w:t>88</w:t>
            </w:r>
            <w:r>
              <w:rPr>
                <w:noProof/>
                <w:webHidden/>
              </w:rPr>
              <w:fldChar w:fldCharType="end"/>
            </w:r>
          </w:hyperlink>
        </w:p>
        <w:p w14:paraId="41980C51" w14:textId="2757366E" w:rsidR="00FB0288" w:rsidRDefault="00FB0288">
          <w:pPr>
            <w:pStyle w:val="Obsah3"/>
            <w:rPr>
              <w:rFonts w:asciiTheme="minorHAnsi" w:eastAsiaTheme="minorEastAsia" w:hAnsiTheme="minorHAnsi" w:cstheme="minorBidi"/>
              <w:noProof/>
              <w:sz w:val="24"/>
              <w:szCs w:val="24"/>
              <w:lang w:eastAsia="cs-CZ"/>
            </w:rPr>
          </w:pPr>
          <w:hyperlink w:anchor="_Toc215657784" w:history="1">
            <w:r w:rsidRPr="009031CD">
              <w:rPr>
                <w:rStyle w:val="Hypertextovodkaz"/>
                <w:noProof/>
              </w:rPr>
              <w:t>Ostatní objekty</w:t>
            </w:r>
            <w:r w:rsidR="002E3D52">
              <w:rPr>
                <w:rStyle w:val="Hypertextovodkaz"/>
                <w:noProof/>
              </w:rPr>
              <w:t>…………………….</w:t>
            </w:r>
            <w:r>
              <w:rPr>
                <w:noProof/>
                <w:webHidden/>
              </w:rPr>
              <w:tab/>
            </w:r>
            <w:r>
              <w:rPr>
                <w:noProof/>
                <w:webHidden/>
              </w:rPr>
              <w:fldChar w:fldCharType="begin"/>
            </w:r>
            <w:r>
              <w:rPr>
                <w:noProof/>
                <w:webHidden/>
              </w:rPr>
              <w:instrText xml:space="preserve"> PAGEREF _Toc215657784 \h </w:instrText>
            </w:r>
            <w:r>
              <w:rPr>
                <w:noProof/>
                <w:webHidden/>
              </w:rPr>
            </w:r>
            <w:r>
              <w:rPr>
                <w:noProof/>
                <w:webHidden/>
              </w:rPr>
              <w:fldChar w:fldCharType="separate"/>
            </w:r>
            <w:r w:rsidR="008C7FF8">
              <w:rPr>
                <w:noProof/>
                <w:webHidden/>
              </w:rPr>
              <w:t>90</w:t>
            </w:r>
            <w:r>
              <w:rPr>
                <w:noProof/>
                <w:webHidden/>
              </w:rPr>
              <w:fldChar w:fldCharType="end"/>
            </w:r>
          </w:hyperlink>
        </w:p>
        <w:p w14:paraId="011D494F" w14:textId="5AD52A2D" w:rsidR="00FB0288" w:rsidRDefault="00FB0288">
          <w:pPr>
            <w:pStyle w:val="Obsah3"/>
            <w:rPr>
              <w:rFonts w:asciiTheme="minorHAnsi" w:eastAsiaTheme="minorEastAsia" w:hAnsiTheme="minorHAnsi" w:cstheme="minorBidi"/>
              <w:noProof/>
              <w:sz w:val="24"/>
              <w:szCs w:val="24"/>
              <w:lang w:eastAsia="cs-CZ"/>
            </w:rPr>
          </w:pPr>
          <w:hyperlink w:anchor="_Toc215657785" w:history="1">
            <w:r w:rsidRPr="009031CD">
              <w:rPr>
                <w:rStyle w:val="Hypertextovodkaz"/>
                <w:noProof/>
              </w:rPr>
              <w:t>5.4.2</w:t>
            </w:r>
            <w:r>
              <w:rPr>
                <w:rFonts w:asciiTheme="minorHAnsi" w:eastAsiaTheme="minorEastAsia" w:hAnsiTheme="minorHAnsi" w:cstheme="minorBidi"/>
                <w:noProof/>
                <w:sz w:val="24"/>
                <w:szCs w:val="24"/>
                <w:lang w:eastAsia="cs-CZ"/>
              </w:rPr>
              <w:tab/>
            </w:r>
            <w:r w:rsidRPr="009031CD">
              <w:rPr>
                <w:rStyle w:val="Hypertextovodkaz"/>
                <w:noProof/>
              </w:rPr>
              <w:t>Energetický management pro efektivní hospodaření s energiemi</w:t>
            </w:r>
            <w:r>
              <w:rPr>
                <w:noProof/>
                <w:webHidden/>
              </w:rPr>
              <w:tab/>
            </w:r>
            <w:r>
              <w:rPr>
                <w:noProof/>
                <w:webHidden/>
              </w:rPr>
              <w:fldChar w:fldCharType="begin"/>
            </w:r>
            <w:r>
              <w:rPr>
                <w:noProof/>
                <w:webHidden/>
              </w:rPr>
              <w:instrText xml:space="preserve"> PAGEREF _Toc215657785 \h </w:instrText>
            </w:r>
            <w:r>
              <w:rPr>
                <w:noProof/>
                <w:webHidden/>
              </w:rPr>
            </w:r>
            <w:r>
              <w:rPr>
                <w:noProof/>
                <w:webHidden/>
              </w:rPr>
              <w:fldChar w:fldCharType="separate"/>
            </w:r>
            <w:r w:rsidR="008C7FF8">
              <w:rPr>
                <w:noProof/>
                <w:webHidden/>
              </w:rPr>
              <w:t>92</w:t>
            </w:r>
            <w:r>
              <w:rPr>
                <w:noProof/>
                <w:webHidden/>
              </w:rPr>
              <w:fldChar w:fldCharType="end"/>
            </w:r>
          </w:hyperlink>
        </w:p>
        <w:p w14:paraId="5B9212EC" w14:textId="6335FD2F" w:rsidR="00FB0288" w:rsidRDefault="00FB0288">
          <w:pPr>
            <w:pStyle w:val="Obsah3"/>
            <w:rPr>
              <w:rFonts w:asciiTheme="minorHAnsi" w:eastAsiaTheme="minorEastAsia" w:hAnsiTheme="minorHAnsi" w:cstheme="minorBidi"/>
              <w:noProof/>
              <w:sz w:val="24"/>
              <w:szCs w:val="24"/>
              <w:lang w:eastAsia="cs-CZ"/>
            </w:rPr>
          </w:pPr>
          <w:hyperlink w:anchor="_Toc215657786" w:history="1">
            <w:r w:rsidRPr="009031CD">
              <w:rPr>
                <w:rStyle w:val="Hypertextovodkaz"/>
                <w:noProof/>
              </w:rPr>
              <w:t>5.4.3</w:t>
            </w:r>
            <w:r>
              <w:rPr>
                <w:rFonts w:asciiTheme="minorHAnsi" w:eastAsiaTheme="minorEastAsia" w:hAnsiTheme="minorHAnsi" w:cstheme="minorBidi"/>
                <w:noProof/>
                <w:sz w:val="24"/>
                <w:szCs w:val="24"/>
                <w:lang w:eastAsia="cs-CZ"/>
              </w:rPr>
              <w:tab/>
            </w:r>
            <w:r w:rsidRPr="009031CD">
              <w:rPr>
                <w:rStyle w:val="Hypertextovodkaz"/>
                <w:noProof/>
              </w:rPr>
              <w:t>Návrhy pro sektor domácností</w:t>
            </w:r>
            <w:r>
              <w:rPr>
                <w:noProof/>
                <w:webHidden/>
              </w:rPr>
              <w:tab/>
            </w:r>
            <w:r>
              <w:rPr>
                <w:noProof/>
                <w:webHidden/>
              </w:rPr>
              <w:fldChar w:fldCharType="begin"/>
            </w:r>
            <w:r>
              <w:rPr>
                <w:noProof/>
                <w:webHidden/>
              </w:rPr>
              <w:instrText xml:space="preserve"> PAGEREF _Toc215657786 \h </w:instrText>
            </w:r>
            <w:r>
              <w:rPr>
                <w:noProof/>
                <w:webHidden/>
              </w:rPr>
            </w:r>
            <w:r>
              <w:rPr>
                <w:noProof/>
                <w:webHidden/>
              </w:rPr>
              <w:fldChar w:fldCharType="separate"/>
            </w:r>
            <w:r w:rsidR="008C7FF8">
              <w:rPr>
                <w:noProof/>
                <w:webHidden/>
              </w:rPr>
              <w:t>94</w:t>
            </w:r>
            <w:r>
              <w:rPr>
                <w:noProof/>
                <w:webHidden/>
              </w:rPr>
              <w:fldChar w:fldCharType="end"/>
            </w:r>
          </w:hyperlink>
        </w:p>
        <w:p w14:paraId="0DECBC8F" w14:textId="6A17F40C" w:rsidR="00FB0288" w:rsidRDefault="00FB0288">
          <w:pPr>
            <w:pStyle w:val="Obsah3"/>
            <w:rPr>
              <w:rFonts w:asciiTheme="minorHAnsi" w:eastAsiaTheme="minorEastAsia" w:hAnsiTheme="minorHAnsi" w:cstheme="minorBidi"/>
              <w:noProof/>
              <w:sz w:val="24"/>
              <w:szCs w:val="24"/>
              <w:lang w:eastAsia="cs-CZ"/>
            </w:rPr>
          </w:pPr>
          <w:hyperlink w:anchor="_Toc215657787" w:history="1">
            <w:r w:rsidRPr="009031CD">
              <w:rPr>
                <w:rStyle w:val="Hypertextovodkaz"/>
                <w:noProof/>
              </w:rPr>
              <w:t>5.4.4</w:t>
            </w:r>
            <w:r>
              <w:rPr>
                <w:rFonts w:asciiTheme="minorHAnsi" w:eastAsiaTheme="minorEastAsia" w:hAnsiTheme="minorHAnsi" w:cstheme="minorBidi"/>
                <w:noProof/>
                <w:sz w:val="24"/>
                <w:szCs w:val="24"/>
                <w:lang w:eastAsia="cs-CZ"/>
              </w:rPr>
              <w:tab/>
            </w:r>
            <w:r w:rsidRPr="009031CD">
              <w:rPr>
                <w:rStyle w:val="Hypertextovodkaz"/>
                <w:noProof/>
              </w:rPr>
              <w:t>Návrhy pro podnikatelský sektor</w:t>
            </w:r>
            <w:r>
              <w:rPr>
                <w:noProof/>
                <w:webHidden/>
              </w:rPr>
              <w:tab/>
            </w:r>
            <w:r>
              <w:rPr>
                <w:noProof/>
                <w:webHidden/>
              </w:rPr>
              <w:fldChar w:fldCharType="begin"/>
            </w:r>
            <w:r>
              <w:rPr>
                <w:noProof/>
                <w:webHidden/>
              </w:rPr>
              <w:instrText xml:space="preserve"> PAGEREF _Toc215657787 \h </w:instrText>
            </w:r>
            <w:r>
              <w:rPr>
                <w:noProof/>
                <w:webHidden/>
              </w:rPr>
            </w:r>
            <w:r>
              <w:rPr>
                <w:noProof/>
                <w:webHidden/>
              </w:rPr>
              <w:fldChar w:fldCharType="separate"/>
            </w:r>
            <w:r w:rsidR="008C7FF8">
              <w:rPr>
                <w:noProof/>
                <w:webHidden/>
              </w:rPr>
              <w:t>98</w:t>
            </w:r>
            <w:r>
              <w:rPr>
                <w:noProof/>
                <w:webHidden/>
              </w:rPr>
              <w:fldChar w:fldCharType="end"/>
            </w:r>
          </w:hyperlink>
        </w:p>
        <w:p w14:paraId="4E0A6A34" w14:textId="27BA8D23" w:rsidR="00FB0288" w:rsidRDefault="00FB0288">
          <w:pPr>
            <w:pStyle w:val="Obsah1"/>
            <w:rPr>
              <w:rFonts w:asciiTheme="minorHAnsi" w:eastAsiaTheme="minorEastAsia" w:hAnsiTheme="minorHAnsi" w:cstheme="minorBidi"/>
              <w:noProof/>
              <w:sz w:val="24"/>
              <w:szCs w:val="24"/>
              <w:lang w:eastAsia="cs-CZ"/>
            </w:rPr>
          </w:pPr>
          <w:hyperlink w:anchor="_Toc215657788" w:history="1">
            <w:r w:rsidRPr="009031CD">
              <w:rPr>
                <w:rStyle w:val="Hypertextovodkaz"/>
                <w:noProof/>
              </w:rPr>
              <w:t>6</w:t>
            </w:r>
            <w:r>
              <w:rPr>
                <w:rFonts w:asciiTheme="minorHAnsi" w:eastAsiaTheme="minorEastAsia" w:hAnsiTheme="minorHAnsi" w:cstheme="minorBidi"/>
                <w:noProof/>
                <w:sz w:val="24"/>
                <w:szCs w:val="24"/>
                <w:lang w:eastAsia="cs-CZ"/>
              </w:rPr>
              <w:tab/>
            </w:r>
            <w:r w:rsidRPr="009031CD">
              <w:rPr>
                <w:rStyle w:val="Hypertextovodkaz"/>
                <w:noProof/>
              </w:rPr>
              <w:t>Finanční zdroje energetické budoucnosti</w:t>
            </w:r>
            <w:r>
              <w:rPr>
                <w:noProof/>
                <w:webHidden/>
              </w:rPr>
              <w:tab/>
            </w:r>
            <w:r>
              <w:rPr>
                <w:noProof/>
                <w:webHidden/>
              </w:rPr>
              <w:fldChar w:fldCharType="begin"/>
            </w:r>
            <w:r>
              <w:rPr>
                <w:noProof/>
                <w:webHidden/>
              </w:rPr>
              <w:instrText xml:space="preserve"> PAGEREF _Toc215657788 \h </w:instrText>
            </w:r>
            <w:r>
              <w:rPr>
                <w:noProof/>
                <w:webHidden/>
              </w:rPr>
            </w:r>
            <w:r>
              <w:rPr>
                <w:noProof/>
                <w:webHidden/>
              </w:rPr>
              <w:fldChar w:fldCharType="separate"/>
            </w:r>
            <w:r w:rsidR="008C7FF8">
              <w:rPr>
                <w:noProof/>
                <w:webHidden/>
              </w:rPr>
              <w:t>102</w:t>
            </w:r>
            <w:r>
              <w:rPr>
                <w:noProof/>
                <w:webHidden/>
              </w:rPr>
              <w:fldChar w:fldCharType="end"/>
            </w:r>
          </w:hyperlink>
        </w:p>
        <w:p w14:paraId="009925D6" w14:textId="3A55DA1E" w:rsidR="00FB0288" w:rsidRDefault="00FB0288">
          <w:pPr>
            <w:pStyle w:val="Obsah2"/>
            <w:rPr>
              <w:rFonts w:asciiTheme="minorHAnsi" w:eastAsiaTheme="minorEastAsia" w:hAnsiTheme="minorHAnsi" w:cstheme="minorBidi"/>
              <w:sz w:val="24"/>
              <w:szCs w:val="24"/>
              <w:lang w:eastAsia="cs-CZ"/>
            </w:rPr>
          </w:pPr>
          <w:hyperlink w:anchor="_Toc215657789" w:history="1">
            <w:r w:rsidRPr="009031CD">
              <w:rPr>
                <w:rStyle w:val="Hypertextovodkaz"/>
              </w:rPr>
              <w:t>6.1</w:t>
            </w:r>
            <w:r>
              <w:rPr>
                <w:rFonts w:asciiTheme="minorHAnsi" w:eastAsiaTheme="minorEastAsia" w:hAnsiTheme="minorHAnsi" w:cstheme="minorBidi"/>
                <w:sz w:val="24"/>
                <w:szCs w:val="24"/>
                <w:lang w:eastAsia="cs-CZ"/>
              </w:rPr>
              <w:tab/>
            </w:r>
            <w:r w:rsidRPr="009031CD">
              <w:rPr>
                <w:rStyle w:val="Hypertextovodkaz"/>
              </w:rPr>
              <w:t>Vlastní peníze</w:t>
            </w:r>
            <w:r>
              <w:rPr>
                <w:webHidden/>
              </w:rPr>
              <w:tab/>
            </w:r>
            <w:r>
              <w:rPr>
                <w:webHidden/>
              </w:rPr>
              <w:fldChar w:fldCharType="begin"/>
            </w:r>
            <w:r>
              <w:rPr>
                <w:webHidden/>
              </w:rPr>
              <w:instrText xml:space="preserve"> PAGEREF _Toc215657789 \h </w:instrText>
            </w:r>
            <w:r>
              <w:rPr>
                <w:webHidden/>
              </w:rPr>
            </w:r>
            <w:r>
              <w:rPr>
                <w:webHidden/>
              </w:rPr>
              <w:fldChar w:fldCharType="separate"/>
            </w:r>
            <w:r w:rsidR="008C7FF8">
              <w:rPr>
                <w:webHidden/>
              </w:rPr>
              <w:t>102</w:t>
            </w:r>
            <w:r>
              <w:rPr>
                <w:webHidden/>
              </w:rPr>
              <w:fldChar w:fldCharType="end"/>
            </w:r>
          </w:hyperlink>
        </w:p>
        <w:p w14:paraId="0E4D2729" w14:textId="593F2210" w:rsidR="00FB0288" w:rsidRDefault="00FB0288">
          <w:pPr>
            <w:pStyle w:val="Obsah2"/>
            <w:rPr>
              <w:rFonts w:asciiTheme="minorHAnsi" w:eastAsiaTheme="minorEastAsia" w:hAnsiTheme="minorHAnsi" w:cstheme="minorBidi"/>
              <w:sz w:val="24"/>
              <w:szCs w:val="24"/>
              <w:lang w:eastAsia="cs-CZ"/>
            </w:rPr>
          </w:pPr>
          <w:hyperlink w:anchor="_Toc215657790" w:history="1">
            <w:r w:rsidRPr="009031CD">
              <w:rPr>
                <w:rStyle w:val="Hypertextovodkaz"/>
              </w:rPr>
              <w:t>6.2</w:t>
            </w:r>
            <w:r>
              <w:rPr>
                <w:rFonts w:asciiTheme="minorHAnsi" w:eastAsiaTheme="minorEastAsia" w:hAnsiTheme="minorHAnsi" w:cstheme="minorBidi"/>
                <w:sz w:val="24"/>
                <w:szCs w:val="24"/>
                <w:lang w:eastAsia="cs-CZ"/>
              </w:rPr>
              <w:tab/>
            </w:r>
            <w:r w:rsidRPr="009031CD">
              <w:rPr>
                <w:rStyle w:val="Hypertextovodkaz"/>
              </w:rPr>
              <w:t>Cizí peníze</w:t>
            </w:r>
            <w:r>
              <w:rPr>
                <w:webHidden/>
              </w:rPr>
              <w:tab/>
            </w:r>
            <w:r>
              <w:rPr>
                <w:webHidden/>
              </w:rPr>
              <w:fldChar w:fldCharType="begin"/>
            </w:r>
            <w:r>
              <w:rPr>
                <w:webHidden/>
              </w:rPr>
              <w:instrText xml:space="preserve"> PAGEREF _Toc215657790 \h </w:instrText>
            </w:r>
            <w:r>
              <w:rPr>
                <w:webHidden/>
              </w:rPr>
            </w:r>
            <w:r>
              <w:rPr>
                <w:webHidden/>
              </w:rPr>
              <w:fldChar w:fldCharType="separate"/>
            </w:r>
            <w:r w:rsidR="008C7FF8">
              <w:rPr>
                <w:webHidden/>
              </w:rPr>
              <w:t>102</w:t>
            </w:r>
            <w:r>
              <w:rPr>
                <w:webHidden/>
              </w:rPr>
              <w:fldChar w:fldCharType="end"/>
            </w:r>
          </w:hyperlink>
        </w:p>
        <w:p w14:paraId="40E40E03" w14:textId="4241EFFC" w:rsidR="00FB0288" w:rsidRDefault="00FB0288">
          <w:pPr>
            <w:pStyle w:val="Obsah3"/>
            <w:rPr>
              <w:rFonts w:asciiTheme="minorHAnsi" w:eastAsiaTheme="minorEastAsia" w:hAnsiTheme="minorHAnsi" w:cstheme="minorBidi"/>
              <w:noProof/>
              <w:sz w:val="24"/>
              <w:szCs w:val="24"/>
              <w:lang w:eastAsia="cs-CZ"/>
            </w:rPr>
          </w:pPr>
          <w:hyperlink w:anchor="_Toc215657791" w:history="1">
            <w:r w:rsidRPr="009031CD">
              <w:rPr>
                <w:rStyle w:val="Hypertextovodkaz"/>
                <w:noProof/>
              </w:rPr>
              <w:t>6.2.1</w:t>
            </w:r>
            <w:r>
              <w:rPr>
                <w:rFonts w:asciiTheme="minorHAnsi" w:eastAsiaTheme="minorEastAsia" w:hAnsiTheme="minorHAnsi" w:cstheme="minorBidi"/>
                <w:noProof/>
                <w:sz w:val="24"/>
                <w:szCs w:val="24"/>
                <w:lang w:eastAsia="cs-CZ"/>
              </w:rPr>
              <w:tab/>
            </w:r>
            <w:r w:rsidRPr="009031CD">
              <w:rPr>
                <w:rStyle w:val="Hypertextovodkaz"/>
                <w:noProof/>
              </w:rPr>
              <w:t>Peníze místní komunity</w:t>
            </w:r>
            <w:r>
              <w:rPr>
                <w:noProof/>
                <w:webHidden/>
              </w:rPr>
              <w:tab/>
            </w:r>
            <w:r>
              <w:rPr>
                <w:noProof/>
                <w:webHidden/>
              </w:rPr>
              <w:fldChar w:fldCharType="begin"/>
            </w:r>
            <w:r>
              <w:rPr>
                <w:noProof/>
                <w:webHidden/>
              </w:rPr>
              <w:instrText xml:space="preserve"> PAGEREF _Toc215657791 \h </w:instrText>
            </w:r>
            <w:r>
              <w:rPr>
                <w:noProof/>
                <w:webHidden/>
              </w:rPr>
            </w:r>
            <w:r>
              <w:rPr>
                <w:noProof/>
                <w:webHidden/>
              </w:rPr>
              <w:fldChar w:fldCharType="separate"/>
            </w:r>
            <w:r w:rsidR="008C7FF8">
              <w:rPr>
                <w:noProof/>
                <w:webHidden/>
              </w:rPr>
              <w:t>102</w:t>
            </w:r>
            <w:r>
              <w:rPr>
                <w:noProof/>
                <w:webHidden/>
              </w:rPr>
              <w:fldChar w:fldCharType="end"/>
            </w:r>
          </w:hyperlink>
        </w:p>
        <w:p w14:paraId="07FA5E53" w14:textId="01BCD1E5" w:rsidR="00FB0288" w:rsidRDefault="00FB0288">
          <w:pPr>
            <w:pStyle w:val="Obsah3"/>
            <w:rPr>
              <w:rFonts w:asciiTheme="minorHAnsi" w:eastAsiaTheme="minorEastAsia" w:hAnsiTheme="minorHAnsi" w:cstheme="minorBidi"/>
              <w:noProof/>
              <w:sz w:val="24"/>
              <w:szCs w:val="24"/>
              <w:lang w:eastAsia="cs-CZ"/>
            </w:rPr>
          </w:pPr>
          <w:hyperlink w:anchor="_Toc215657792" w:history="1">
            <w:r w:rsidRPr="009031CD">
              <w:rPr>
                <w:rStyle w:val="Hypertextovodkaz"/>
                <w:noProof/>
              </w:rPr>
              <w:t>6.2.2</w:t>
            </w:r>
            <w:r>
              <w:rPr>
                <w:rFonts w:asciiTheme="minorHAnsi" w:eastAsiaTheme="minorEastAsia" w:hAnsiTheme="minorHAnsi" w:cstheme="minorBidi"/>
                <w:noProof/>
                <w:sz w:val="24"/>
                <w:szCs w:val="24"/>
                <w:lang w:eastAsia="cs-CZ"/>
              </w:rPr>
              <w:tab/>
            </w:r>
            <w:r w:rsidRPr="009031CD">
              <w:rPr>
                <w:rStyle w:val="Hypertextovodkaz"/>
                <w:noProof/>
              </w:rPr>
              <w:t>Peníze mimo místní komunitu</w:t>
            </w:r>
            <w:r>
              <w:rPr>
                <w:noProof/>
                <w:webHidden/>
              </w:rPr>
              <w:tab/>
            </w:r>
            <w:r>
              <w:rPr>
                <w:noProof/>
                <w:webHidden/>
              </w:rPr>
              <w:fldChar w:fldCharType="begin"/>
            </w:r>
            <w:r>
              <w:rPr>
                <w:noProof/>
                <w:webHidden/>
              </w:rPr>
              <w:instrText xml:space="preserve"> PAGEREF _Toc215657792 \h </w:instrText>
            </w:r>
            <w:r>
              <w:rPr>
                <w:noProof/>
                <w:webHidden/>
              </w:rPr>
            </w:r>
            <w:r>
              <w:rPr>
                <w:noProof/>
                <w:webHidden/>
              </w:rPr>
              <w:fldChar w:fldCharType="separate"/>
            </w:r>
            <w:r w:rsidR="008C7FF8">
              <w:rPr>
                <w:noProof/>
                <w:webHidden/>
              </w:rPr>
              <w:t>102</w:t>
            </w:r>
            <w:r>
              <w:rPr>
                <w:noProof/>
                <w:webHidden/>
              </w:rPr>
              <w:fldChar w:fldCharType="end"/>
            </w:r>
          </w:hyperlink>
        </w:p>
        <w:p w14:paraId="2B014E0D" w14:textId="27350C3F" w:rsidR="00FB0288" w:rsidRDefault="00FB0288">
          <w:pPr>
            <w:pStyle w:val="Obsah2"/>
            <w:rPr>
              <w:rFonts w:asciiTheme="minorHAnsi" w:eastAsiaTheme="minorEastAsia" w:hAnsiTheme="minorHAnsi" w:cstheme="minorBidi"/>
              <w:sz w:val="24"/>
              <w:szCs w:val="24"/>
              <w:lang w:eastAsia="cs-CZ"/>
            </w:rPr>
          </w:pPr>
          <w:hyperlink w:anchor="_Toc215657793" w:history="1">
            <w:r w:rsidRPr="009031CD">
              <w:rPr>
                <w:rStyle w:val="Hypertextovodkaz"/>
              </w:rPr>
              <w:t>6.3</w:t>
            </w:r>
            <w:r>
              <w:rPr>
                <w:rFonts w:asciiTheme="minorHAnsi" w:eastAsiaTheme="minorEastAsia" w:hAnsiTheme="minorHAnsi" w:cstheme="minorBidi"/>
                <w:sz w:val="24"/>
                <w:szCs w:val="24"/>
                <w:lang w:eastAsia="cs-CZ"/>
              </w:rPr>
              <w:tab/>
            </w:r>
            <w:r w:rsidRPr="009031CD">
              <w:rPr>
                <w:rStyle w:val="Hypertextovodkaz"/>
              </w:rPr>
              <w:t>Peníze z dotací a dalších finančních nástrojů veřejného sektoru</w:t>
            </w:r>
            <w:r>
              <w:rPr>
                <w:webHidden/>
              </w:rPr>
              <w:tab/>
            </w:r>
            <w:r>
              <w:rPr>
                <w:webHidden/>
              </w:rPr>
              <w:fldChar w:fldCharType="begin"/>
            </w:r>
            <w:r>
              <w:rPr>
                <w:webHidden/>
              </w:rPr>
              <w:instrText xml:space="preserve"> PAGEREF _Toc215657793 \h </w:instrText>
            </w:r>
            <w:r>
              <w:rPr>
                <w:webHidden/>
              </w:rPr>
            </w:r>
            <w:r>
              <w:rPr>
                <w:webHidden/>
              </w:rPr>
              <w:fldChar w:fldCharType="separate"/>
            </w:r>
            <w:r w:rsidR="008C7FF8">
              <w:rPr>
                <w:webHidden/>
              </w:rPr>
              <w:t>103</w:t>
            </w:r>
            <w:r>
              <w:rPr>
                <w:webHidden/>
              </w:rPr>
              <w:fldChar w:fldCharType="end"/>
            </w:r>
          </w:hyperlink>
        </w:p>
        <w:p w14:paraId="6C1C0F87" w14:textId="265E6F27" w:rsidR="00FB0288" w:rsidRDefault="00FB0288">
          <w:pPr>
            <w:pStyle w:val="Obsah1"/>
            <w:rPr>
              <w:rFonts w:asciiTheme="minorHAnsi" w:eastAsiaTheme="minorEastAsia" w:hAnsiTheme="minorHAnsi" w:cstheme="minorBidi"/>
              <w:noProof/>
              <w:sz w:val="24"/>
              <w:szCs w:val="24"/>
              <w:lang w:eastAsia="cs-CZ"/>
            </w:rPr>
          </w:pPr>
          <w:hyperlink w:anchor="_Toc215657794" w:history="1">
            <w:r w:rsidRPr="009031CD">
              <w:rPr>
                <w:rStyle w:val="Hypertextovodkaz"/>
                <w:noProof/>
              </w:rPr>
              <w:t>7</w:t>
            </w:r>
            <w:r>
              <w:rPr>
                <w:rFonts w:asciiTheme="minorHAnsi" w:eastAsiaTheme="minorEastAsia" w:hAnsiTheme="minorHAnsi" w:cstheme="minorBidi"/>
                <w:noProof/>
                <w:sz w:val="24"/>
                <w:szCs w:val="24"/>
                <w:lang w:eastAsia="cs-CZ"/>
              </w:rPr>
              <w:tab/>
            </w:r>
            <w:r w:rsidRPr="009031CD">
              <w:rPr>
                <w:rStyle w:val="Hypertextovodkaz"/>
                <w:noProof/>
              </w:rPr>
              <w:t>Energetický akční plán obce Velká Jesenice</w:t>
            </w:r>
            <w:r>
              <w:rPr>
                <w:noProof/>
                <w:webHidden/>
              </w:rPr>
              <w:tab/>
            </w:r>
            <w:r>
              <w:rPr>
                <w:noProof/>
                <w:webHidden/>
              </w:rPr>
              <w:fldChar w:fldCharType="begin"/>
            </w:r>
            <w:r>
              <w:rPr>
                <w:noProof/>
                <w:webHidden/>
              </w:rPr>
              <w:instrText xml:space="preserve"> PAGEREF _Toc215657794 \h </w:instrText>
            </w:r>
            <w:r>
              <w:rPr>
                <w:noProof/>
                <w:webHidden/>
              </w:rPr>
            </w:r>
            <w:r>
              <w:rPr>
                <w:noProof/>
                <w:webHidden/>
              </w:rPr>
              <w:fldChar w:fldCharType="separate"/>
            </w:r>
            <w:r w:rsidR="008C7FF8">
              <w:rPr>
                <w:noProof/>
                <w:webHidden/>
              </w:rPr>
              <w:t>106</w:t>
            </w:r>
            <w:r>
              <w:rPr>
                <w:noProof/>
                <w:webHidden/>
              </w:rPr>
              <w:fldChar w:fldCharType="end"/>
            </w:r>
          </w:hyperlink>
        </w:p>
        <w:p w14:paraId="0B8CA0D6" w14:textId="5BC4444B" w:rsidR="00FB0288" w:rsidRDefault="00FB0288">
          <w:pPr>
            <w:pStyle w:val="Obsah1"/>
            <w:rPr>
              <w:rFonts w:asciiTheme="minorHAnsi" w:eastAsiaTheme="minorEastAsia" w:hAnsiTheme="minorHAnsi" w:cstheme="minorBidi"/>
              <w:noProof/>
              <w:sz w:val="24"/>
              <w:szCs w:val="24"/>
              <w:lang w:eastAsia="cs-CZ"/>
            </w:rPr>
          </w:pPr>
          <w:hyperlink w:anchor="_Toc215657795" w:history="1">
            <w:r w:rsidRPr="009031CD">
              <w:rPr>
                <w:rStyle w:val="Hypertextovodkaz"/>
                <w:noProof/>
              </w:rPr>
              <w:t>8</w:t>
            </w:r>
            <w:r>
              <w:rPr>
                <w:rFonts w:asciiTheme="minorHAnsi" w:eastAsiaTheme="minorEastAsia" w:hAnsiTheme="minorHAnsi" w:cstheme="minorBidi"/>
                <w:noProof/>
                <w:sz w:val="24"/>
                <w:szCs w:val="24"/>
                <w:lang w:eastAsia="cs-CZ"/>
              </w:rPr>
              <w:tab/>
            </w:r>
            <w:r w:rsidRPr="009031CD">
              <w:rPr>
                <w:rStyle w:val="Hypertextovodkaz"/>
                <w:noProof/>
              </w:rPr>
              <w:t>Implementace a hodnocení</w:t>
            </w:r>
            <w:r>
              <w:rPr>
                <w:noProof/>
                <w:webHidden/>
              </w:rPr>
              <w:tab/>
            </w:r>
            <w:r>
              <w:rPr>
                <w:noProof/>
                <w:webHidden/>
              </w:rPr>
              <w:fldChar w:fldCharType="begin"/>
            </w:r>
            <w:r>
              <w:rPr>
                <w:noProof/>
                <w:webHidden/>
              </w:rPr>
              <w:instrText xml:space="preserve"> PAGEREF _Toc215657795 \h </w:instrText>
            </w:r>
            <w:r>
              <w:rPr>
                <w:noProof/>
                <w:webHidden/>
              </w:rPr>
            </w:r>
            <w:r>
              <w:rPr>
                <w:noProof/>
                <w:webHidden/>
              </w:rPr>
              <w:fldChar w:fldCharType="separate"/>
            </w:r>
            <w:r w:rsidR="008C7FF8">
              <w:rPr>
                <w:noProof/>
                <w:webHidden/>
              </w:rPr>
              <w:t>111</w:t>
            </w:r>
            <w:r>
              <w:rPr>
                <w:noProof/>
                <w:webHidden/>
              </w:rPr>
              <w:fldChar w:fldCharType="end"/>
            </w:r>
          </w:hyperlink>
        </w:p>
        <w:p w14:paraId="2D02EFB6" w14:textId="3517C1B5" w:rsidR="00FB0288" w:rsidRDefault="00FB0288">
          <w:pPr>
            <w:pStyle w:val="Obsah2"/>
            <w:rPr>
              <w:rFonts w:asciiTheme="minorHAnsi" w:eastAsiaTheme="minorEastAsia" w:hAnsiTheme="minorHAnsi" w:cstheme="minorBidi"/>
              <w:sz w:val="24"/>
              <w:szCs w:val="24"/>
              <w:lang w:eastAsia="cs-CZ"/>
            </w:rPr>
          </w:pPr>
          <w:hyperlink w:anchor="_Toc215657796" w:history="1">
            <w:r w:rsidRPr="009031CD">
              <w:rPr>
                <w:rStyle w:val="Hypertextovodkaz"/>
              </w:rPr>
              <w:t>8.1</w:t>
            </w:r>
            <w:r>
              <w:rPr>
                <w:rFonts w:asciiTheme="minorHAnsi" w:eastAsiaTheme="minorEastAsia" w:hAnsiTheme="minorHAnsi" w:cstheme="minorBidi"/>
                <w:sz w:val="24"/>
                <w:szCs w:val="24"/>
                <w:lang w:eastAsia="cs-CZ"/>
              </w:rPr>
              <w:tab/>
            </w:r>
            <w:r w:rsidRPr="009031CD">
              <w:rPr>
                <w:rStyle w:val="Hypertextovodkaz"/>
              </w:rPr>
              <w:t>Implementace a organizace MEK v obci</w:t>
            </w:r>
            <w:r>
              <w:rPr>
                <w:webHidden/>
              </w:rPr>
              <w:tab/>
            </w:r>
            <w:r>
              <w:rPr>
                <w:webHidden/>
              </w:rPr>
              <w:fldChar w:fldCharType="begin"/>
            </w:r>
            <w:r>
              <w:rPr>
                <w:webHidden/>
              </w:rPr>
              <w:instrText xml:space="preserve"> PAGEREF _Toc215657796 \h </w:instrText>
            </w:r>
            <w:r>
              <w:rPr>
                <w:webHidden/>
              </w:rPr>
            </w:r>
            <w:r>
              <w:rPr>
                <w:webHidden/>
              </w:rPr>
              <w:fldChar w:fldCharType="separate"/>
            </w:r>
            <w:r w:rsidR="008C7FF8">
              <w:rPr>
                <w:webHidden/>
              </w:rPr>
              <w:t>111</w:t>
            </w:r>
            <w:r>
              <w:rPr>
                <w:webHidden/>
              </w:rPr>
              <w:fldChar w:fldCharType="end"/>
            </w:r>
          </w:hyperlink>
        </w:p>
        <w:p w14:paraId="64B2D4E8" w14:textId="20C82B20" w:rsidR="00FB0288" w:rsidRDefault="00FB0288">
          <w:pPr>
            <w:pStyle w:val="Obsah2"/>
            <w:rPr>
              <w:rFonts w:asciiTheme="minorHAnsi" w:eastAsiaTheme="minorEastAsia" w:hAnsiTheme="minorHAnsi" w:cstheme="minorBidi"/>
              <w:sz w:val="24"/>
              <w:szCs w:val="24"/>
              <w:lang w:eastAsia="cs-CZ"/>
            </w:rPr>
          </w:pPr>
          <w:hyperlink w:anchor="_Toc215657797" w:history="1">
            <w:r w:rsidRPr="009031CD">
              <w:rPr>
                <w:rStyle w:val="Hypertextovodkaz"/>
              </w:rPr>
              <w:t>8.2</w:t>
            </w:r>
            <w:r>
              <w:rPr>
                <w:rFonts w:asciiTheme="minorHAnsi" w:eastAsiaTheme="minorEastAsia" w:hAnsiTheme="minorHAnsi" w:cstheme="minorBidi"/>
                <w:sz w:val="24"/>
                <w:szCs w:val="24"/>
                <w:lang w:eastAsia="cs-CZ"/>
              </w:rPr>
              <w:tab/>
            </w:r>
            <w:r w:rsidRPr="009031CD">
              <w:rPr>
                <w:rStyle w:val="Hypertextovodkaz"/>
              </w:rPr>
              <w:t>Časová platnost MEK a zprávy o udržitelnosti projektu</w:t>
            </w:r>
            <w:r>
              <w:rPr>
                <w:webHidden/>
              </w:rPr>
              <w:tab/>
            </w:r>
            <w:r>
              <w:rPr>
                <w:webHidden/>
              </w:rPr>
              <w:fldChar w:fldCharType="begin"/>
            </w:r>
            <w:r>
              <w:rPr>
                <w:webHidden/>
              </w:rPr>
              <w:instrText xml:space="preserve"> PAGEREF _Toc215657797 \h </w:instrText>
            </w:r>
            <w:r>
              <w:rPr>
                <w:webHidden/>
              </w:rPr>
            </w:r>
            <w:r>
              <w:rPr>
                <w:webHidden/>
              </w:rPr>
              <w:fldChar w:fldCharType="separate"/>
            </w:r>
            <w:r w:rsidR="008C7FF8">
              <w:rPr>
                <w:webHidden/>
              </w:rPr>
              <w:t>111</w:t>
            </w:r>
            <w:r>
              <w:rPr>
                <w:webHidden/>
              </w:rPr>
              <w:fldChar w:fldCharType="end"/>
            </w:r>
          </w:hyperlink>
        </w:p>
        <w:p w14:paraId="3B9EC689" w14:textId="246ACEE5" w:rsidR="00FB0288" w:rsidRDefault="00FB0288">
          <w:pPr>
            <w:pStyle w:val="Obsah1"/>
            <w:rPr>
              <w:rFonts w:asciiTheme="minorHAnsi" w:eastAsiaTheme="minorEastAsia" w:hAnsiTheme="minorHAnsi" w:cstheme="minorBidi"/>
              <w:noProof/>
              <w:sz w:val="24"/>
              <w:szCs w:val="24"/>
              <w:lang w:eastAsia="cs-CZ"/>
            </w:rPr>
          </w:pPr>
          <w:hyperlink w:anchor="_Toc215657798" w:history="1">
            <w:r w:rsidRPr="009031CD">
              <w:rPr>
                <w:rStyle w:val="Hypertextovodkaz"/>
                <w:noProof/>
              </w:rPr>
              <w:t>9</w:t>
            </w:r>
            <w:r>
              <w:rPr>
                <w:rFonts w:asciiTheme="minorHAnsi" w:eastAsiaTheme="minorEastAsia" w:hAnsiTheme="minorHAnsi" w:cstheme="minorBidi"/>
                <w:noProof/>
                <w:sz w:val="24"/>
                <w:szCs w:val="24"/>
                <w:lang w:eastAsia="cs-CZ"/>
              </w:rPr>
              <w:tab/>
            </w:r>
            <w:r w:rsidRPr="009031CD">
              <w:rPr>
                <w:rStyle w:val="Hypertextovodkaz"/>
                <w:noProof/>
              </w:rPr>
              <w:t>Přehled použitých zdrojů</w:t>
            </w:r>
            <w:r>
              <w:rPr>
                <w:noProof/>
                <w:webHidden/>
              </w:rPr>
              <w:tab/>
            </w:r>
            <w:r>
              <w:rPr>
                <w:noProof/>
                <w:webHidden/>
              </w:rPr>
              <w:fldChar w:fldCharType="begin"/>
            </w:r>
            <w:r>
              <w:rPr>
                <w:noProof/>
                <w:webHidden/>
              </w:rPr>
              <w:instrText xml:space="preserve"> PAGEREF _Toc215657798 \h </w:instrText>
            </w:r>
            <w:r>
              <w:rPr>
                <w:noProof/>
                <w:webHidden/>
              </w:rPr>
            </w:r>
            <w:r>
              <w:rPr>
                <w:noProof/>
                <w:webHidden/>
              </w:rPr>
              <w:fldChar w:fldCharType="separate"/>
            </w:r>
            <w:r w:rsidR="008C7FF8">
              <w:rPr>
                <w:noProof/>
                <w:webHidden/>
              </w:rPr>
              <w:t>114</w:t>
            </w:r>
            <w:r>
              <w:rPr>
                <w:noProof/>
                <w:webHidden/>
              </w:rPr>
              <w:fldChar w:fldCharType="end"/>
            </w:r>
          </w:hyperlink>
        </w:p>
        <w:p w14:paraId="55335215" w14:textId="1AC1986A" w:rsidR="00FB0288" w:rsidRDefault="00FB0288">
          <w:pPr>
            <w:pStyle w:val="Obsah2"/>
            <w:rPr>
              <w:rFonts w:asciiTheme="minorHAnsi" w:eastAsiaTheme="minorEastAsia" w:hAnsiTheme="minorHAnsi" w:cstheme="minorBidi"/>
              <w:sz w:val="24"/>
              <w:szCs w:val="24"/>
              <w:lang w:eastAsia="cs-CZ"/>
            </w:rPr>
          </w:pPr>
          <w:hyperlink w:anchor="_Toc215657799" w:history="1">
            <w:r w:rsidRPr="009031CD">
              <w:rPr>
                <w:rStyle w:val="Hypertextovodkaz"/>
              </w:rPr>
              <w:t>9.1</w:t>
            </w:r>
            <w:r>
              <w:rPr>
                <w:rFonts w:asciiTheme="minorHAnsi" w:eastAsiaTheme="minorEastAsia" w:hAnsiTheme="minorHAnsi" w:cstheme="minorBidi"/>
                <w:sz w:val="24"/>
                <w:szCs w:val="24"/>
                <w:lang w:eastAsia="cs-CZ"/>
              </w:rPr>
              <w:tab/>
            </w:r>
            <w:r w:rsidRPr="009031CD">
              <w:rPr>
                <w:rStyle w:val="Hypertextovodkaz"/>
              </w:rPr>
              <w:t>Právní předpisy, strategie, koncepce a metodiky</w:t>
            </w:r>
            <w:r>
              <w:rPr>
                <w:webHidden/>
              </w:rPr>
              <w:tab/>
            </w:r>
            <w:r>
              <w:rPr>
                <w:webHidden/>
              </w:rPr>
              <w:fldChar w:fldCharType="begin"/>
            </w:r>
            <w:r>
              <w:rPr>
                <w:webHidden/>
              </w:rPr>
              <w:instrText xml:space="preserve"> PAGEREF _Toc215657799 \h </w:instrText>
            </w:r>
            <w:r>
              <w:rPr>
                <w:webHidden/>
              </w:rPr>
            </w:r>
            <w:r>
              <w:rPr>
                <w:webHidden/>
              </w:rPr>
              <w:fldChar w:fldCharType="separate"/>
            </w:r>
            <w:r w:rsidR="008C7FF8">
              <w:rPr>
                <w:webHidden/>
              </w:rPr>
              <w:t>114</w:t>
            </w:r>
            <w:r>
              <w:rPr>
                <w:webHidden/>
              </w:rPr>
              <w:fldChar w:fldCharType="end"/>
            </w:r>
          </w:hyperlink>
        </w:p>
        <w:p w14:paraId="2CE0C114" w14:textId="0CFEAAC9" w:rsidR="00FB0288" w:rsidRDefault="00FB0288">
          <w:pPr>
            <w:pStyle w:val="Obsah2"/>
            <w:rPr>
              <w:rFonts w:asciiTheme="minorHAnsi" w:eastAsiaTheme="minorEastAsia" w:hAnsiTheme="minorHAnsi" w:cstheme="minorBidi"/>
              <w:sz w:val="24"/>
              <w:szCs w:val="24"/>
              <w:lang w:eastAsia="cs-CZ"/>
            </w:rPr>
          </w:pPr>
          <w:hyperlink w:anchor="_Toc215657800" w:history="1">
            <w:r w:rsidRPr="009031CD">
              <w:rPr>
                <w:rStyle w:val="Hypertextovodkaz"/>
              </w:rPr>
              <w:t>9.2</w:t>
            </w:r>
            <w:r>
              <w:rPr>
                <w:rFonts w:asciiTheme="minorHAnsi" w:eastAsiaTheme="minorEastAsia" w:hAnsiTheme="minorHAnsi" w:cstheme="minorBidi"/>
                <w:sz w:val="24"/>
                <w:szCs w:val="24"/>
                <w:lang w:eastAsia="cs-CZ"/>
              </w:rPr>
              <w:tab/>
            </w:r>
            <w:r w:rsidRPr="009031CD">
              <w:rPr>
                <w:rStyle w:val="Hypertextovodkaz"/>
              </w:rPr>
              <w:t>Sekundární zdroje</w:t>
            </w:r>
            <w:r>
              <w:rPr>
                <w:webHidden/>
              </w:rPr>
              <w:tab/>
            </w:r>
            <w:r>
              <w:rPr>
                <w:webHidden/>
              </w:rPr>
              <w:fldChar w:fldCharType="begin"/>
            </w:r>
            <w:r>
              <w:rPr>
                <w:webHidden/>
              </w:rPr>
              <w:instrText xml:space="preserve"> PAGEREF _Toc215657800 \h </w:instrText>
            </w:r>
            <w:r>
              <w:rPr>
                <w:webHidden/>
              </w:rPr>
            </w:r>
            <w:r>
              <w:rPr>
                <w:webHidden/>
              </w:rPr>
              <w:fldChar w:fldCharType="separate"/>
            </w:r>
            <w:r w:rsidR="008C7FF8">
              <w:rPr>
                <w:webHidden/>
              </w:rPr>
              <w:t>115</w:t>
            </w:r>
            <w:r>
              <w:rPr>
                <w:webHidden/>
              </w:rPr>
              <w:fldChar w:fldCharType="end"/>
            </w:r>
          </w:hyperlink>
        </w:p>
        <w:p w14:paraId="455BE0C0" w14:textId="657FF914" w:rsidR="00FB0288" w:rsidRDefault="00FB0288">
          <w:pPr>
            <w:pStyle w:val="Obsah2"/>
            <w:rPr>
              <w:rFonts w:asciiTheme="minorHAnsi" w:eastAsiaTheme="minorEastAsia" w:hAnsiTheme="minorHAnsi" w:cstheme="minorBidi"/>
              <w:sz w:val="24"/>
              <w:szCs w:val="24"/>
              <w:lang w:eastAsia="cs-CZ"/>
            </w:rPr>
          </w:pPr>
          <w:hyperlink w:anchor="_Toc215657801" w:history="1">
            <w:r w:rsidRPr="009031CD">
              <w:rPr>
                <w:rStyle w:val="Hypertextovodkaz"/>
              </w:rPr>
              <w:t>9.3</w:t>
            </w:r>
            <w:r>
              <w:rPr>
                <w:rFonts w:asciiTheme="minorHAnsi" w:eastAsiaTheme="minorEastAsia" w:hAnsiTheme="minorHAnsi" w:cstheme="minorBidi"/>
                <w:sz w:val="24"/>
                <w:szCs w:val="24"/>
                <w:lang w:eastAsia="cs-CZ"/>
              </w:rPr>
              <w:tab/>
            </w:r>
            <w:r w:rsidRPr="009031CD">
              <w:rPr>
                <w:rStyle w:val="Hypertextovodkaz"/>
              </w:rPr>
              <w:t>Regionální a místní zdroje</w:t>
            </w:r>
            <w:r>
              <w:rPr>
                <w:webHidden/>
              </w:rPr>
              <w:tab/>
            </w:r>
            <w:r>
              <w:rPr>
                <w:webHidden/>
              </w:rPr>
              <w:fldChar w:fldCharType="begin"/>
            </w:r>
            <w:r>
              <w:rPr>
                <w:webHidden/>
              </w:rPr>
              <w:instrText xml:space="preserve"> PAGEREF _Toc215657801 \h </w:instrText>
            </w:r>
            <w:r>
              <w:rPr>
                <w:webHidden/>
              </w:rPr>
            </w:r>
            <w:r>
              <w:rPr>
                <w:webHidden/>
              </w:rPr>
              <w:fldChar w:fldCharType="separate"/>
            </w:r>
            <w:r w:rsidR="008C7FF8">
              <w:rPr>
                <w:webHidden/>
              </w:rPr>
              <w:t>116</w:t>
            </w:r>
            <w:r>
              <w:rPr>
                <w:webHidden/>
              </w:rPr>
              <w:fldChar w:fldCharType="end"/>
            </w:r>
          </w:hyperlink>
        </w:p>
        <w:p w14:paraId="70CA0056" w14:textId="401B53AB" w:rsidR="00FB0288" w:rsidRDefault="00FB0288">
          <w:pPr>
            <w:pStyle w:val="Obsah2"/>
            <w:rPr>
              <w:rFonts w:asciiTheme="minorHAnsi" w:eastAsiaTheme="minorEastAsia" w:hAnsiTheme="minorHAnsi" w:cstheme="minorBidi"/>
              <w:sz w:val="24"/>
              <w:szCs w:val="24"/>
              <w:lang w:eastAsia="cs-CZ"/>
            </w:rPr>
          </w:pPr>
          <w:hyperlink w:anchor="_Toc215657802" w:history="1">
            <w:r w:rsidRPr="009031CD">
              <w:rPr>
                <w:rStyle w:val="Hypertextovodkaz"/>
              </w:rPr>
              <w:t>9.4</w:t>
            </w:r>
            <w:r>
              <w:rPr>
                <w:rFonts w:asciiTheme="minorHAnsi" w:eastAsiaTheme="minorEastAsia" w:hAnsiTheme="minorHAnsi" w:cstheme="minorBidi"/>
                <w:sz w:val="24"/>
                <w:szCs w:val="24"/>
                <w:lang w:eastAsia="cs-CZ"/>
              </w:rPr>
              <w:tab/>
            </w:r>
            <w:r w:rsidRPr="009031CD">
              <w:rPr>
                <w:rStyle w:val="Hypertextovodkaz"/>
              </w:rPr>
              <w:t>Další zdroje informací</w:t>
            </w:r>
            <w:r>
              <w:rPr>
                <w:webHidden/>
              </w:rPr>
              <w:tab/>
            </w:r>
            <w:r>
              <w:rPr>
                <w:webHidden/>
              </w:rPr>
              <w:fldChar w:fldCharType="begin"/>
            </w:r>
            <w:r>
              <w:rPr>
                <w:webHidden/>
              </w:rPr>
              <w:instrText xml:space="preserve"> PAGEREF _Toc215657802 \h </w:instrText>
            </w:r>
            <w:r>
              <w:rPr>
                <w:webHidden/>
              </w:rPr>
            </w:r>
            <w:r>
              <w:rPr>
                <w:webHidden/>
              </w:rPr>
              <w:fldChar w:fldCharType="separate"/>
            </w:r>
            <w:r w:rsidR="008C7FF8">
              <w:rPr>
                <w:webHidden/>
              </w:rPr>
              <w:t>116</w:t>
            </w:r>
            <w:r>
              <w:rPr>
                <w:webHidden/>
              </w:rPr>
              <w:fldChar w:fldCharType="end"/>
            </w:r>
          </w:hyperlink>
        </w:p>
        <w:p w14:paraId="107BD43D" w14:textId="1A58EC03" w:rsidR="00FB0288" w:rsidRDefault="00FB0288">
          <w:pPr>
            <w:pStyle w:val="Obsah1"/>
            <w:rPr>
              <w:rFonts w:asciiTheme="minorHAnsi" w:eastAsiaTheme="minorEastAsia" w:hAnsiTheme="minorHAnsi" w:cstheme="minorBidi"/>
              <w:noProof/>
              <w:sz w:val="24"/>
              <w:szCs w:val="24"/>
              <w:lang w:eastAsia="cs-CZ"/>
            </w:rPr>
          </w:pPr>
          <w:hyperlink w:anchor="_Toc215657803" w:history="1">
            <w:r w:rsidRPr="009031CD">
              <w:rPr>
                <w:rStyle w:val="Hypertextovodkaz"/>
                <w:noProof/>
              </w:rPr>
              <w:t>10</w:t>
            </w:r>
            <w:r>
              <w:rPr>
                <w:rFonts w:asciiTheme="minorHAnsi" w:eastAsiaTheme="minorEastAsia" w:hAnsiTheme="minorHAnsi" w:cstheme="minorBidi"/>
                <w:noProof/>
                <w:sz w:val="24"/>
                <w:szCs w:val="24"/>
                <w:lang w:eastAsia="cs-CZ"/>
              </w:rPr>
              <w:tab/>
            </w:r>
            <w:r w:rsidRPr="009031CD">
              <w:rPr>
                <w:rStyle w:val="Hypertextovodkaz"/>
                <w:noProof/>
              </w:rPr>
              <w:t>Seznam obrázků</w:t>
            </w:r>
            <w:r>
              <w:rPr>
                <w:noProof/>
                <w:webHidden/>
              </w:rPr>
              <w:tab/>
            </w:r>
            <w:r>
              <w:rPr>
                <w:noProof/>
                <w:webHidden/>
              </w:rPr>
              <w:fldChar w:fldCharType="begin"/>
            </w:r>
            <w:r>
              <w:rPr>
                <w:noProof/>
                <w:webHidden/>
              </w:rPr>
              <w:instrText xml:space="preserve"> PAGEREF _Toc215657803 \h </w:instrText>
            </w:r>
            <w:r>
              <w:rPr>
                <w:noProof/>
                <w:webHidden/>
              </w:rPr>
            </w:r>
            <w:r>
              <w:rPr>
                <w:noProof/>
                <w:webHidden/>
              </w:rPr>
              <w:fldChar w:fldCharType="separate"/>
            </w:r>
            <w:r w:rsidR="008C7FF8">
              <w:rPr>
                <w:noProof/>
                <w:webHidden/>
              </w:rPr>
              <w:t>118</w:t>
            </w:r>
            <w:r>
              <w:rPr>
                <w:noProof/>
                <w:webHidden/>
              </w:rPr>
              <w:fldChar w:fldCharType="end"/>
            </w:r>
          </w:hyperlink>
        </w:p>
        <w:p w14:paraId="7989D856" w14:textId="4CEB22BA" w:rsidR="00FB0288" w:rsidRDefault="00FB0288">
          <w:pPr>
            <w:pStyle w:val="Obsah1"/>
            <w:rPr>
              <w:rFonts w:asciiTheme="minorHAnsi" w:eastAsiaTheme="minorEastAsia" w:hAnsiTheme="minorHAnsi" w:cstheme="minorBidi"/>
              <w:noProof/>
              <w:sz w:val="24"/>
              <w:szCs w:val="24"/>
              <w:lang w:eastAsia="cs-CZ"/>
            </w:rPr>
          </w:pPr>
          <w:hyperlink w:anchor="_Toc215657804" w:history="1">
            <w:r w:rsidRPr="009031CD">
              <w:rPr>
                <w:rStyle w:val="Hypertextovodkaz"/>
                <w:noProof/>
              </w:rPr>
              <w:t>11</w:t>
            </w:r>
            <w:r>
              <w:rPr>
                <w:rFonts w:asciiTheme="minorHAnsi" w:eastAsiaTheme="minorEastAsia" w:hAnsiTheme="minorHAnsi" w:cstheme="minorBidi"/>
                <w:noProof/>
                <w:sz w:val="24"/>
                <w:szCs w:val="24"/>
                <w:lang w:eastAsia="cs-CZ"/>
              </w:rPr>
              <w:tab/>
            </w:r>
            <w:r w:rsidRPr="009031CD">
              <w:rPr>
                <w:rStyle w:val="Hypertextovodkaz"/>
                <w:noProof/>
              </w:rPr>
              <w:t>Seznam tabulek</w:t>
            </w:r>
            <w:r>
              <w:rPr>
                <w:noProof/>
                <w:webHidden/>
              </w:rPr>
              <w:tab/>
            </w:r>
            <w:r>
              <w:rPr>
                <w:noProof/>
                <w:webHidden/>
              </w:rPr>
              <w:fldChar w:fldCharType="begin"/>
            </w:r>
            <w:r>
              <w:rPr>
                <w:noProof/>
                <w:webHidden/>
              </w:rPr>
              <w:instrText xml:space="preserve"> PAGEREF _Toc215657804 \h </w:instrText>
            </w:r>
            <w:r>
              <w:rPr>
                <w:noProof/>
                <w:webHidden/>
              </w:rPr>
            </w:r>
            <w:r>
              <w:rPr>
                <w:noProof/>
                <w:webHidden/>
              </w:rPr>
              <w:fldChar w:fldCharType="separate"/>
            </w:r>
            <w:r w:rsidR="008C7FF8">
              <w:rPr>
                <w:noProof/>
                <w:webHidden/>
              </w:rPr>
              <w:t>120</w:t>
            </w:r>
            <w:r>
              <w:rPr>
                <w:noProof/>
                <w:webHidden/>
              </w:rPr>
              <w:fldChar w:fldCharType="end"/>
            </w:r>
          </w:hyperlink>
        </w:p>
        <w:p w14:paraId="383D5394" w14:textId="5EF8B61C" w:rsidR="00FB0288" w:rsidRDefault="00FB0288">
          <w:pPr>
            <w:pStyle w:val="Obsah1"/>
            <w:rPr>
              <w:rFonts w:asciiTheme="minorHAnsi" w:eastAsiaTheme="minorEastAsia" w:hAnsiTheme="minorHAnsi" w:cstheme="minorBidi"/>
              <w:noProof/>
              <w:sz w:val="24"/>
              <w:szCs w:val="24"/>
              <w:lang w:eastAsia="cs-CZ"/>
            </w:rPr>
          </w:pPr>
          <w:hyperlink w:anchor="_Toc215657805" w:history="1">
            <w:r w:rsidRPr="009031CD">
              <w:rPr>
                <w:rStyle w:val="Hypertextovodkaz"/>
                <w:noProof/>
              </w:rPr>
              <w:t>12</w:t>
            </w:r>
            <w:r>
              <w:rPr>
                <w:rFonts w:asciiTheme="minorHAnsi" w:eastAsiaTheme="minorEastAsia" w:hAnsiTheme="minorHAnsi" w:cstheme="minorBidi"/>
                <w:noProof/>
                <w:sz w:val="24"/>
                <w:szCs w:val="24"/>
                <w:lang w:eastAsia="cs-CZ"/>
              </w:rPr>
              <w:tab/>
            </w:r>
            <w:r w:rsidRPr="009031CD">
              <w:rPr>
                <w:rStyle w:val="Hypertextovodkaz"/>
                <w:noProof/>
              </w:rPr>
              <w:t>Seznam příloh</w:t>
            </w:r>
            <w:r>
              <w:rPr>
                <w:noProof/>
                <w:webHidden/>
              </w:rPr>
              <w:tab/>
            </w:r>
            <w:r>
              <w:rPr>
                <w:noProof/>
                <w:webHidden/>
              </w:rPr>
              <w:fldChar w:fldCharType="begin"/>
            </w:r>
            <w:r>
              <w:rPr>
                <w:noProof/>
                <w:webHidden/>
              </w:rPr>
              <w:instrText xml:space="preserve"> PAGEREF _Toc215657805 \h </w:instrText>
            </w:r>
            <w:r>
              <w:rPr>
                <w:noProof/>
                <w:webHidden/>
              </w:rPr>
            </w:r>
            <w:r>
              <w:rPr>
                <w:noProof/>
                <w:webHidden/>
              </w:rPr>
              <w:fldChar w:fldCharType="separate"/>
            </w:r>
            <w:r w:rsidR="008C7FF8">
              <w:rPr>
                <w:noProof/>
                <w:webHidden/>
              </w:rPr>
              <w:t>122</w:t>
            </w:r>
            <w:r>
              <w:rPr>
                <w:noProof/>
                <w:webHidden/>
              </w:rPr>
              <w:fldChar w:fldCharType="end"/>
            </w:r>
          </w:hyperlink>
        </w:p>
        <w:p w14:paraId="6979404C" w14:textId="23BC23D1" w:rsidR="00887E58" w:rsidRPr="0043070E" w:rsidRDefault="00123BE1" w:rsidP="00123BE1">
          <w:pPr>
            <w:spacing w:after="0" w:afterAutospacing="0"/>
            <w:rPr>
              <w:highlight w:val="yellow"/>
            </w:rPr>
          </w:pPr>
          <w:r w:rsidRPr="0043070E">
            <w:rPr>
              <w:b/>
              <w:bCs/>
              <w:noProof/>
              <w:highlight w:val="yellow"/>
            </w:rPr>
            <w:fldChar w:fldCharType="end"/>
          </w:r>
        </w:p>
      </w:sdtContent>
    </w:sdt>
    <w:p w14:paraId="089A737A" w14:textId="77777777" w:rsidR="00FE0C8A" w:rsidRPr="00FE0C8A" w:rsidRDefault="007A5F2B" w:rsidP="00FE0C8A">
      <w:pPr>
        <w:pStyle w:val="Podnadpis"/>
        <w:rPr>
          <w:sz w:val="28"/>
          <w:szCs w:val="28"/>
        </w:rPr>
      </w:pPr>
      <w:r w:rsidRPr="0043070E">
        <w:rPr>
          <w:highlight w:val="yellow"/>
        </w:rPr>
        <w:br w:type="page"/>
      </w:r>
      <w:r w:rsidR="00FE0C8A" w:rsidRPr="00FE0C8A">
        <w:rPr>
          <w:sz w:val="28"/>
          <w:szCs w:val="28"/>
        </w:rPr>
        <w:lastRenderedPageBreak/>
        <w:t xml:space="preserve">Slovníček </w:t>
      </w:r>
      <w:r w:rsidR="00FE0C8A" w:rsidRPr="00FE0C8A">
        <w:rPr>
          <w:rStyle w:val="Zdraznn"/>
          <w:b/>
          <w:bCs/>
          <w:sz w:val="28"/>
          <w:szCs w:val="28"/>
        </w:rPr>
        <w:t>pojmů</w:t>
      </w:r>
    </w:p>
    <w:p w14:paraId="284CD036" w14:textId="77777777" w:rsidR="00FE0C8A" w:rsidRPr="00AD16EF" w:rsidRDefault="00FE0C8A" w:rsidP="00FE0C8A">
      <w:pPr>
        <w:pStyle w:val="Pojemveslovnku"/>
        <w:rPr>
          <w:sz w:val="24"/>
          <w:szCs w:val="28"/>
        </w:rPr>
      </w:pPr>
      <w:r w:rsidRPr="00AD16EF">
        <w:rPr>
          <w:sz w:val="24"/>
          <w:szCs w:val="28"/>
        </w:rPr>
        <w:t>Klimatická změna</w:t>
      </w:r>
    </w:p>
    <w:p w14:paraId="25DC66A2" w14:textId="77777777" w:rsidR="00FE0C8A" w:rsidRPr="00AD16EF" w:rsidRDefault="00FE0C8A" w:rsidP="00FE0C8A">
      <w:pPr>
        <w:rPr>
          <w:sz w:val="18"/>
          <w:szCs w:val="18"/>
        </w:rPr>
      </w:pPr>
      <w:r w:rsidRPr="00AD16EF">
        <w:rPr>
          <w:sz w:val="18"/>
          <w:szCs w:val="18"/>
        </w:rPr>
        <w:t>Proces dlouhodobé změny průměrných klimatických podmínek na planetě, který může být způsoben přirozenými faktory, jako jsou vulkanické erupce nebo solární radiace, nebo antropogenními faktory, tj. lidskými činnostmi, zejména vypouštěním skleníkových plynů. V současnosti je hlavní obavou rychlá klimatická změna způsobená převážně lidskou činností, která zahrnuje zvyšování teploty, tání ledovců, zvyšování hladiny moře a další dopady na ekosystémy a společnosti.</w:t>
      </w:r>
    </w:p>
    <w:p w14:paraId="135A257A" w14:textId="77777777" w:rsidR="00FE0C8A" w:rsidRPr="00AD16EF" w:rsidRDefault="00FE0C8A" w:rsidP="00FE0C8A">
      <w:pPr>
        <w:pStyle w:val="Pojemveslovnku"/>
        <w:rPr>
          <w:sz w:val="24"/>
          <w:szCs w:val="28"/>
        </w:rPr>
      </w:pPr>
      <w:r w:rsidRPr="00AD16EF">
        <w:rPr>
          <w:sz w:val="24"/>
          <w:szCs w:val="28"/>
        </w:rPr>
        <w:t>Skleníkové plyny (Greenhouse Gases, GHG)</w:t>
      </w:r>
    </w:p>
    <w:p w14:paraId="045C7DE2" w14:textId="77777777" w:rsidR="00FE0C8A" w:rsidRPr="00AD16EF" w:rsidRDefault="00FE0C8A" w:rsidP="00FE0C8A">
      <w:pPr>
        <w:rPr>
          <w:iCs/>
          <w:sz w:val="18"/>
          <w:szCs w:val="18"/>
        </w:rPr>
      </w:pPr>
      <w:r w:rsidRPr="00AD16EF">
        <w:rPr>
          <w:iCs/>
          <w:sz w:val="18"/>
          <w:szCs w:val="18"/>
        </w:rPr>
        <w:t>Tyto plyny v atmosféře způsobují tzv. skleníkový efekt, tedy omezují průchod tepelné energie odražené od povrchu Země zpět do vesmíru. Tím přispívají k oteplování planety. Samotný skleníkový efekt spojený s určitým množstvím GHG v atmosféře je nezbytnou podmínkou pro existenci života na Zemi. Zvýšení jejich množství v posledních letech však způsobuje změnu klimatu a má nepříznivý dopad na lidskou společnost. Nejznámější skleníkové plyny jsou oxid uhličitý (CO</w:t>
      </w:r>
      <w:r w:rsidRPr="00AD16EF">
        <w:rPr>
          <w:iCs/>
          <w:sz w:val="18"/>
          <w:szCs w:val="18"/>
          <w:vertAlign w:val="subscript"/>
        </w:rPr>
        <w:t>2</w:t>
      </w:r>
      <w:r w:rsidRPr="00AD16EF">
        <w:rPr>
          <w:iCs/>
          <w:sz w:val="18"/>
          <w:szCs w:val="18"/>
        </w:rPr>
        <w:t>) a metan (CH</w:t>
      </w:r>
      <w:r w:rsidRPr="00AD16EF">
        <w:rPr>
          <w:iCs/>
          <w:sz w:val="18"/>
          <w:szCs w:val="18"/>
          <w:vertAlign w:val="subscript"/>
        </w:rPr>
        <w:t>4</w:t>
      </w:r>
      <w:r w:rsidRPr="00AD16EF">
        <w:rPr>
          <w:iCs/>
          <w:sz w:val="18"/>
          <w:szCs w:val="18"/>
        </w:rPr>
        <w:t>).</w:t>
      </w:r>
    </w:p>
    <w:p w14:paraId="6B56024B" w14:textId="77777777" w:rsidR="00FE0C8A" w:rsidRPr="00AD16EF" w:rsidRDefault="00FE0C8A" w:rsidP="00FE0C8A">
      <w:pPr>
        <w:pStyle w:val="Pojemveslovnku"/>
        <w:rPr>
          <w:sz w:val="24"/>
          <w:szCs w:val="28"/>
        </w:rPr>
      </w:pPr>
      <w:r w:rsidRPr="00AD16EF">
        <w:rPr>
          <w:sz w:val="24"/>
          <w:szCs w:val="28"/>
        </w:rPr>
        <w:t>Adaptace</w:t>
      </w:r>
    </w:p>
    <w:p w14:paraId="5DA2E41E" w14:textId="77777777" w:rsidR="00FE0C8A" w:rsidRPr="00AD16EF" w:rsidRDefault="00FE0C8A" w:rsidP="00FE0C8A">
      <w:pPr>
        <w:rPr>
          <w:iCs/>
          <w:sz w:val="18"/>
          <w:szCs w:val="18"/>
        </w:rPr>
      </w:pPr>
      <w:r w:rsidRPr="00AD16EF">
        <w:rPr>
          <w:iCs/>
          <w:sz w:val="18"/>
          <w:szCs w:val="18"/>
        </w:rPr>
        <w:t>Adaptací, případně adaptačním opatřením myslíme reakci na již proběhlou změnu klimatu. Adaptace snižuje dopad této změny na lidskou společnost. Tato opatření však neovlivňují samotnou změnu klimatu a její průběh. Hovoříme také o přizpůsobování se klimatické změně. Typickým příkladem je sázení stromů do ploch betonových parkovišť, které se v letních měsících přehřívají.</w:t>
      </w:r>
    </w:p>
    <w:p w14:paraId="4D1629E4" w14:textId="77777777" w:rsidR="00FE0C8A" w:rsidRPr="00AD16EF" w:rsidRDefault="00FE0C8A" w:rsidP="00FE0C8A">
      <w:pPr>
        <w:pStyle w:val="Pojemveslovnku"/>
        <w:rPr>
          <w:sz w:val="24"/>
          <w:szCs w:val="28"/>
        </w:rPr>
      </w:pPr>
      <w:r w:rsidRPr="00AD16EF">
        <w:rPr>
          <w:sz w:val="24"/>
          <w:szCs w:val="28"/>
        </w:rPr>
        <w:t>Mitigace</w:t>
      </w:r>
    </w:p>
    <w:p w14:paraId="6651E53F" w14:textId="77777777" w:rsidR="00FE0C8A" w:rsidRPr="00AD16EF" w:rsidRDefault="00FE0C8A" w:rsidP="00FE0C8A">
      <w:pPr>
        <w:rPr>
          <w:iCs/>
          <w:sz w:val="18"/>
          <w:szCs w:val="18"/>
        </w:rPr>
      </w:pPr>
      <w:r w:rsidRPr="00AD16EF">
        <w:rPr>
          <w:iCs/>
          <w:sz w:val="18"/>
          <w:szCs w:val="18"/>
        </w:rPr>
        <w:t>Pojem mitigace znamená zmírňování. O mitigaci klimatické změny mluvíme v případě, že provádíme opatření, která zmenšují velikost budoucích změn klimatu. Nejčastěji jsou spojována se snížením množství GHG vypouštěných do atmosféry. Spadají sem hlavně opatření ke snižování energetické náročnosti nebo výroba energie z obnovitelných zdrojů.</w:t>
      </w:r>
    </w:p>
    <w:p w14:paraId="6ED47E6C" w14:textId="77777777" w:rsidR="00FE0C8A" w:rsidRPr="00AD16EF" w:rsidRDefault="00FE0C8A" w:rsidP="00FE0C8A">
      <w:pPr>
        <w:pStyle w:val="Pojemveslovnku"/>
        <w:rPr>
          <w:sz w:val="24"/>
          <w:szCs w:val="28"/>
        </w:rPr>
      </w:pPr>
      <w:r w:rsidRPr="00AD16EF">
        <w:rPr>
          <w:sz w:val="24"/>
          <w:szCs w:val="28"/>
        </w:rPr>
        <w:t>Klimatická neutralita</w:t>
      </w:r>
    </w:p>
    <w:p w14:paraId="6902DB96" w14:textId="77777777" w:rsidR="00FE0C8A" w:rsidRPr="00AD16EF" w:rsidRDefault="00FE0C8A" w:rsidP="00FE0C8A">
      <w:pPr>
        <w:rPr>
          <w:sz w:val="18"/>
          <w:szCs w:val="18"/>
        </w:rPr>
      </w:pPr>
      <w:r w:rsidRPr="00AD16EF">
        <w:rPr>
          <w:sz w:val="18"/>
          <w:szCs w:val="18"/>
        </w:rPr>
        <w:t>Klimatické neutrality je dosaženo snižováním emisí skleníkových plynů a současně kompenzací veškerých zbývajících emisí. Tímto způsobem lze dosáhnout bilančně nulových emisí (net-zero). Bilance čistých nulových emisí je dosažena, když je množství skleníkových plynů uvolněných do atmosféry neutralizováno. Toho lze dosáhnout například sekvestrací uhlíku, tj. odstraněním uhlíku z atmosféry, nebo pomocí kompenzačních opatření, která obvykle zahrnují podporu projektů zaměřených na klima. Uhlíková neutralita, tedy čisté nulové emise uhlíku, znamená dosažení rovnováhy mezi emisemi uhlíku a jejich pohlcováním z atmosféry do takzvaných propadů (úložišť uhlíku).</w:t>
      </w:r>
    </w:p>
    <w:p w14:paraId="2DAEE821" w14:textId="77777777" w:rsidR="00FE0C8A" w:rsidRPr="00AD16EF" w:rsidRDefault="00FE0C8A" w:rsidP="00FE0C8A">
      <w:pPr>
        <w:pStyle w:val="Pojemveslovnku"/>
        <w:rPr>
          <w:sz w:val="24"/>
          <w:szCs w:val="28"/>
        </w:rPr>
      </w:pPr>
      <w:r w:rsidRPr="00AD16EF">
        <w:rPr>
          <w:sz w:val="24"/>
          <w:szCs w:val="28"/>
        </w:rPr>
        <w:t>Dekarbonizace</w:t>
      </w:r>
    </w:p>
    <w:p w14:paraId="2A0BFD47" w14:textId="77777777" w:rsidR="00FE0C8A" w:rsidRPr="00AD16EF" w:rsidRDefault="00FE0C8A" w:rsidP="00FE0C8A">
      <w:pPr>
        <w:rPr>
          <w:sz w:val="18"/>
          <w:szCs w:val="18"/>
        </w:rPr>
      </w:pPr>
      <w:r w:rsidRPr="00AD16EF">
        <w:rPr>
          <w:sz w:val="18"/>
          <w:szCs w:val="18"/>
        </w:rPr>
        <w:t>Proces snižování obsahu uhlíku, zejména v energetice a průmyslu, s cílem snížit emise oxidu uhličitého jako hlavního skleníkového plynu. Dekarbonizace je tedy hlavním nástrojem pro mitigaci klimatické změny.</w:t>
      </w:r>
    </w:p>
    <w:p w14:paraId="2900449E" w14:textId="77777777" w:rsidR="00FE0C8A" w:rsidRPr="00AD16EF" w:rsidRDefault="00FE0C8A" w:rsidP="00FE0C8A">
      <w:pPr>
        <w:pStyle w:val="Pojemveslovnku"/>
        <w:rPr>
          <w:sz w:val="24"/>
          <w:szCs w:val="28"/>
        </w:rPr>
      </w:pPr>
      <w:r w:rsidRPr="00AD16EF">
        <w:rPr>
          <w:sz w:val="24"/>
          <w:szCs w:val="28"/>
        </w:rPr>
        <w:t>Obnovitelné zdroje energie</w:t>
      </w:r>
    </w:p>
    <w:p w14:paraId="0A55213E" w14:textId="77777777" w:rsidR="00FE0C8A" w:rsidRPr="00AD16EF" w:rsidRDefault="00FE0C8A" w:rsidP="00FE0C8A">
      <w:pPr>
        <w:rPr>
          <w:iCs/>
          <w:sz w:val="18"/>
          <w:szCs w:val="18"/>
        </w:rPr>
      </w:pPr>
      <w:r w:rsidRPr="00AD16EF">
        <w:rPr>
          <w:iCs/>
          <w:sz w:val="18"/>
          <w:szCs w:val="18"/>
        </w:rPr>
        <w:t>Obnovitelné zdroje energie (OZE) jsou v podmínkách ČR nefosilní přírodní zdroje energie, tj. energie vody, větru, slunečního záření, pevné biomasy a bioplynu, energie okolního prostředí, geotermální energie a energie kapalných biopaliv. Přínos OZE spočívá především v jejich schopnosti snižovat emise skleníkových plynů a úroveň znečištění, zvyšovat bezpečnost dodávek energie, posilovat energetickou soběstačnost, podporovat průmyslový rozvoj založený na znalostech, vytvářet pracovní příležitosti také v rámci lokálních ekonomik.</w:t>
      </w:r>
    </w:p>
    <w:p w14:paraId="7EE8F1B4" w14:textId="77777777" w:rsidR="00FE0C8A" w:rsidRPr="00AD16EF" w:rsidRDefault="00FE0C8A" w:rsidP="00FE0C8A">
      <w:pPr>
        <w:pStyle w:val="Pojemveslovnku"/>
        <w:rPr>
          <w:sz w:val="24"/>
          <w:szCs w:val="28"/>
        </w:rPr>
      </w:pPr>
      <w:r w:rsidRPr="00AD16EF">
        <w:rPr>
          <w:sz w:val="24"/>
          <w:szCs w:val="28"/>
        </w:rPr>
        <w:t>Lokální zdroje energie</w:t>
      </w:r>
    </w:p>
    <w:p w14:paraId="498D90B5" w14:textId="77777777" w:rsidR="00FE0C8A" w:rsidRPr="00AD16EF" w:rsidRDefault="00FE0C8A" w:rsidP="00FE0C8A">
      <w:pPr>
        <w:rPr>
          <w:sz w:val="18"/>
          <w:szCs w:val="18"/>
        </w:rPr>
      </w:pPr>
      <w:r w:rsidRPr="00AD16EF">
        <w:rPr>
          <w:sz w:val="18"/>
          <w:szCs w:val="18"/>
        </w:rPr>
        <w:t>Zdroje energie, které se nachází na území obce a jejich produkce slouží převážně k zásobování tohoto území. Lokální zdroje energie mohou snížit potřebu přepravy energie na dlouhé vzdálenosti a mohou zahrnovat významné množství obnovitelných zdrojů.</w:t>
      </w:r>
    </w:p>
    <w:p w14:paraId="56F55595" w14:textId="77777777" w:rsidR="00FE0C8A" w:rsidRPr="00AD16EF" w:rsidRDefault="00FE0C8A" w:rsidP="00FE0C8A">
      <w:pPr>
        <w:pStyle w:val="Pojemveslovnku"/>
        <w:rPr>
          <w:sz w:val="24"/>
          <w:szCs w:val="28"/>
        </w:rPr>
      </w:pPr>
      <w:r w:rsidRPr="00AD16EF">
        <w:rPr>
          <w:sz w:val="24"/>
          <w:szCs w:val="28"/>
        </w:rPr>
        <w:lastRenderedPageBreak/>
        <w:t>Energetická bilance</w:t>
      </w:r>
    </w:p>
    <w:p w14:paraId="1CE10933" w14:textId="77777777" w:rsidR="00FE0C8A" w:rsidRPr="00AD16EF" w:rsidRDefault="00FE0C8A" w:rsidP="00FE0C8A">
      <w:pPr>
        <w:rPr>
          <w:sz w:val="18"/>
          <w:szCs w:val="18"/>
        </w:rPr>
      </w:pPr>
      <w:r w:rsidRPr="00AD16EF">
        <w:rPr>
          <w:sz w:val="18"/>
          <w:szCs w:val="18"/>
        </w:rPr>
        <w:t>Přehled vstupů a výstupů energie v daném systému nebo území za určité období. V tomto dokumentu se jedná konkrétně o bilanci pro území obce za roční období. Z pohledu bilance není důležitý časový souběh dodávek a spotřeby energie, uvažuje se pouze souhrn za celé období.</w:t>
      </w:r>
    </w:p>
    <w:p w14:paraId="002ABBBA" w14:textId="77777777" w:rsidR="00FE0C8A" w:rsidRPr="00AD16EF" w:rsidRDefault="00FE0C8A" w:rsidP="00FE0C8A">
      <w:pPr>
        <w:pStyle w:val="Pojemveslovnku"/>
        <w:rPr>
          <w:sz w:val="24"/>
          <w:szCs w:val="28"/>
        </w:rPr>
      </w:pPr>
      <w:r w:rsidRPr="00AD16EF">
        <w:rPr>
          <w:sz w:val="24"/>
          <w:szCs w:val="28"/>
        </w:rPr>
        <w:t>Energeticky úsporná opatření</w:t>
      </w:r>
    </w:p>
    <w:p w14:paraId="02708C04" w14:textId="77777777" w:rsidR="00FE0C8A" w:rsidRPr="00AD16EF" w:rsidRDefault="00FE0C8A" w:rsidP="00FE0C8A">
      <w:pPr>
        <w:rPr>
          <w:iCs/>
          <w:sz w:val="18"/>
          <w:szCs w:val="18"/>
        </w:rPr>
      </w:pPr>
      <w:r w:rsidRPr="00AD16EF">
        <w:rPr>
          <w:sz w:val="18"/>
          <w:szCs w:val="18"/>
        </w:rPr>
        <w:t xml:space="preserve">Opatření, jejichž zavedením dochází k úspoře energie. </w:t>
      </w:r>
      <w:r w:rsidRPr="00AD16EF">
        <w:rPr>
          <w:iCs/>
          <w:sz w:val="18"/>
          <w:szCs w:val="18"/>
        </w:rPr>
        <w:t xml:space="preserve">Energetická úspora je výsledkem využití technologií a technik, které snižují množství spotřebované energie v daném objektu (budově, zařízení). Ušetřenou energii určujeme měřením nebo odhadem spotřeby před a po realizaci jednoho či více opatření. </w:t>
      </w:r>
    </w:p>
    <w:p w14:paraId="32B826D5" w14:textId="77777777" w:rsidR="00FE0C8A" w:rsidRPr="00AD16EF" w:rsidRDefault="00FE0C8A" w:rsidP="00FE0C8A">
      <w:pPr>
        <w:pStyle w:val="Pojemveslovnku"/>
        <w:rPr>
          <w:sz w:val="24"/>
          <w:szCs w:val="28"/>
        </w:rPr>
      </w:pPr>
      <w:r w:rsidRPr="00AD16EF">
        <w:rPr>
          <w:sz w:val="24"/>
          <w:szCs w:val="28"/>
        </w:rPr>
        <w:t>Energetická účinnost</w:t>
      </w:r>
    </w:p>
    <w:p w14:paraId="5DB69620" w14:textId="77777777" w:rsidR="00FE0C8A" w:rsidRPr="00AD16EF" w:rsidRDefault="00FE0C8A" w:rsidP="00FE0C8A">
      <w:pPr>
        <w:rPr>
          <w:iCs/>
          <w:sz w:val="18"/>
          <w:szCs w:val="18"/>
        </w:rPr>
      </w:pPr>
      <w:r w:rsidRPr="00AD16EF">
        <w:rPr>
          <w:iCs/>
          <w:sz w:val="18"/>
          <w:szCs w:val="18"/>
        </w:rPr>
        <w:t xml:space="preserve">Jde o poměr mezi energetickými vstupy a výstupy daného procesu, vyjádřený v procentech. Zvýšení energetické účinnosti u konečného uživatele se dosáhne technologickými či ekonomickými změnami nebo v důsledku změn v lidském chování. Hodnota energetické účinnosti je vždy menší než jedna (menší než 100 %), neboť vždy dochází ke ztrátám vstupní energie. EU prosazuje zásadu „energetická účinnost v první řadě“. </w:t>
      </w:r>
    </w:p>
    <w:p w14:paraId="40AA44FF" w14:textId="77777777" w:rsidR="00FE0C8A" w:rsidRPr="00AD16EF" w:rsidRDefault="00FE0C8A" w:rsidP="00FE0C8A">
      <w:pPr>
        <w:pStyle w:val="Pojemveslovnku"/>
        <w:rPr>
          <w:sz w:val="24"/>
          <w:szCs w:val="28"/>
        </w:rPr>
      </w:pPr>
      <w:r w:rsidRPr="00AD16EF">
        <w:rPr>
          <w:sz w:val="24"/>
          <w:szCs w:val="28"/>
        </w:rPr>
        <w:t>Kogenerace</w:t>
      </w:r>
    </w:p>
    <w:p w14:paraId="5F25B411" w14:textId="77777777" w:rsidR="00FE0C8A" w:rsidRPr="00AD16EF" w:rsidRDefault="00FE0C8A" w:rsidP="00FE0C8A">
      <w:pPr>
        <w:rPr>
          <w:sz w:val="18"/>
          <w:szCs w:val="18"/>
        </w:rPr>
      </w:pPr>
      <w:r w:rsidRPr="00AD16EF">
        <w:rPr>
          <w:sz w:val="18"/>
          <w:szCs w:val="18"/>
        </w:rPr>
        <w:t>Kogenerace nebo také kombinovaná výroba elektřiny a tepla (KVET) je energetický proces, při kterém se současně vyrábí elektřina a tepelná energie z jednoho palivového zdroje. Kogenerace je efektivní způsob výroby energie, protože minimalizuje ztráty tím, že využívá teplo, které by jinak bylo ztraceno během výroby elektřiny.</w:t>
      </w:r>
    </w:p>
    <w:p w14:paraId="4479CA51" w14:textId="77777777" w:rsidR="00FE0C8A" w:rsidRPr="00AD16EF" w:rsidRDefault="00FE0C8A" w:rsidP="00FE0C8A">
      <w:pPr>
        <w:pStyle w:val="Pojemveslovnku"/>
        <w:rPr>
          <w:sz w:val="24"/>
          <w:szCs w:val="28"/>
        </w:rPr>
      </w:pPr>
      <w:r w:rsidRPr="00AD16EF">
        <w:rPr>
          <w:sz w:val="24"/>
          <w:szCs w:val="28"/>
        </w:rPr>
        <w:t>Distribuční sazba</w:t>
      </w:r>
    </w:p>
    <w:p w14:paraId="0F534C9C" w14:textId="77777777" w:rsidR="00FE0C8A" w:rsidRPr="00AD16EF" w:rsidRDefault="00FE0C8A" w:rsidP="00FE0C8A">
      <w:pPr>
        <w:rPr>
          <w:sz w:val="18"/>
          <w:szCs w:val="18"/>
        </w:rPr>
      </w:pPr>
      <w:r w:rsidRPr="00AD16EF">
        <w:rPr>
          <w:sz w:val="18"/>
          <w:szCs w:val="18"/>
        </w:rPr>
        <w:t xml:space="preserve">Jedná se o poplatek, který spotřebitelé platí za distribuci elektřiny či plynu. Tato sazba pokrývá náklady spojené s provozem a údržbou distribuční sítě, včetně transformátorů, vedení a další infrastruktury. Distributoři nabízejí zákazníkům různé distribuční sazby na základě charakteru jejich spotřeby či druhu připojených zařízení. </w:t>
      </w:r>
    </w:p>
    <w:p w14:paraId="09AEC595" w14:textId="77777777" w:rsidR="00FE0C8A" w:rsidRPr="00AD16EF" w:rsidRDefault="00FE0C8A" w:rsidP="00FE0C8A">
      <w:pPr>
        <w:pStyle w:val="Pojemveslovnku"/>
        <w:rPr>
          <w:sz w:val="24"/>
          <w:szCs w:val="28"/>
        </w:rPr>
      </w:pPr>
      <w:r w:rsidRPr="00AD16EF">
        <w:rPr>
          <w:sz w:val="24"/>
          <w:szCs w:val="28"/>
        </w:rPr>
        <w:t>Spotová cena</w:t>
      </w:r>
    </w:p>
    <w:p w14:paraId="10DE8E7E" w14:textId="77777777" w:rsidR="00FE0C8A" w:rsidRPr="00AD16EF" w:rsidRDefault="00FE0C8A" w:rsidP="00FE0C8A">
      <w:pPr>
        <w:rPr>
          <w:sz w:val="18"/>
          <w:szCs w:val="18"/>
        </w:rPr>
      </w:pPr>
      <w:r w:rsidRPr="00AD16EF">
        <w:rPr>
          <w:sz w:val="18"/>
          <w:szCs w:val="18"/>
        </w:rPr>
        <w:t>Cena komodity (např. elektřiny, plynu, ropy) v okamžiku nákupu nebo prodeje, obvykle na velkoobchodním trhu. U elektřiny může být nabízeno účtování spotových cen i koncovým zákazníkům. V tomto případě se jedná vždy o ceny pro jednotlivé hodiny zveřejněné dopředu vždy na následující den.</w:t>
      </w:r>
    </w:p>
    <w:p w14:paraId="450D3570" w14:textId="77777777" w:rsidR="00FE0C8A" w:rsidRPr="00AD16EF" w:rsidRDefault="00FE0C8A" w:rsidP="00FE0C8A">
      <w:pPr>
        <w:pStyle w:val="Pojemveslovnku"/>
        <w:rPr>
          <w:sz w:val="24"/>
          <w:szCs w:val="28"/>
        </w:rPr>
      </w:pPr>
      <w:r w:rsidRPr="00AD16EF">
        <w:rPr>
          <w:sz w:val="24"/>
          <w:szCs w:val="28"/>
        </w:rPr>
        <w:t>Komunitní energetika</w:t>
      </w:r>
    </w:p>
    <w:p w14:paraId="26C7F656" w14:textId="77777777" w:rsidR="00FE0C8A" w:rsidRPr="00AD16EF" w:rsidRDefault="00FE0C8A" w:rsidP="00FE0C8A">
      <w:pPr>
        <w:rPr>
          <w:sz w:val="18"/>
          <w:szCs w:val="18"/>
        </w:rPr>
      </w:pPr>
      <w:r w:rsidRPr="00AD16EF">
        <w:rPr>
          <w:sz w:val="18"/>
          <w:szCs w:val="18"/>
        </w:rPr>
        <w:t>Systém produkce a distribuce energie, ve kterém jsou do provozu přímo zapojeni jeho členové, a to jako výrobci i jako spotřebitelé energií. Komunitní energetika může zahrnovat různé zdroje energie, od solárních panelů a větrných turbín až po malé vodní elektrárny. Hlavním cílem komunitní energetiky je posílení místní ekonomiky, zvýšení energetické soběstačnosti a snížení dopadů na životní prostředí. Osoby a organizace, které společně provozují komunitní energetiku nazýváme energetické společenství.</w:t>
      </w:r>
    </w:p>
    <w:p w14:paraId="60420341" w14:textId="77777777" w:rsidR="00FE0C8A" w:rsidRPr="00AD16EF" w:rsidRDefault="00FE0C8A" w:rsidP="00FE0C8A">
      <w:pPr>
        <w:pStyle w:val="Pojemveslovnku"/>
        <w:rPr>
          <w:sz w:val="24"/>
          <w:szCs w:val="28"/>
        </w:rPr>
      </w:pPr>
      <w:r w:rsidRPr="00AD16EF">
        <w:rPr>
          <w:sz w:val="24"/>
          <w:szCs w:val="28"/>
        </w:rPr>
        <w:t xml:space="preserve">Energetické společenství </w:t>
      </w:r>
    </w:p>
    <w:p w14:paraId="5F83AF6D" w14:textId="77777777" w:rsidR="00FE0C8A" w:rsidRPr="00AD16EF" w:rsidRDefault="00FE0C8A" w:rsidP="00FE0C8A">
      <w:pPr>
        <w:rPr>
          <w:sz w:val="18"/>
          <w:szCs w:val="18"/>
        </w:rPr>
      </w:pPr>
      <w:r w:rsidRPr="00AD16EF">
        <w:rPr>
          <w:sz w:val="18"/>
          <w:szCs w:val="18"/>
        </w:rPr>
        <w:t>Energetické společenství představují nový způsob, jak lidé, podniky a veřejné instituce mohou společně produkovat, spravovat a sdílet energii, zejména z obnovitelných zdrojů. Tato forma organizace umožňuje členům nejen snížit náklady na energii a zvýšit její efektivní využití, ale také podporovat lokální ekonomický rozvoj a posilovat energetickou nezávislost.</w:t>
      </w:r>
    </w:p>
    <w:p w14:paraId="70D60328" w14:textId="59EDC821" w:rsidR="00FE0C8A" w:rsidRDefault="00FE0C8A">
      <w:pPr>
        <w:spacing w:after="-1" w:line="360" w:lineRule="auto"/>
        <w:contextualSpacing w:val="0"/>
        <w:rPr>
          <w:highlight w:val="yellow"/>
        </w:rPr>
      </w:pPr>
      <w:r>
        <w:rPr>
          <w:highlight w:val="yellow"/>
        </w:rPr>
        <w:br w:type="page"/>
      </w:r>
    </w:p>
    <w:p w14:paraId="32B5EEE4" w14:textId="65157AD7" w:rsidR="007A5F2B" w:rsidRPr="0043070E" w:rsidRDefault="003C589C" w:rsidP="007A5F2B">
      <w:pPr>
        <w:rPr>
          <w:highlight w:val="yellow"/>
        </w:rPr>
      </w:pPr>
      <w:r w:rsidRPr="0043070E">
        <w:rPr>
          <w:noProof/>
          <w:highlight w:val="yellow"/>
        </w:rPr>
        <w:lastRenderedPageBreak/>
        <w:drawing>
          <wp:anchor distT="0" distB="0" distL="114300" distR="114300" simplePos="0" relativeHeight="251578368" behindDoc="0" locked="0" layoutInCell="1" allowOverlap="1" wp14:anchorId="167BB0A3" wp14:editId="56F59023">
            <wp:simplePos x="0" y="0"/>
            <wp:positionH relativeFrom="page">
              <wp:align>right</wp:align>
            </wp:positionH>
            <wp:positionV relativeFrom="paragraph">
              <wp:posOffset>-903605</wp:posOffset>
            </wp:positionV>
            <wp:extent cx="7553325" cy="10749915"/>
            <wp:effectExtent l="0" t="0" r="9525" b="0"/>
            <wp:wrapNone/>
            <wp:docPr id="13188450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3148750" name="Picture 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7553325" cy="10749915"/>
                    </a:xfrm>
                    <a:prstGeom prst="rect">
                      <a:avLst/>
                    </a:prstGeom>
                  </pic:spPr>
                </pic:pic>
              </a:graphicData>
            </a:graphic>
            <wp14:sizeRelH relativeFrom="page">
              <wp14:pctWidth>0</wp14:pctWidth>
            </wp14:sizeRelH>
            <wp14:sizeRelV relativeFrom="page">
              <wp14:pctHeight>0</wp14:pctHeight>
            </wp14:sizeRelV>
          </wp:anchor>
        </w:drawing>
      </w:r>
    </w:p>
    <w:p w14:paraId="6F30EB84" w14:textId="3365D7D3" w:rsidR="00CB1B63" w:rsidRPr="0043070E" w:rsidRDefault="007A5F2B">
      <w:pPr>
        <w:rPr>
          <w:rFonts w:eastAsiaTheme="majorEastAsia"/>
          <w:color w:val="00344B"/>
          <w:sz w:val="32"/>
          <w:szCs w:val="32"/>
          <w:highlight w:val="yellow"/>
        </w:rPr>
      </w:pPr>
      <w:r w:rsidRPr="0043070E">
        <w:rPr>
          <w:noProof/>
          <w:highlight w:val="yellow"/>
        </w:rPr>
        <w:drawing>
          <wp:anchor distT="0" distB="0" distL="114300" distR="114300" simplePos="0" relativeHeight="251580416" behindDoc="1" locked="0" layoutInCell="1" allowOverlap="1" wp14:anchorId="412C5696" wp14:editId="5D029733">
            <wp:simplePos x="0" y="0"/>
            <wp:positionH relativeFrom="margin">
              <wp:align>left</wp:align>
            </wp:positionH>
            <wp:positionV relativeFrom="paragraph">
              <wp:posOffset>-329988</wp:posOffset>
            </wp:positionV>
            <wp:extent cx="6510655" cy="6109970"/>
            <wp:effectExtent l="0" t="0" r="4445" b="5080"/>
            <wp:wrapNone/>
            <wp:docPr id="884951958"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4951958" name=""/>
                    <pic:cNvPicPr/>
                  </pic:nvPicPr>
                  <pic:blipFill>
                    <a:blip r:embed="rId21">
                      <a:extLst>
                        <a:ext uri="{28A0092B-C50C-407E-A947-70E740481C1C}">
                          <a14:useLocalDpi xmlns:a14="http://schemas.microsoft.com/office/drawing/2010/main" val="0"/>
                        </a:ext>
                      </a:extLst>
                    </a:blip>
                    <a:stretch>
                      <a:fillRect/>
                    </a:stretch>
                  </pic:blipFill>
                  <pic:spPr>
                    <a:xfrm>
                      <a:off x="0" y="0"/>
                      <a:ext cx="6510655" cy="6109970"/>
                    </a:xfrm>
                    <a:prstGeom prst="rect">
                      <a:avLst/>
                    </a:prstGeom>
                  </pic:spPr>
                </pic:pic>
              </a:graphicData>
            </a:graphic>
            <wp14:sizeRelH relativeFrom="page">
              <wp14:pctWidth>0</wp14:pctWidth>
            </wp14:sizeRelH>
            <wp14:sizeRelV relativeFrom="page">
              <wp14:pctHeight>0</wp14:pctHeight>
            </wp14:sizeRelV>
          </wp:anchor>
        </w:drawing>
      </w:r>
      <w:r w:rsidR="00CB1B63" w:rsidRPr="0043070E">
        <w:rPr>
          <w:highlight w:val="yellow"/>
        </w:rPr>
        <w:br w:type="page"/>
      </w:r>
    </w:p>
    <w:p w14:paraId="20C52F3D" w14:textId="76FD1141" w:rsidR="006E4532" w:rsidRDefault="006E4532" w:rsidP="00656D5D">
      <w:pPr>
        <w:pStyle w:val="Nadpis1"/>
      </w:pPr>
      <w:bookmarkStart w:id="2" w:name="_Toc200033885"/>
      <w:bookmarkStart w:id="3" w:name="_Toc211336897"/>
      <w:bookmarkStart w:id="4" w:name="_Toc215657740"/>
      <w:r w:rsidRPr="00656D5D">
        <w:lastRenderedPageBreak/>
        <mc:AlternateContent>
          <mc:Choice Requires="wps">
            <w:drawing>
              <wp:anchor distT="0" distB="0" distL="114300" distR="114300" simplePos="0" relativeHeight="251758592" behindDoc="1" locked="0" layoutInCell="1" allowOverlap="1" wp14:anchorId="152A87C2" wp14:editId="7D46C6D4">
                <wp:simplePos x="0" y="0"/>
                <wp:positionH relativeFrom="column">
                  <wp:posOffset>-144780</wp:posOffset>
                </wp:positionH>
                <wp:positionV relativeFrom="paragraph">
                  <wp:posOffset>-75438</wp:posOffset>
                </wp:positionV>
                <wp:extent cx="480060" cy="480060"/>
                <wp:effectExtent l="0" t="0" r="0" b="0"/>
                <wp:wrapNone/>
                <wp:docPr id="1103107029" name="Ovál 5"/>
                <wp:cNvGraphicFramePr/>
                <a:graphic xmlns:a="http://schemas.openxmlformats.org/drawingml/2006/main">
                  <a:graphicData uri="http://schemas.microsoft.com/office/word/2010/wordprocessingShape">
                    <wps:wsp>
                      <wps:cNvSpPr/>
                      <wps:spPr>
                        <a:xfrm>
                          <a:off x="0" y="0"/>
                          <a:ext cx="480060" cy="480060"/>
                        </a:xfrm>
                        <a:prstGeom prst="ellipse">
                          <a:avLst/>
                        </a:prstGeom>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71C40193" id="Ovál 5" o:spid="_x0000_s1026" style="position:absolute;margin-left:-11.4pt;margin-top:-5.95pt;width:37.8pt;height:37.8pt;z-index:-2515578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" fillcolor="#d46515 [3204]" stroked="f" strokeweight="1pt">
                <v:stroke joinstyle="miter"/>
              </v:oval>
            </w:pict>
          </mc:Fallback>
        </mc:AlternateContent>
      </w:r>
      <w:r w:rsidRPr="00656D5D">
        <w:drawing>
          <wp:anchor distT="0" distB="0" distL="114300" distR="114300" simplePos="0" relativeHeight="251756544" behindDoc="1" locked="0" layoutInCell="1" allowOverlap="1" wp14:anchorId="6BAA9B4A" wp14:editId="0B1460FE">
            <wp:simplePos x="0" y="0"/>
            <wp:positionH relativeFrom="page">
              <wp:align>right</wp:align>
            </wp:positionH>
            <wp:positionV relativeFrom="paragraph">
              <wp:posOffset>-977900</wp:posOffset>
            </wp:positionV>
            <wp:extent cx="7595870" cy="10739755"/>
            <wp:effectExtent l="0" t="0" r="5080" b="4445"/>
            <wp:wrapNone/>
            <wp:docPr id="13760595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0436283" name="Picture 1"/>
                    <pic:cNvPicPr/>
                  </pic:nvPicPr>
                  <pic:blipFill>
                    <a:blip r:embed="rId22" cstate="print">
                      <a:extLst>
                        <a:ext uri="{28A0092B-C50C-407E-A947-70E740481C1C}">
                          <a14:useLocalDpi xmlns:a14="http://schemas.microsoft.com/office/drawing/2010/main" val="0"/>
                        </a:ext>
                      </a:extLst>
                    </a:blip>
                    <a:stretch>
                      <a:fillRect/>
                    </a:stretch>
                  </pic:blipFill>
                  <pic:spPr>
                    <a:xfrm flipV="1">
                      <a:off x="0" y="0"/>
                      <a:ext cx="7595870" cy="10739755"/>
                    </a:xfrm>
                    <a:prstGeom prst="rect">
                      <a:avLst/>
                    </a:prstGeom>
                  </pic:spPr>
                </pic:pic>
              </a:graphicData>
            </a:graphic>
            <wp14:sizeRelH relativeFrom="page">
              <wp14:pctWidth>0</wp14:pctWidth>
            </wp14:sizeRelH>
            <wp14:sizeRelV relativeFrom="page">
              <wp14:pctHeight>0</wp14:pctHeight>
            </wp14:sizeRelV>
          </wp:anchor>
        </w:drawing>
      </w:r>
      <w:r w:rsidRPr="00656D5D">
        <mc:AlternateContent>
          <mc:Choice Requires="wps">
            <w:drawing>
              <wp:anchor distT="0" distB="0" distL="114300" distR="114300" simplePos="0" relativeHeight="251754496" behindDoc="1" locked="0" layoutInCell="1" allowOverlap="1" wp14:anchorId="27D9B489" wp14:editId="65EFB173">
                <wp:simplePos x="0" y="0"/>
                <wp:positionH relativeFrom="margin">
                  <wp:posOffset>0</wp:posOffset>
                </wp:positionH>
                <wp:positionV relativeFrom="paragraph">
                  <wp:posOffset>0</wp:posOffset>
                </wp:positionV>
                <wp:extent cx="480060" cy="480060"/>
                <wp:effectExtent l="0" t="0" r="0" b="0"/>
                <wp:wrapNone/>
                <wp:docPr id="53603101" name="Ovál 5"/>
                <wp:cNvGraphicFramePr/>
                <a:graphic xmlns:a="http://schemas.openxmlformats.org/drawingml/2006/main">
                  <a:graphicData uri="http://schemas.microsoft.com/office/word/2010/wordprocessingShape">
                    <wps:wsp>
                      <wps:cNvSpPr/>
                      <wps:spPr>
                        <a:xfrm>
                          <a:off x="0" y="0"/>
                          <a:ext cx="480060" cy="480060"/>
                        </a:xfrm>
                        <a:prstGeom prst="ellipse">
                          <a:avLst/>
                        </a:prstGeom>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w14:anchorId="1E040893" id="Ovál 5" o:spid="_x0000_s1026" style="position:absolute;margin-left:0;margin-top:0;width:37.8pt;height:37.8pt;z-index:-251561984;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" fillcolor="#d46515 [3204]" stroked="f" strokeweight="1pt">
                <v:stroke joinstyle="miter"/>
                <w10:wrap anchorx="margin"/>
              </v:oval>
            </w:pict>
          </mc:Fallback>
        </mc:AlternateContent>
      </w:r>
      <w:r w:rsidRPr="00656D5D">
        <w:t>Manažerské</w:t>
      </w:r>
      <w:r w:rsidRPr="00B52B83">
        <w:t xml:space="preserve"> shrnutí</w:t>
      </w:r>
      <w:bookmarkEnd w:id="2"/>
      <w:bookmarkEnd w:id="3"/>
      <w:bookmarkEnd w:id="4"/>
    </w:p>
    <w:p w14:paraId="47B1ED42" w14:textId="77777777" w:rsidR="006E4532" w:rsidRDefault="006E4532" w:rsidP="006E4532">
      <w:r w:rsidRPr="00327256">
        <w:t xml:space="preserve">Místní energetická koncepce („MEK“) je místní samosprávě užitečná zejména pro plánování a praktický rozvoj komplexního řešení zajištění dodávky a spotřeby energie v obci. Motivací je úspora primární spotřebovávané energie v obci a z ní plynoucí úspora financí. Spolu s tím je klíčový environmentální rozměr v podobě snižování emisí skleníkových plynů a spotřeby neobnovitelných zdrojů. MEK je reakcí obce na trendy a z nich vyplývající požadavky a tlak v oblasti (1) dekarbonizace, (2) moderních technologií a zdrojů a (3) trhu a cen. </w:t>
      </w:r>
    </w:p>
    <w:p w14:paraId="0FE7DC5D" w14:textId="77777777" w:rsidR="006E4532" w:rsidRPr="00604B02" w:rsidRDefault="006E4532" w:rsidP="006E4532">
      <w:pPr>
        <w:rPr>
          <w:color w:val="000000" w:themeColor="text1"/>
          <w:lang w:eastAsia="x-none"/>
        </w:rPr>
      </w:pPr>
    </w:p>
    <w:p w14:paraId="4CFD9807" w14:textId="77777777" w:rsidR="006E4532" w:rsidRPr="00327256" w:rsidRDefault="006E4532" w:rsidP="006E4532">
      <w:pPr>
        <w:pStyle w:val="Podnadpis"/>
      </w:pPr>
      <w:r w:rsidRPr="00327256">
        <w:t xml:space="preserve">Co? </w:t>
      </w:r>
    </w:p>
    <w:p w14:paraId="37BE1FE2" w14:textId="5D24BCFC" w:rsidR="006E4532" w:rsidRPr="00F26F9C" w:rsidRDefault="006E4532" w:rsidP="006E4532">
      <w:pPr>
        <w:rPr>
          <w:highlight w:val="yellow"/>
        </w:rPr>
      </w:pPr>
      <w:r w:rsidRPr="00E51E67">
        <w:t xml:space="preserve">MEK je nástrojem a návodem, jak optimalizovat dodávku energie vůči energii spotřebovávané v lokalitě obce. MEK analyzuje současný stav a navrhuje kvantifikované cíle ve střednědobém horizontu. V obci je momentálně přímo ročně spotřebováno </w:t>
      </w:r>
      <w:r w:rsidRPr="00CF7D6B">
        <w:t xml:space="preserve">cca </w:t>
      </w:r>
      <w:r w:rsidR="00CB77B5" w:rsidRPr="00CF7D6B">
        <w:t>9,5</w:t>
      </w:r>
      <w:r w:rsidRPr="00CF7D6B">
        <w:t xml:space="preserve"> GWh energie. Z toho zatím jen část je pokryta výrobou ze sluneční energie, je zde však potenciál tento podíl násobně navýšit na úkor fosilních zdrojů. Na spotřebě mají zcela dominantní podíl domácnosti (</w:t>
      </w:r>
      <w:r w:rsidR="00CF7D6B" w:rsidRPr="00CF7D6B">
        <w:t>77</w:t>
      </w:r>
      <w:r w:rsidRPr="00CF7D6B">
        <w:t xml:space="preserve"> %), </w:t>
      </w:r>
      <w:r w:rsidR="00CF7D6B" w:rsidRPr="00CF7D6B">
        <w:t>20</w:t>
      </w:r>
      <w:r w:rsidRPr="00CF7D6B">
        <w:t xml:space="preserve"> % energie spotřebovávají podnikatelé a průmysl zbývající </w:t>
      </w:r>
      <w:r w:rsidR="00CF7D6B" w:rsidRPr="00CF7D6B">
        <w:t>3</w:t>
      </w:r>
      <w:r w:rsidRPr="00CF7D6B">
        <w:t> % spotřeby připadá na obecní budovy a majetek.</w:t>
      </w:r>
      <w:r>
        <w:t xml:space="preserve"> Spotřeba energie v posledních letech klesá (v roce 2021 činila </w:t>
      </w:r>
      <w:r w:rsidR="00DE12EC">
        <w:t>10,1</w:t>
      </w:r>
      <w:r>
        <w:t xml:space="preserve"> GWh). S vynaložením dostatečného úsilí je však možné dosáhnout ještě mnohem věších úspor a podstatného navýšení využití obnovitelných zdrojů. MEK proto s ohledem na provedenou analýzu a zjištěný potenciál opatření plánuje pro </w:t>
      </w:r>
      <w:r w:rsidRPr="6DD31E3F">
        <w:rPr>
          <w:b/>
        </w:rPr>
        <w:t xml:space="preserve">rok </w:t>
      </w:r>
      <w:r w:rsidRPr="6DD31E3F">
        <w:rPr>
          <w:b/>
          <w:bCs/>
        </w:rPr>
        <w:t>2030:</w:t>
      </w:r>
    </w:p>
    <w:p w14:paraId="13D9E4B1" w14:textId="77777777" w:rsidR="006E4532" w:rsidRPr="00F26F9C" w:rsidRDefault="006E4532" w:rsidP="006E4532">
      <w:pPr>
        <w:rPr>
          <w:highlight w:val="yellow"/>
        </w:rPr>
      </w:pPr>
    </w:p>
    <w:p w14:paraId="292707A2" w14:textId="77777777" w:rsidR="006E4532" w:rsidRPr="00FF1897" w:rsidRDefault="006E4532" w:rsidP="006E4532"/>
    <w:p w14:paraId="595CA791" w14:textId="77777777" w:rsidR="006E4532" w:rsidRPr="00FF1897" w:rsidRDefault="006E4532" w:rsidP="006E4532">
      <w:pPr>
        <w:rPr>
          <w:color w:val="000000" w:themeColor="text1"/>
        </w:rPr>
      </w:pPr>
      <w:r w:rsidRPr="00FF1897">
        <w:rPr>
          <w:noProof/>
        </w:rPr>
        <w:drawing>
          <wp:anchor distT="0" distB="0" distL="114300" distR="114300" simplePos="0" relativeHeight="251750400" behindDoc="1" locked="0" layoutInCell="1" allowOverlap="1" wp14:anchorId="37778622" wp14:editId="7F619BC4">
            <wp:simplePos x="0" y="0"/>
            <wp:positionH relativeFrom="column">
              <wp:posOffset>-36830</wp:posOffset>
            </wp:positionH>
            <wp:positionV relativeFrom="paragraph">
              <wp:posOffset>73660</wp:posOffset>
            </wp:positionV>
            <wp:extent cx="641350" cy="631190"/>
            <wp:effectExtent l="0" t="0" r="6350" b="3810"/>
            <wp:wrapSquare wrapText="bothSides"/>
            <wp:docPr id="77270814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2708149" name="Picture 772708149"/>
                    <pic:cNvPicPr/>
                  </pic:nvPicPr>
                  <pic:blipFill>
                    <a:blip r:embed="rId23" cstate="print">
                      <a:extLst>
                        <a:ext uri="{28A0092B-C50C-407E-A947-70E740481C1C}">
                          <a14:useLocalDpi xmlns:a14="http://schemas.microsoft.com/office/drawing/2010/main" val="0"/>
                        </a:ext>
                      </a:extLst>
                    </a:blip>
                    <a:stretch>
                      <a:fillRect/>
                    </a:stretch>
                  </pic:blipFill>
                  <pic:spPr>
                    <a:xfrm>
                      <a:off x="0" y="0"/>
                      <a:ext cx="641350" cy="631190"/>
                    </a:xfrm>
                    <a:prstGeom prst="rect">
                      <a:avLst/>
                    </a:prstGeom>
                  </pic:spPr>
                </pic:pic>
              </a:graphicData>
            </a:graphic>
            <wp14:sizeRelH relativeFrom="page">
              <wp14:pctWidth>0</wp14:pctWidth>
            </wp14:sizeRelH>
            <wp14:sizeRelV relativeFrom="page">
              <wp14:pctHeight>0</wp14:pctHeight>
            </wp14:sizeRelV>
          </wp:anchor>
        </w:drawing>
      </w:r>
    </w:p>
    <w:p w14:paraId="52955E16" w14:textId="29EC5766" w:rsidR="006E4532" w:rsidRPr="00FF1897" w:rsidRDefault="006E4532" w:rsidP="006E4532">
      <w:pPr>
        <w:rPr>
          <w:b/>
          <w:bCs/>
          <w:color w:val="000000" w:themeColor="text1"/>
        </w:rPr>
      </w:pPr>
      <w:r w:rsidRPr="00FF1897">
        <w:rPr>
          <w:color w:val="000000" w:themeColor="text1"/>
        </w:rPr>
        <w:t>Zvýšení bilančního pokrytí spotřeby elektřiny místní výrobou z obnovitelných zdrojů ze současných 1</w:t>
      </w:r>
      <w:r w:rsidR="00486506" w:rsidRPr="00FF1897">
        <w:rPr>
          <w:color w:val="000000" w:themeColor="text1"/>
        </w:rPr>
        <w:t>0</w:t>
      </w:r>
      <w:r w:rsidRPr="00FF1897">
        <w:rPr>
          <w:color w:val="000000" w:themeColor="text1"/>
        </w:rPr>
        <w:t xml:space="preserve"> % na </w:t>
      </w:r>
      <w:r w:rsidR="00486506" w:rsidRPr="00FF1897">
        <w:rPr>
          <w:b/>
          <w:bCs/>
          <w:color w:val="D46515" w:themeColor="accent1"/>
          <w:sz w:val="24"/>
          <w:szCs w:val="24"/>
        </w:rPr>
        <w:t>35</w:t>
      </w:r>
      <w:r w:rsidRPr="00FF1897">
        <w:rPr>
          <w:b/>
          <w:color w:val="D46515" w:themeColor="accent1"/>
          <w:sz w:val="24"/>
          <w:szCs w:val="24"/>
        </w:rPr>
        <w:t> %</w:t>
      </w:r>
    </w:p>
    <w:p w14:paraId="474747DC" w14:textId="77777777" w:rsidR="006E4532" w:rsidRPr="00FF1897" w:rsidRDefault="006E4532" w:rsidP="006E4532">
      <w:pPr>
        <w:pStyle w:val="Tsntext"/>
        <w:ind w:right="821"/>
        <w:jc w:val="left"/>
        <w:rPr>
          <w:color w:val="000000" w:themeColor="text1"/>
          <w:sz w:val="20"/>
          <w:szCs w:val="16"/>
        </w:rPr>
      </w:pPr>
      <w:r w:rsidRPr="00FF1897">
        <w:rPr>
          <w:noProof/>
        </w:rPr>
        <w:drawing>
          <wp:anchor distT="0" distB="0" distL="114300" distR="114300" simplePos="0" relativeHeight="251746304" behindDoc="1" locked="0" layoutInCell="1" allowOverlap="1" wp14:anchorId="5EA1B11A" wp14:editId="7C1418DE">
            <wp:simplePos x="0" y="0"/>
            <wp:positionH relativeFrom="column">
              <wp:posOffset>-52705</wp:posOffset>
            </wp:positionH>
            <wp:positionV relativeFrom="paragraph">
              <wp:posOffset>85090</wp:posOffset>
            </wp:positionV>
            <wp:extent cx="641350" cy="631190"/>
            <wp:effectExtent l="0" t="0" r="6350" b="3810"/>
            <wp:wrapSquare wrapText="bothSides"/>
            <wp:docPr id="205142308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1423083" name="Picture 2051423083"/>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41350" cy="631190"/>
                    </a:xfrm>
                    <a:prstGeom prst="rect">
                      <a:avLst/>
                    </a:prstGeom>
                  </pic:spPr>
                </pic:pic>
              </a:graphicData>
            </a:graphic>
            <wp14:sizeRelH relativeFrom="page">
              <wp14:pctWidth>0</wp14:pctWidth>
            </wp14:sizeRelH>
            <wp14:sizeRelV relativeFrom="page">
              <wp14:pctHeight>0</wp14:pctHeight>
            </wp14:sizeRelV>
          </wp:anchor>
        </w:drawing>
      </w:r>
    </w:p>
    <w:p w14:paraId="149CA2E8" w14:textId="77777777" w:rsidR="006E4532" w:rsidRPr="00FF1897" w:rsidRDefault="006E4532" w:rsidP="006E4532">
      <w:pPr>
        <w:pStyle w:val="Tsntext"/>
        <w:ind w:right="-35"/>
        <w:rPr>
          <w:color w:val="000000" w:themeColor="text1"/>
          <w:sz w:val="20"/>
          <w:szCs w:val="16"/>
        </w:rPr>
      </w:pPr>
    </w:p>
    <w:p w14:paraId="58226BE8" w14:textId="17FE380B" w:rsidR="006E4532" w:rsidRPr="00FF1897" w:rsidRDefault="006E4532" w:rsidP="006E4532">
      <w:pPr>
        <w:pStyle w:val="Tsntext"/>
        <w:ind w:right="-35"/>
        <w:rPr>
          <w:color w:val="000000" w:themeColor="text1"/>
          <w:sz w:val="20"/>
        </w:rPr>
      </w:pPr>
      <w:r w:rsidRPr="00FF1897">
        <w:rPr>
          <w:color w:val="000000" w:themeColor="text1"/>
          <w:sz w:val="20"/>
        </w:rPr>
        <w:t xml:space="preserve">Zvýšení počtu jednotlivých fotovoltaických elektráren ze stávajících </w:t>
      </w:r>
      <w:r w:rsidR="00486506" w:rsidRPr="00FF1897">
        <w:rPr>
          <w:color w:val="000000" w:themeColor="text1"/>
          <w:sz w:val="20"/>
        </w:rPr>
        <w:t>3</w:t>
      </w:r>
      <w:r w:rsidRPr="00FF1897">
        <w:rPr>
          <w:color w:val="000000" w:themeColor="text1"/>
          <w:sz w:val="20"/>
        </w:rPr>
        <w:t xml:space="preserve">7 na </w:t>
      </w:r>
      <w:r w:rsidR="00486506" w:rsidRPr="00FF1897">
        <w:rPr>
          <w:b/>
          <w:color w:val="D46515" w:themeColor="accent1"/>
          <w:sz w:val="24"/>
          <w:szCs w:val="24"/>
        </w:rPr>
        <w:t>73</w:t>
      </w:r>
    </w:p>
    <w:p w14:paraId="3B928404" w14:textId="77777777" w:rsidR="006E4532" w:rsidRPr="00FF1897" w:rsidRDefault="006E4532" w:rsidP="006E4532">
      <w:pPr>
        <w:pStyle w:val="Tsntext"/>
        <w:ind w:right="821"/>
        <w:jc w:val="left"/>
        <w:rPr>
          <w:color w:val="000000" w:themeColor="text1"/>
          <w:sz w:val="20"/>
          <w:szCs w:val="16"/>
        </w:rPr>
      </w:pPr>
    </w:p>
    <w:p w14:paraId="7EDF5408" w14:textId="77777777" w:rsidR="006E4532" w:rsidRPr="00FF1897" w:rsidRDefault="006E4532" w:rsidP="006E4532">
      <w:pPr>
        <w:pStyle w:val="Tsntext"/>
        <w:ind w:right="821"/>
        <w:jc w:val="left"/>
        <w:rPr>
          <w:color w:val="000000" w:themeColor="text1"/>
          <w:sz w:val="20"/>
          <w:szCs w:val="16"/>
        </w:rPr>
      </w:pPr>
      <w:r w:rsidRPr="00FF1897">
        <w:rPr>
          <w:noProof/>
          <w:color w:val="000000" w:themeColor="text1"/>
        </w:rPr>
        <w:drawing>
          <wp:anchor distT="0" distB="0" distL="114300" distR="114300" simplePos="0" relativeHeight="251748352" behindDoc="1" locked="0" layoutInCell="1" allowOverlap="1" wp14:anchorId="2A0B0877" wp14:editId="045094FA">
            <wp:simplePos x="0" y="0"/>
            <wp:positionH relativeFrom="column">
              <wp:posOffset>-52070</wp:posOffset>
            </wp:positionH>
            <wp:positionV relativeFrom="paragraph">
              <wp:posOffset>165100</wp:posOffset>
            </wp:positionV>
            <wp:extent cx="659130" cy="659130"/>
            <wp:effectExtent l="0" t="0" r="1270" b="1270"/>
            <wp:wrapSquare wrapText="bothSides"/>
            <wp:docPr id="508318099"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8318099" name="Picture 508318099"/>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59130" cy="659130"/>
                    </a:xfrm>
                    <a:prstGeom prst="rect">
                      <a:avLst/>
                    </a:prstGeom>
                  </pic:spPr>
                </pic:pic>
              </a:graphicData>
            </a:graphic>
            <wp14:sizeRelH relativeFrom="page">
              <wp14:pctWidth>0</wp14:pctWidth>
            </wp14:sizeRelH>
            <wp14:sizeRelV relativeFrom="page">
              <wp14:pctHeight>0</wp14:pctHeight>
            </wp14:sizeRelV>
          </wp:anchor>
        </w:drawing>
      </w:r>
    </w:p>
    <w:p w14:paraId="58A7BB27" w14:textId="77777777" w:rsidR="006E4532" w:rsidRPr="00FF1897" w:rsidRDefault="006E4532" w:rsidP="006E4532">
      <w:pPr>
        <w:pStyle w:val="Tsntext"/>
        <w:tabs>
          <w:tab w:val="left" w:pos="1276"/>
        </w:tabs>
        <w:ind w:right="-35"/>
        <w:jc w:val="left"/>
        <w:rPr>
          <w:color w:val="000000" w:themeColor="text1"/>
          <w:sz w:val="20"/>
          <w:szCs w:val="16"/>
        </w:rPr>
      </w:pPr>
    </w:p>
    <w:p w14:paraId="35C3B7F0" w14:textId="7AEAB6D4" w:rsidR="006E4532" w:rsidRPr="00FF1897" w:rsidRDefault="006E4532" w:rsidP="006E4532">
      <w:pPr>
        <w:pStyle w:val="Tsntext"/>
        <w:tabs>
          <w:tab w:val="left" w:pos="1276"/>
        </w:tabs>
        <w:ind w:right="-35"/>
        <w:jc w:val="left"/>
        <w:rPr>
          <w:color w:val="000000" w:themeColor="text1"/>
          <w:sz w:val="20"/>
        </w:rPr>
      </w:pPr>
      <w:r w:rsidRPr="00FF1897">
        <w:rPr>
          <w:color w:val="000000" w:themeColor="text1"/>
          <w:sz w:val="20"/>
        </w:rPr>
        <w:t xml:space="preserve">Snížení spotřeby ve stávajících obecních budovách ze </w:t>
      </w:r>
      <w:r w:rsidR="00486506" w:rsidRPr="00FF1897">
        <w:rPr>
          <w:color w:val="000000" w:themeColor="text1"/>
          <w:sz w:val="20"/>
        </w:rPr>
        <w:t>278</w:t>
      </w:r>
      <w:r w:rsidRPr="00FF1897">
        <w:rPr>
          <w:color w:val="000000" w:themeColor="text1"/>
          <w:sz w:val="20"/>
        </w:rPr>
        <w:t xml:space="preserve"> MWh na </w:t>
      </w:r>
      <w:r w:rsidR="00486506" w:rsidRPr="00FF1897">
        <w:rPr>
          <w:b/>
          <w:color w:val="D46515" w:themeColor="accent1"/>
          <w:sz w:val="24"/>
          <w:szCs w:val="24"/>
        </w:rPr>
        <w:t>149</w:t>
      </w:r>
      <w:r w:rsidRPr="00FF1897">
        <w:rPr>
          <w:b/>
          <w:color w:val="D46515" w:themeColor="accent1"/>
          <w:sz w:val="24"/>
          <w:szCs w:val="24"/>
        </w:rPr>
        <w:t xml:space="preserve"> MWh</w:t>
      </w:r>
      <w:r w:rsidRPr="00FF1897">
        <w:rPr>
          <w:color w:val="D46515" w:themeColor="accent1"/>
          <w:sz w:val="24"/>
          <w:szCs w:val="24"/>
        </w:rPr>
        <w:t xml:space="preserve"> </w:t>
      </w:r>
      <w:r w:rsidRPr="00FF1897">
        <w:rPr>
          <w:color w:val="000000" w:themeColor="text1"/>
          <w:sz w:val="20"/>
        </w:rPr>
        <w:t>a stavba nových, efektivnějších budov.</w:t>
      </w:r>
    </w:p>
    <w:p w14:paraId="307433D3" w14:textId="77777777" w:rsidR="006E4532" w:rsidRPr="00FF1897" w:rsidRDefault="006E4532" w:rsidP="006E4532">
      <w:pPr>
        <w:pStyle w:val="Tsntext"/>
        <w:ind w:right="821"/>
        <w:jc w:val="left"/>
        <w:rPr>
          <w:color w:val="000000" w:themeColor="text1"/>
          <w:sz w:val="20"/>
          <w:szCs w:val="16"/>
        </w:rPr>
      </w:pPr>
    </w:p>
    <w:p w14:paraId="74F503FC" w14:textId="77777777" w:rsidR="006E4532" w:rsidRPr="00FF1897" w:rsidRDefault="006E4532" w:rsidP="006E4532">
      <w:pPr>
        <w:pStyle w:val="Tsntext"/>
        <w:ind w:right="821"/>
        <w:jc w:val="left"/>
        <w:rPr>
          <w:color w:val="000000" w:themeColor="text1"/>
          <w:sz w:val="20"/>
          <w:szCs w:val="16"/>
        </w:rPr>
      </w:pPr>
      <w:r w:rsidRPr="00FF1897">
        <w:rPr>
          <w:noProof/>
          <w:color w:val="000000" w:themeColor="text1"/>
        </w:rPr>
        <w:drawing>
          <wp:anchor distT="0" distB="0" distL="114300" distR="114300" simplePos="0" relativeHeight="251744256" behindDoc="1" locked="0" layoutInCell="1" allowOverlap="1" wp14:anchorId="226FE2D6" wp14:editId="395DDF12">
            <wp:simplePos x="0" y="0"/>
            <wp:positionH relativeFrom="column">
              <wp:posOffset>-30480</wp:posOffset>
            </wp:positionH>
            <wp:positionV relativeFrom="paragraph">
              <wp:posOffset>151765</wp:posOffset>
            </wp:positionV>
            <wp:extent cx="659130" cy="659130"/>
            <wp:effectExtent l="0" t="0" r="1270" b="1270"/>
            <wp:wrapSquare wrapText="bothSides"/>
            <wp:docPr id="130472247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4722471" name="Picture 130472247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59130" cy="659130"/>
                    </a:xfrm>
                    <a:prstGeom prst="rect">
                      <a:avLst/>
                    </a:prstGeom>
                  </pic:spPr>
                </pic:pic>
              </a:graphicData>
            </a:graphic>
            <wp14:sizeRelH relativeFrom="page">
              <wp14:pctWidth>0</wp14:pctWidth>
            </wp14:sizeRelH>
            <wp14:sizeRelV relativeFrom="page">
              <wp14:pctHeight>0</wp14:pctHeight>
            </wp14:sizeRelV>
          </wp:anchor>
        </w:drawing>
      </w:r>
    </w:p>
    <w:p w14:paraId="76A6CEAF" w14:textId="77777777" w:rsidR="006E4532" w:rsidRPr="00FF1897" w:rsidRDefault="006E4532" w:rsidP="006E4532">
      <w:pPr>
        <w:pStyle w:val="Tsntext"/>
        <w:ind w:right="821"/>
        <w:jc w:val="left"/>
        <w:rPr>
          <w:color w:val="000000" w:themeColor="text1"/>
          <w:sz w:val="20"/>
          <w:szCs w:val="16"/>
        </w:rPr>
      </w:pPr>
    </w:p>
    <w:p w14:paraId="7853FE64" w14:textId="65377584" w:rsidR="006E4532" w:rsidRPr="00FF1897" w:rsidRDefault="006E4532" w:rsidP="006E4532">
      <w:pPr>
        <w:pStyle w:val="Tsntext"/>
        <w:ind w:right="821"/>
        <w:jc w:val="left"/>
        <w:rPr>
          <w:b/>
          <w:color w:val="D46515" w:themeColor="accent1"/>
          <w:sz w:val="24"/>
          <w:szCs w:val="24"/>
          <w:vertAlign w:val="superscript"/>
        </w:rPr>
      </w:pPr>
      <w:r w:rsidRPr="00FF1897">
        <w:rPr>
          <w:color w:val="000000" w:themeColor="text1"/>
          <w:sz w:val="20"/>
        </w:rPr>
        <w:t>Snížení jednotkové potřeby primární energie průměrného domu v obci ze 0,22</w:t>
      </w:r>
      <w:r w:rsidR="00FF1897" w:rsidRPr="00FF1897">
        <w:rPr>
          <w:color w:val="000000" w:themeColor="text1"/>
          <w:sz w:val="20"/>
        </w:rPr>
        <w:t>5</w:t>
      </w:r>
      <w:r w:rsidRPr="00FF1897">
        <w:rPr>
          <w:color w:val="000000" w:themeColor="text1"/>
          <w:sz w:val="20"/>
        </w:rPr>
        <w:t> MWh/m</w:t>
      </w:r>
      <w:r w:rsidRPr="00FF1897">
        <w:rPr>
          <w:color w:val="000000" w:themeColor="text1"/>
          <w:sz w:val="20"/>
          <w:vertAlign w:val="superscript"/>
        </w:rPr>
        <w:t>2</w:t>
      </w:r>
      <w:r w:rsidRPr="00FF1897">
        <w:rPr>
          <w:color w:val="000000" w:themeColor="text1"/>
          <w:sz w:val="20"/>
        </w:rPr>
        <w:t xml:space="preserve"> na </w:t>
      </w:r>
      <w:r w:rsidRPr="00FF1897">
        <w:rPr>
          <w:b/>
          <w:color w:val="D36415"/>
          <w:sz w:val="24"/>
          <w:szCs w:val="24"/>
        </w:rPr>
        <w:t>0,16 MWh/m</w:t>
      </w:r>
      <w:r w:rsidRPr="00FF1897">
        <w:rPr>
          <w:b/>
          <w:color w:val="D36415"/>
          <w:sz w:val="24"/>
          <w:szCs w:val="24"/>
          <w:vertAlign w:val="superscript"/>
        </w:rPr>
        <w:t>2</w:t>
      </w:r>
    </w:p>
    <w:p w14:paraId="4953350B" w14:textId="77777777" w:rsidR="006E4532" w:rsidRPr="00FF1897" w:rsidRDefault="006E4532" w:rsidP="006E4532">
      <w:pPr>
        <w:pStyle w:val="Tsntext"/>
        <w:ind w:right="821"/>
        <w:jc w:val="left"/>
        <w:rPr>
          <w:b/>
          <w:bCs w:val="0"/>
          <w:color w:val="D46515" w:themeColor="accent1"/>
          <w:sz w:val="24"/>
          <w:szCs w:val="21"/>
          <w:vertAlign w:val="superscript"/>
        </w:rPr>
      </w:pPr>
    </w:p>
    <w:p w14:paraId="1826C46F" w14:textId="77777777" w:rsidR="006E4532" w:rsidRPr="00FF1897" w:rsidRDefault="006E4532" w:rsidP="006E4532">
      <w:pPr>
        <w:pStyle w:val="Tsntext"/>
        <w:ind w:right="821"/>
        <w:jc w:val="left"/>
        <w:rPr>
          <w:color w:val="000000" w:themeColor="text1"/>
          <w:sz w:val="20"/>
          <w:szCs w:val="16"/>
        </w:rPr>
      </w:pPr>
      <w:r w:rsidRPr="00FF1897">
        <w:rPr>
          <w:noProof/>
          <w:color w:val="000000" w:themeColor="text1"/>
        </w:rPr>
        <w:drawing>
          <wp:anchor distT="0" distB="0" distL="114300" distR="114300" simplePos="0" relativeHeight="251742208" behindDoc="1" locked="0" layoutInCell="1" allowOverlap="1" wp14:anchorId="61437946" wp14:editId="7490540F">
            <wp:simplePos x="0" y="0"/>
            <wp:positionH relativeFrom="column">
              <wp:posOffset>-34290</wp:posOffset>
            </wp:positionH>
            <wp:positionV relativeFrom="paragraph">
              <wp:posOffset>99060</wp:posOffset>
            </wp:positionV>
            <wp:extent cx="644525" cy="644525"/>
            <wp:effectExtent l="0" t="0" r="3175" b="3175"/>
            <wp:wrapSquare wrapText="bothSides"/>
            <wp:docPr id="152687666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6876664" name="Picture 1526876664"/>
                    <pic:cNvPicPr/>
                  </pic:nvPicPr>
                  <pic:blipFill>
                    <a:blip r:embed="rId27" cstate="print">
                      <a:extLst>
                        <a:ext uri="{28A0092B-C50C-407E-A947-70E740481C1C}">
                          <a14:useLocalDpi xmlns:a14="http://schemas.microsoft.com/office/drawing/2010/main" val="0"/>
                        </a:ext>
                      </a:extLst>
                    </a:blip>
                    <a:stretch>
                      <a:fillRect/>
                    </a:stretch>
                  </pic:blipFill>
                  <pic:spPr>
                    <a:xfrm>
                      <a:off x="0" y="0"/>
                      <a:ext cx="644525" cy="644525"/>
                    </a:xfrm>
                    <a:prstGeom prst="rect">
                      <a:avLst/>
                    </a:prstGeom>
                  </pic:spPr>
                </pic:pic>
              </a:graphicData>
            </a:graphic>
            <wp14:sizeRelH relativeFrom="page">
              <wp14:pctWidth>0</wp14:pctWidth>
            </wp14:sizeRelH>
            <wp14:sizeRelV relativeFrom="page">
              <wp14:pctHeight>0</wp14:pctHeight>
            </wp14:sizeRelV>
          </wp:anchor>
        </w:drawing>
      </w:r>
    </w:p>
    <w:p w14:paraId="224A9D35" w14:textId="77777777" w:rsidR="006E4532" w:rsidRPr="00FF1897" w:rsidRDefault="006E4532" w:rsidP="006E4532">
      <w:pPr>
        <w:pStyle w:val="Tsntext"/>
        <w:ind w:right="-35"/>
        <w:jc w:val="left"/>
        <w:rPr>
          <w:color w:val="000000" w:themeColor="text1"/>
          <w:sz w:val="20"/>
        </w:rPr>
      </w:pPr>
    </w:p>
    <w:p w14:paraId="237DCDA7" w14:textId="1B5B98A6" w:rsidR="006E4532" w:rsidRPr="00FF1897" w:rsidRDefault="006E4532" w:rsidP="006E4532">
      <w:pPr>
        <w:pStyle w:val="Tsntext"/>
        <w:ind w:right="-35"/>
        <w:jc w:val="left"/>
        <w:rPr>
          <w:b/>
          <w:color w:val="D46515" w:themeColor="accent1"/>
          <w:sz w:val="24"/>
          <w:szCs w:val="24"/>
        </w:rPr>
      </w:pPr>
      <w:r w:rsidRPr="00FF1897">
        <w:rPr>
          <w:color w:val="000000" w:themeColor="text1"/>
          <w:sz w:val="20"/>
        </w:rPr>
        <w:t>Snížení lokální spotřeby energie z fosilních tuhých paliv z</w:t>
      </w:r>
      <w:r w:rsidR="00FF1897" w:rsidRPr="00FF1897">
        <w:rPr>
          <w:color w:val="000000" w:themeColor="text1"/>
          <w:sz w:val="20"/>
        </w:rPr>
        <w:t> 3 826</w:t>
      </w:r>
      <w:r w:rsidRPr="00FF1897">
        <w:rPr>
          <w:color w:val="000000" w:themeColor="text1"/>
          <w:sz w:val="20"/>
        </w:rPr>
        <w:t> MWh až ke </w:t>
      </w:r>
      <w:r w:rsidR="00FF1897" w:rsidRPr="00FF1897">
        <w:rPr>
          <w:b/>
          <w:color w:val="D46515" w:themeColor="accent1"/>
          <w:sz w:val="24"/>
          <w:szCs w:val="24"/>
        </w:rPr>
        <w:t>866</w:t>
      </w:r>
      <w:r w:rsidRPr="00FF1897">
        <w:rPr>
          <w:b/>
          <w:color w:val="D46515" w:themeColor="accent1"/>
          <w:sz w:val="24"/>
          <w:szCs w:val="24"/>
        </w:rPr>
        <w:t xml:space="preserve"> MWh</w:t>
      </w:r>
    </w:p>
    <w:p w14:paraId="2C473984" w14:textId="77777777" w:rsidR="006E4532" w:rsidRPr="00656D5D" w:rsidRDefault="006E4532" w:rsidP="006E4532">
      <w:pPr>
        <w:pStyle w:val="Tsntext"/>
        <w:ind w:right="-35"/>
        <w:jc w:val="left"/>
        <w:rPr>
          <w:color w:val="000000" w:themeColor="text1"/>
          <w:sz w:val="20"/>
          <w:szCs w:val="16"/>
          <w:highlight w:val="yellow"/>
        </w:rPr>
      </w:pPr>
    </w:p>
    <w:p w14:paraId="4376391F" w14:textId="77777777" w:rsidR="006E4532" w:rsidRPr="00F26F9C" w:rsidRDefault="006E4532" w:rsidP="006E4532">
      <w:pPr>
        <w:pStyle w:val="Tsntext"/>
        <w:ind w:right="-35"/>
        <w:rPr>
          <w:color w:val="000000" w:themeColor="text1"/>
          <w:sz w:val="20"/>
          <w:szCs w:val="16"/>
          <w:highlight w:val="yellow"/>
        </w:rPr>
      </w:pPr>
    </w:p>
    <w:p w14:paraId="297A2EA2" w14:textId="280505F4" w:rsidR="006E4532" w:rsidRPr="00F26F9C" w:rsidRDefault="006E4532" w:rsidP="006E4532">
      <w:pPr>
        <w:pStyle w:val="Tsntext"/>
        <w:ind w:right="-35"/>
        <w:rPr>
          <w:color w:val="000000" w:themeColor="text1"/>
          <w:sz w:val="20"/>
          <w:szCs w:val="16"/>
          <w:highlight w:val="yellow"/>
        </w:rPr>
      </w:pPr>
    </w:p>
    <w:p w14:paraId="325CAA7B" w14:textId="77777777" w:rsidR="00656D5D" w:rsidRDefault="00656D5D" w:rsidP="006E4532">
      <w:pPr>
        <w:tabs>
          <w:tab w:val="left" w:pos="4536"/>
        </w:tabs>
        <w:ind w:right="95"/>
        <w:rPr>
          <w:color w:val="000000" w:themeColor="text1"/>
        </w:rPr>
      </w:pPr>
    </w:p>
    <w:p w14:paraId="0E907546" w14:textId="5A816DC3" w:rsidR="006E4532" w:rsidRPr="00604B02" w:rsidRDefault="006E4532" w:rsidP="006E4532">
      <w:pPr>
        <w:tabs>
          <w:tab w:val="left" w:pos="4536"/>
        </w:tabs>
        <w:ind w:right="95"/>
      </w:pPr>
      <w:r w:rsidRPr="00BA04EC">
        <w:rPr>
          <w:rFonts w:eastAsia="Arial"/>
          <w:b/>
          <w:bCs/>
          <w:noProof/>
          <w:color w:val="0D344D"/>
          <w:sz w:val="10"/>
          <w:szCs w:val="10"/>
          <w:lang w:eastAsia="cs-CZ"/>
        </w:rPr>
        <w:lastRenderedPageBreak/>
        <w:drawing>
          <wp:anchor distT="0" distB="0" distL="114300" distR="114300" simplePos="0" relativeHeight="251752448" behindDoc="1" locked="0" layoutInCell="1" allowOverlap="1" wp14:anchorId="4879F5C7" wp14:editId="09D6A857">
            <wp:simplePos x="0" y="0"/>
            <wp:positionH relativeFrom="page">
              <wp:align>right</wp:align>
            </wp:positionH>
            <wp:positionV relativeFrom="paragraph">
              <wp:posOffset>-913130</wp:posOffset>
            </wp:positionV>
            <wp:extent cx="7595870" cy="10739755"/>
            <wp:effectExtent l="0" t="0" r="5080" b="4445"/>
            <wp:wrapNone/>
            <wp:docPr id="11221434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0436283" name="Picture 1"/>
                    <pic:cNvPicPr/>
                  </pic:nvPicPr>
                  <pic:blipFill>
                    <a:blip r:embed="rId22" cstate="print">
                      <a:extLst>
                        <a:ext uri="{28A0092B-C50C-407E-A947-70E740481C1C}">
                          <a14:useLocalDpi xmlns:a14="http://schemas.microsoft.com/office/drawing/2010/main" val="0"/>
                        </a:ext>
                      </a:extLst>
                    </a:blip>
                    <a:stretch>
                      <a:fillRect/>
                    </a:stretch>
                  </pic:blipFill>
                  <pic:spPr>
                    <a:xfrm flipV="1">
                      <a:off x="0" y="0"/>
                      <a:ext cx="7595870" cy="10739755"/>
                    </a:xfrm>
                    <a:prstGeom prst="rect">
                      <a:avLst/>
                    </a:prstGeom>
                  </pic:spPr>
                </pic:pic>
              </a:graphicData>
            </a:graphic>
            <wp14:sizeRelH relativeFrom="page">
              <wp14:pctWidth>0</wp14:pctWidth>
            </wp14:sizeRelH>
            <wp14:sizeRelV relativeFrom="page">
              <wp14:pctHeight>0</wp14:pctHeight>
            </wp14:sizeRelV>
          </wp:anchor>
        </w:drawing>
      </w:r>
      <w:r w:rsidRPr="00327256">
        <w:rPr>
          <w:color w:val="000000" w:themeColor="text1"/>
        </w:rPr>
        <w:t>Pro navržené cíle předkládá MEK jasné kalkulace, rozpracovává potenciál FVE v celé obci, detailně posuzuje opatření ve veřejném sektoru, obsahuje</w:t>
      </w:r>
      <w:r>
        <w:rPr>
          <w:color w:val="000000" w:themeColor="text1"/>
        </w:rPr>
        <w:t xml:space="preserve"> E</w:t>
      </w:r>
      <w:r w:rsidRPr="00327256">
        <w:rPr>
          <w:color w:val="000000" w:themeColor="text1"/>
        </w:rPr>
        <w:t>nergetický akční plán a typové opatření a projekty ve všech sektorech. MEK také uvádí dopady současné energetiky z hlediska spotřeby primárních surovin.</w:t>
      </w:r>
    </w:p>
    <w:p w14:paraId="56EFB14E" w14:textId="77777777" w:rsidR="006E4532" w:rsidRDefault="006E4532" w:rsidP="006E4532">
      <w:pPr>
        <w:pStyle w:val="Podnadpis"/>
      </w:pPr>
      <w:r w:rsidRPr="00327256">
        <w:t xml:space="preserve">Kde? </w:t>
      </w:r>
    </w:p>
    <w:p w14:paraId="4471E3FD" w14:textId="77777777" w:rsidR="006E4532" w:rsidRPr="00C3563C" w:rsidRDefault="006E4532" w:rsidP="006E4532">
      <w:pPr>
        <w:rPr>
          <w:rFonts w:eastAsiaTheme="minorEastAsia"/>
          <w:b/>
          <w:color w:val="000000" w:themeColor="text1"/>
          <w:sz w:val="24"/>
        </w:rPr>
      </w:pPr>
      <w:r w:rsidRPr="00327256">
        <w:rPr>
          <w:rFonts w:eastAsiaTheme="minorEastAsia"/>
          <w:color w:val="000000" w:themeColor="text1"/>
        </w:rPr>
        <w:t xml:space="preserve">MEK řeší energetickou bilanci a udržitelný rozvoj, energetické hospodářství celého území samosprávy ve všech sektorech: veřejný sektor (samospráva), domácnosti a podnikatelský sektor (ostatní sektory). </w:t>
      </w:r>
    </w:p>
    <w:p w14:paraId="604434E7" w14:textId="77777777" w:rsidR="006E4532" w:rsidRPr="00327256" w:rsidRDefault="006E4532" w:rsidP="006E4532">
      <w:pPr>
        <w:pStyle w:val="Podnadpis"/>
        <w:rPr>
          <w:lang w:eastAsia="x-none"/>
        </w:rPr>
      </w:pPr>
      <w:r w:rsidRPr="00327256">
        <w:t xml:space="preserve">Kdo? </w:t>
      </w:r>
    </w:p>
    <w:p w14:paraId="33AE7383" w14:textId="77777777" w:rsidR="006E4532" w:rsidRPr="00327256" w:rsidRDefault="006E4532" w:rsidP="006E4532">
      <w:pPr>
        <w:rPr>
          <w:color w:val="000000" w:themeColor="text1"/>
        </w:rPr>
      </w:pPr>
      <w:r w:rsidRPr="00327256">
        <w:rPr>
          <w:color w:val="000000" w:themeColor="text1"/>
        </w:rPr>
        <w:t xml:space="preserve">Hlavním nositelem MEK je obec. Samospráva z hlediska energetické bilance není sice hlavním aktérem, ale má klíčové postavení z hlediska propojování aktérů v území a vytváření budoucí energetické komunity složené z prosumers, aktivních spotřebitelů. Pro tyto plány je MEK nezbytným prvním krokem. Kromě obce je plnění cílů MEK a zlepšování situace v rukách ostatních aktérů: domácností, podnikatelů a dalších subjektů, které mají v obci spotřeby nebo výrobu energie nyní i v budoucnu. </w:t>
      </w:r>
    </w:p>
    <w:p w14:paraId="46922A27" w14:textId="77777777" w:rsidR="006E4532" w:rsidRPr="00327256" w:rsidRDefault="006E4532" w:rsidP="006E4532">
      <w:pPr>
        <w:pStyle w:val="Podnadpis"/>
      </w:pPr>
      <w:r w:rsidRPr="00327256">
        <w:t xml:space="preserve">Kdy? </w:t>
      </w:r>
    </w:p>
    <w:p w14:paraId="7067F188" w14:textId="46F3B610" w:rsidR="006E4532" w:rsidRPr="00B52B83" w:rsidRDefault="006E4532" w:rsidP="006E4532">
      <w:r w:rsidRPr="00D82345">
        <w:rPr>
          <w:rFonts w:eastAsiaTheme="minorEastAsia"/>
          <w:color w:val="000000" w:themeColor="text1"/>
        </w:rPr>
        <w:t>Časový rámec aplikace opatření MEK závisí na možnostech daných nositeli jednotlivých opatření. Cílovými roky vize jsou rok</w:t>
      </w:r>
      <w:r>
        <w:rPr>
          <w:rFonts w:eastAsiaTheme="minorEastAsia"/>
          <w:color w:val="000000" w:themeColor="text1"/>
        </w:rPr>
        <w:t>y</w:t>
      </w:r>
      <w:r w:rsidRPr="00D82345">
        <w:rPr>
          <w:rFonts w:eastAsiaTheme="minorEastAsia"/>
          <w:color w:val="000000" w:themeColor="text1"/>
        </w:rPr>
        <w:t xml:space="preserve"> 2030, strategickým je rok 2050. Z hlediska udržitelnosti projektu je závěrečným rok 2029.</w:t>
      </w:r>
    </w:p>
    <w:p w14:paraId="5EA9E6AA" w14:textId="77777777" w:rsidR="006E4532" w:rsidRPr="00B52B83" w:rsidRDefault="006E4532" w:rsidP="006E4532">
      <w:pPr>
        <w:rPr>
          <w:rFonts w:eastAsiaTheme="majorEastAsia"/>
          <w:color w:val="D46515"/>
          <w:sz w:val="26"/>
          <w:szCs w:val="26"/>
          <w:highlight w:val="yellow"/>
        </w:rPr>
      </w:pPr>
      <w:r w:rsidRPr="006D62FC">
        <w:rPr>
          <w:color w:val="FFFFFF" w:themeColor="background1"/>
        </w:rPr>
        <w:t>komp</w:t>
      </w:r>
    </w:p>
    <w:p w14:paraId="3702F621" w14:textId="77777777" w:rsidR="006E4532" w:rsidRDefault="006E4532" w:rsidP="006E4532"/>
    <w:p w14:paraId="07A918D3" w14:textId="77777777" w:rsidR="006E4532" w:rsidRPr="00B52B83" w:rsidRDefault="006E4532" w:rsidP="006E4532"/>
    <w:p w14:paraId="7D29F90B" w14:textId="77777777" w:rsidR="006E4532" w:rsidRPr="00B52B83" w:rsidRDefault="006E4532" w:rsidP="006E4532">
      <w:pPr>
        <w:rPr>
          <w:rFonts w:eastAsiaTheme="majorEastAsia"/>
          <w:color w:val="D46515"/>
          <w:sz w:val="26"/>
          <w:szCs w:val="26"/>
          <w:highlight w:val="yellow"/>
        </w:rPr>
      </w:pPr>
      <w:r w:rsidRPr="006D62FC">
        <w:rPr>
          <w:color w:val="FFFFFF" w:themeColor="background1"/>
        </w:rPr>
        <w:t>komp</w:t>
      </w:r>
    </w:p>
    <w:p w14:paraId="4E440325" w14:textId="77777777" w:rsidR="006E4532" w:rsidRDefault="006E4532" w:rsidP="006E4532"/>
    <w:p w14:paraId="390C2670" w14:textId="22398EDD" w:rsidR="00E11A9B" w:rsidRPr="00AD16EF" w:rsidRDefault="006E4532" w:rsidP="006E4532">
      <w:pPr>
        <w:pStyle w:val="Nadpis1"/>
        <w:numPr>
          <w:ilvl w:val="0"/>
          <w:numId w:val="0"/>
        </w:numPr>
        <w:ind w:left="709" w:hanging="567"/>
        <w:rPr>
          <w:sz w:val="18"/>
          <w:szCs w:val="18"/>
        </w:rPr>
      </w:pPr>
      <w:r w:rsidRPr="00925C93">
        <w:rPr>
          <w:highlight w:val="yellow"/>
        </w:rPr>
        <w:br w:type="page"/>
      </w:r>
    </w:p>
    <w:p w14:paraId="5832CA1E" w14:textId="24607B1E" w:rsidR="00012B03" w:rsidRPr="00AD16EF" w:rsidRDefault="00CB2C2A" w:rsidP="006421F0">
      <w:pPr>
        <w:rPr>
          <w:noProof/>
        </w:rPr>
      </w:pPr>
      <w:r w:rsidRPr="00AD16EF">
        <w:rPr>
          <w:noProof/>
        </w:rPr>
        <w:lastRenderedPageBreak/>
        <w:drawing>
          <wp:anchor distT="0" distB="0" distL="114300" distR="114300" simplePos="0" relativeHeight="251559936" behindDoc="1" locked="0" layoutInCell="1" allowOverlap="1" wp14:anchorId="19BC98D1" wp14:editId="49F0CBC7">
            <wp:simplePos x="0" y="0"/>
            <wp:positionH relativeFrom="page">
              <wp:align>right</wp:align>
            </wp:positionH>
            <wp:positionV relativeFrom="paragraph">
              <wp:posOffset>-914400</wp:posOffset>
            </wp:positionV>
            <wp:extent cx="7550150" cy="10668000"/>
            <wp:effectExtent l="0" t="0" r="0" b="0"/>
            <wp:wrapNone/>
            <wp:docPr id="187430107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4301071" name="Picture 2"/>
                    <pic:cNvPicPr/>
                  </pic:nvPicPr>
                  <pic:blipFill>
                    <a:blip r:embed="rId28" cstate="print">
                      <a:extLst>
                        <a:ext uri="{28A0092B-C50C-407E-A947-70E740481C1C}">
                          <a14:useLocalDpi xmlns:a14="http://schemas.microsoft.com/office/drawing/2010/main" val="0"/>
                        </a:ext>
                      </a:extLst>
                    </a:blip>
                    <a:srcRect t="556" b="556"/>
                    <a:stretch>
                      <a:fillRect/>
                    </a:stretch>
                  </pic:blipFill>
                  <pic:spPr bwMode="auto">
                    <a:xfrm>
                      <a:off x="0" y="0"/>
                      <a:ext cx="7550658" cy="10668718"/>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AD16EF">
        <w:rPr>
          <w:noProof/>
        </w:rPr>
        <w:drawing>
          <wp:anchor distT="0" distB="0" distL="114300" distR="114300" simplePos="0" relativeHeight="251535360" behindDoc="1" locked="0" layoutInCell="1" allowOverlap="1" wp14:anchorId="4E0D607A" wp14:editId="40560CC0">
            <wp:simplePos x="0" y="0"/>
            <wp:positionH relativeFrom="margin">
              <wp:posOffset>-175895</wp:posOffset>
            </wp:positionH>
            <wp:positionV relativeFrom="margin">
              <wp:posOffset>-635000</wp:posOffset>
            </wp:positionV>
            <wp:extent cx="6957060" cy="9421495"/>
            <wp:effectExtent l="0" t="0" r="0" b="8255"/>
            <wp:wrapNone/>
            <wp:docPr id="1223831262"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3831262" name=""/>
                    <pic:cNvPicPr/>
                  </pic:nvPicPr>
                  <pic:blipFill>
                    <a:blip r:embed="rId29">
                      <a:extLst>
                        <a:ext uri="{28A0092B-C50C-407E-A947-70E740481C1C}">
                          <a14:useLocalDpi xmlns:a14="http://schemas.microsoft.com/office/drawing/2010/main" val="0"/>
                        </a:ext>
                      </a:extLst>
                    </a:blip>
                    <a:stretch>
                      <a:fillRect/>
                    </a:stretch>
                  </pic:blipFill>
                  <pic:spPr>
                    <a:xfrm>
                      <a:off x="0" y="0"/>
                      <a:ext cx="6957060" cy="9421495"/>
                    </a:xfrm>
                    <a:prstGeom prst="rect">
                      <a:avLst/>
                    </a:prstGeom>
                  </pic:spPr>
                </pic:pic>
              </a:graphicData>
            </a:graphic>
            <wp14:sizeRelH relativeFrom="page">
              <wp14:pctWidth>0</wp14:pctWidth>
            </wp14:sizeRelH>
            <wp14:sizeRelV relativeFrom="page">
              <wp14:pctHeight>0</wp14:pctHeight>
            </wp14:sizeRelV>
          </wp:anchor>
        </w:drawing>
      </w:r>
    </w:p>
    <w:p w14:paraId="4D01BB4E" w14:textId="39965B21" w:rsidR="00227049" w:rsidRPr="00AD16EF" w:rsidRDefault="00227049" w:rsidP="00227049"/>
    <w:p w14:paraId="23691D40" w14:textId="340EBC38" w:rsidR="002A07AD" w:rsidRPr="00AD16EF" w:rsidRDefault="002A07AD" w:rsidP="006553F2">
      <w:pPr>
        <w:tabs>
          <w:tab w:val="left" w:pos="6040"/>
        </w:tabs>
      </w:pPr>
      <w:r w:rsidRPr="00AD16EF">
        <w:br w:type="page"/>
      </w:r>
    </w:p>
    <w:p w14:paraId="1F5151EF" w14:textId="2ED32BA5" w:rsidR="00F73626" w:rsidRPr="00AD16EF" w:rsidRDefault="00AF4278" w:rsidP="00983798">
      <w:pPr>
        <w:pStyle w:val="Nadpis1"/>
      </w:pPr>
      <w:bookmarkStart w:id="5" w:name="_Toc215657741"/>
      <w:r w:rsidRPr="00AD16EF">
        <w:lastRenderedPageBreak/>
        <mc:AlternateContent>
          <mc:Choice Requires="wps">
            <w:drawing>
              <wp:anchor distT="0" distB="0" distL="114300" distR="114300" simplePos="0" relativeHeight="251555840" behindDoc="1" locked="0" layoutInCell="1" allowOverlap="1" wp14:anchorId="68BD89EB" wp14:editId="510B8D0C">
                <wp:simplePos x="0" y="0"/>
                <wp:positionH relativeFrom="column">
                  <wp:posOffset>-66675</wp:posOffset>
                </wp:positionH>
                <wp:positionV relativeFrom="paragraph">
                  <wp:posOffset>-76200</wp:posOffset>
                </wp:positionV>
                <wp:extent cx="480060" cy="480060"/>
                <wp:effectExtent l="0" t="0" r="0" b="0"/>
                <wp:wrapNone/>
                <wp:docPr id="1106501461" name="Ovál 5"/>
                <wp:cNvGraphicFramePr/>
                <a:graphic xmlns:a="http://schemas.openxmlformats.org/drawingml/2006/main">
                  <a:graphicData uri="http://schemas.microsoft.com/office/word/2010/wordprocessingShape">
                    <wps:wsp>
                      <wps:cNvSpPr/>
                      <wps:spPr>
                        <a:xfrm>
                          <a:off x="0" y="0"/>
                          <a:ext cx="480060" cy="480060"/>
                        </a:xfrm>
                        <a:prstGeom prst="ellipse">
                          <a:avLst/>
                        </a:prstGeom>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4BDD8944" id="Ovál 5" o:spid="_x0000_s1026" style="position:absolute;margin-left:-5.25pt;margin-top:-6pt;width:37.8pt;height:37.8pt;z-index:-2517606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" fillcolor="#d46515 [3204]" stroked="f" strokeweight="1pt">
                <v:stroke joinstyle="miter"/>
              </v:oval>
            </w:pict>
          </mc:Fallback>
        </mc:AlternateContent>
      </w:r>
      <w:r w:rsidR="009C085F" w:rsidRPr="00AD16EF">
        <w:t>Úvod</w:t>
      </w:r>
      <w:bookmarkEnd w:id="5"/>
    </w:p>
    <w:p w14:paraId="3654C58A" w14:textId="197710CC" w:rsidR="00B404B0" w:rsidRPr="00AD16EF" w:rsidRDefault="00B404B0" w:rsidP="00B404B0">
      <w:bookmarkStart w:id="6" w:name="_Hlk129112113"/>
      <w:bookmarkStart w:id="7" w:name="_Hlk149237635"/>
      <w:r w:rsidRPr="00AD16EF">
        <w:t>Místní energetická koncepce („MEK“) je návodem, jak optimalizovat spotřebu, výrobu a dodávky energie na území obce. Podle MEK může místní samospráva postupovat při komplexním řešení zajištění dodávky a</w:t>
      </w:r>
      <w:r w:rsidR="00CB2C2A" w:rsidRPr="00AD16EF">
        <w:t> </w:t>
      </w:r>
      <w:r w:rsidRPr="00AD16EF">
        <w:t xml:space="preserve">spotřeby energie. Dokument MEK je zpracován dle závazného Metodického pokynu pro žadatele o dotaci na zpracování místní energetické koncepce z programu EFEKT. </w:t>
      </w:r>
    </w:p>
    <w:p w14:paraId="6D2B18E5" w14:textId="77777777" w:rsidR="00B404B0" w:rsidRPr="00AD16EF" w:rsidRDefault="00B404B0" w:rsidP="00B404B0"/>
    <w:p w14:paraId="2966FA43" w14:textId="77777777" w:rsidR="00B404B0" w:rsidRPr="00AD16EF" w:rsidRDefault="00B404B0" w:rsidP="00B404B0">
      <w:r w:rsidRPr="00AD16EF">
        <w:t>Základ místní energetické koncepce spočívá v analýze současného stavu energetické situace (mj. přehled všech lokálních zdrojů energie, zmapování spotřeby energie, sestavení energetické bilance řešeného území jako celku) a následném zpracování souboru možných řešení. Vyšší míra detailu je věnována obecnímu majetku a na další oblasti, které mohou být ovlivněny místní samosprávou. Ze všech navržených řešení je následně sestaven Energetický akční plán, který slouží jako přímý podklad pro rozhodování na úrovni místní samosprávy a jako zásobárna projektů vhodných k realizaci.</w:t>
      </w:r>
    </w:p>
    <w:p w14:paraId="6E9B938F" w14:textId="77777777" w:rsidR="00B404B0" w:rsidRPr="00AD16EF" w:rsidRDefault="00B404B0" w:rsidP="00B404B0">
      <w:pPr>
        <w:rPr>
          <w:szCs w:val="22"/>
        </w:rPr>
      </w:pPr>
    </w:p>
    <w:p w14:paraId="6178D021" w14:textId="77777777" w:rsidR="00B404B0" w:rsidRPr="00AD16EF" w:rsidRDefault="00B404B0" w:rsidP="00B404B0">
      <w:r w:rsidRPr="00AD16EF">
        <w:t>Cílem MEK je poskytnout obci a všem jejím subjektům (domácnosti, občané, podnikatelé ad.) komplexní pohled na celé území ve všech oblastech, které souvisí s energetikou. Poskytnout k těmto tématům stručný ekonomický vhled a nastínit souvislosti s ochranou životního prostředí a klimatu. MEK nenahrazuje před-projekční přípravu konkrétních opatření, ale dává pro jejich realizaci systémový a celostní pohled na situaci v energetice za celou řešenou samosprávu, zasazuje je do širšího kontextu a hodnotí jejich význam a přínos.</w:t>
      </w:r>
    </w:p>
    <w:p w14:paraId="72D57380" w14:textId="77777777" w:rsidR="00B404B0" w:rsidRPr="00AD16EF" w:rsidRDefault="00B404B0" w:rsidP="00B404B0"/>
    <w:p w14:paraId="01BCFCD3" w14:textId="77777777" w:rsidR="00B404B0" w:rsidRPr="00D01A39" w:rsidRDefault="00B404B0" w:rsidP="00B404B0">
      <w:r w:rsidRPr="00AD16EF">
        <w:t>Dokument pro analýzu současnosti využívá data z posledních několika let. Energetický akční plán je sestaven na období nejbližších let, do roku 2030. Pro rok 2030 jsou sestaveny také predikce modelující budoucí vývoj. Plány jsou ale tvořeny s ohledem na očekávaný vývoj v dlouhodobém horizontu i s přihlédnutím k plánům na dosažení klimatické neutrality do roku 2050.</w:t>
      </w:r>
    </w:p>
    <w:p w14:paraId="5BDA4377" w14:textId="77777777" w:rsidR="003A35ED" w:rsidRPr="00D01A39" w:rsidRDefault="003A35ED" w:rsidP="003A35ED">
      <w:pPr>
        <w:pStyle w:val="Obrzek"/>
      </w:pPr>
      <w:r w:rsidRPr="00D01A39">
        <w:drawing>
          <wp:inline distT="0" distB="0" distL="0" distR="0" wp14:anchorId="4B2129F9" wp14:editId="5254033B">
            <wp:extent cx="5228548" cy="3068782"/>
            <wp:effectExtent l="0" t="0" r="0" b="0"/>
            <wp:docPr id="1303593552" name="Picture 256046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046784" name="Obrázek 256046784"/>
                    <pic:cNvPicPr/>
                  </pic:nvPicPr>
                  <pic:blipFill rotWithShape="1">
                    <a:blip r:embed="rId30" cstate="print">
                      <a:extLst>
                        <a:ext uri="{28A0092B-C50C-407E-A947-70E740481C1C}">
                          <a14:useLocalDpi xmlns:a14="http://schemas.microsoft.com/office/drawing/2010/main" val="0"/>
                        </a:ext>
                      </a:extLst>
                    </a:blip>
                    <a:srcRect t="1706"/>
                    <a:stretch/>
                  </pic:blipFill>
                  <pic:spPr bwMode="auto">
                    <a:xfrm>
                      <a:off x="0" y="0"/>
                      <a:ext cx="5250842" cy="3081867"/>
                    </a:xfrm>
                    <a:prstGeom prst="rect">
                      <a:avLst/>
                    </a:prstGeom>
                    <a:ln>
                      <a:noFill/>
                    </a:ln>
                    <a:extLst>
                      <a:ext uri="{53640926-AAD7-44D8-BBD7-CCE9431645EC}">
                        <a14:shadowObscured xmlns:a14="http://schemas.microsoft.com/office/drawing/2010/main"/>
                      </a:ext>
                    </a:extLst>
                  </pic:spPr>
                </pic:pic>
              </a:graphicData>
            </a:graphic>
          </wp:inline>
        </w:drawing>
      </w:r>
    </w:p>
    <w:p w14:paraId="5F5B125B" w14:textId="1F9541A5" w:rsidR="003A35ED" w:rsidRPr="00D01A39" w:rsidRDefault="003A35ED" w:rsidP="003A35ED">
      <w:pPr>
        <w:pStyle w:val="Titulek"/>
      </w:pPr>
      <w:bookmarkStart w:id="8" w:name="_Toc174980206"/>
      <w:bookmarkStart w:id="9" w:name="_Toc215657806"/>
      <w:r w:rsidRPr="00D01A39">
        <w:t xml:space="preserve">Obrázek </w:t>
      </w:r>
      <w:r>
        <w:fldChar w:fldCharType="begin"/>
      </w:r>
      <w:r>
        <w:instrText>SEQ Obrázek \* ARABIC</w:instrText>
      </w:r>
      <w:r>
        <w:fldChar w:fldCharType="separate"/>
      </w:r>
      <w:r w:rsidR="008C7FF8">
        <w:rPr>
          <w:noProof/>
        </w:rPr>
        <w:t>1</w:t>
      </w:r>
      <w:r>
        <w:fldChar w:fldCharType="end"/>
      </w:r>
      <w:r w:rsidRPr="00D01A39">
        <w:t>: Motivace k sestavení a provádění MEK, vlastní zpracování</w:t>
      </w:r>
      <w:bookmarkEnd w:id="8"/>
      <w:bookmarkEnd w:id="9"/>
    </w:p>
    <w:p w14:paraId="43DC1D00" w14:textId="77777777" w:rsidR="003A35ED" w:rsidRPr="00D01A39" w:rsidRDefault="003A35ED" w:rsidP="003A35ED">
      <w:pPr>
        <w:pStyle w:val="Tsntext"/>
      </w:pPr>
    </w:p>
    <w:p w14:paraId="6E517113" w14:textId="77777777" w:rsidR="003A35ED" w:rsidRPr="00D01A39" w:rsidRDefault="003A35ED" w:rsidP="003A35ED">
      <w:pPr>
        <w:pStyle w:val="Nadpis2"/>
      </w:pPr>
      <w:bookmarkStart w:id="10" w:name="_Toc120091288"/>
      <w:bookmarkStart w:id="11" w:name="_Toc139025227"/>
      <w:bookmarkStart w:id="12" w:name="_Toc149571196"/>
      <w:bookmarkStart w:id="13" w:name="_Toc155352557"/>
      <w:bookmarkStart w:id="14" w:name="_Toc157518942"/>
      <w:bookmarkStart w:id="15" w:name="_Toc172814058"/>
      <w:bookmarkStart w:id="16" w:name="_Toc215657742"/>
      <w:bookmarkEnd w:id="6"/>
      <w:r w:rsidRPr="00D01A39">
        <w:lastRenderedPageBreak/>
        <w:t>Kontext zpracovávání a motivace realizace MEK</w:t>
      </w:r>
      <w:bookmarkEnd w:id="10"/>
      <w:bookmarkEnd w:id="11"/>
      <w:bookmarkEnd w:id="12"/>
      <w:bookmarkEnd w:id="13"/>
      <w:bookmarkEnd w:id="14"/>
      <w:bookmarkEnd w:id="15"/>
      <w:bookmarkEnd w:id="16"/>
    </w:p>
    <w:p w14:paraId="0F5DD3E5" w14:textId="7C7B7A6C" w:rsidR="00312D90" w:rsidRPr="00D01A39" w:rsidRDefault="00312D90" w:rsidP="00312D90">
      <w:r w:rsidRPr="00D01A39">
        <w:rPr>
          <w:lang w:eastAsia="sk-SK"/>
        </w:rPr>
        <w:t>Energii lze považovat za základní kámen moderní společnosti a je hnací silou ekonomického růstu. Pohání průmyslovou výrobu, dopravu, technologie, vytápí naše domovy a napájí spotřebiče, které denně využíváme. Svět se díky ní globalizoval. Bez neustálého přísunu dostatečného množství energie by naše ekonomika a</w:t>
      </w:r>
      <w:r w:rsidR="00CB2C2A" w:rsidRPr="00D01A39">
        <w:rPr>
          <w:lang w:eastAsia="sk-SK"/>
        </w:rPr>
        <w:t> </w:t>
      </w:r>
      <w:r w:rsidRPr="00D01A39">
        <w:rPr>
          <w:lang w:eastAsia="sk-SK"/>
        </w:rPr>
        <w:t xml:space="preserve">životní styl nedosáhly současné úrovně a nebylo by ji možno na ní ani udržet. </w:t>
      </w:r>
      <w:r w:rsidRPr="00D01A39">
        <w:t>Fosilní paliva, jako uhlí, ropa a</w:t>
      </w:r>
      <w:r w:rsidR="00CB2C2A" w:rsidRPr="00D01A39">
        <w:t> </w:t>
      </w:r>
      <w:r w:rsidRPr="00D01A39">
        <w:t>zemní plyn, hrála klíčovou roli v rozvoji moderní společnosti, avšak jejich neobnovitelnost a negativní dopady na životní prostředí a klima vedly k nutnosti hledat alternativní zdroje.</w:t>
      </w:r>
    </w:p>
    <w:p w14:paraId="1D96A6F3" w14:textId="77777777" w:rsidR="00312D90" w:rsidRPr="00D01A39" w:rsidRDefault="00312D90" w:rsidP="00312D90">
      <w:pPr>
        <w:rPr>
          <w:color w:val="0070C0"/>
          <w:lang w:eastAsia="sk-SK"/>
        </w:rPr>
      </w:pPr>
    </w:p>
    <w:p w14:paraId="378F78F1" w14:textId="335DB28A" w:rsidR="00312D90" w:rsidRPr="00D01A39" w:rsidRDefault="00312D90" w:rsidP="00312D90">
      <w:pPr>
        <w:rPr>
          <w:lang w:eastAsia="sk-SK"/>
        </w:rPr>
      </w:pPr>
      <w:r w:rsidRPr="00D01A39">
        <w:rPr>
          <w:lang w:eastAsia="sk-SK"/>
        </w:rPr>
        <w:t>Evropa, jako kontinent, na kterém průmyslová revoluce začala, má tyto zdroje z velké míry vyčerpané a většinu energií dováží. Kromě enviromentálního rozměru se tak přidává i rozměr závislosti na regionech s dostatkem fosilních paliv (celosvětově je jich stále dostatek). V roce 2021 dovážela EU 83 % své potřeby zemního plynu a</w:t>
      </w:r>
      <w:r w:rsidR="00CB2C2A" w:rsidRPr="00D01A39">
        <w:rPr>
          <w:lang w:eastAsia="sk-SK"/>
        </w:rPr>
        <w:t> </w:t>
      </w:r>
      <w:r w:rsidRPr="00D01A39">
        <w:rPr>
          <w:lang w:eastAsia="sk-SK"/>
        </w:rPr>
        <w:t>přibližně 95 % ropy. Současná transformace energetiky je tak motivována také snahou o zajištění energetické bezpečnosti a nezávislosti našeho regionu.</w:t>
      </w:r>
    </w:p>
    <w:p w14:paraId="161F8607" w14:textId="77777777" w:rsidR="00312D90" w:rsidRPr="00D01A39" w:rsidRDefault="00312D90" w:rsidP="00312D90">
      <w:pPr>
        <w:rPr>
          <w:lang w:eastAsia="sk-SK"/>
        </w:rPr>
      </w:pPr>
    </w:p>
    <w:p w14:paraId="192DFC97" w14:textId="529D5606" w:rsidR="003A35ED" w:rsidRPr="00D01A39" w:rsidRDefault="00312D90" w:rsidP="003A35ED">
      <w:r w:rsidRPr="00D01A39">
        <w:t>Nejzávažnějším problémem fosilních paliv je však množství uhlíku ve formě CO</w:t>
      </w:r>
      <w:r w:rsidRPr="00D01A39">
        <w:rPr>
          <w:vertAlign w:val="subscript"/>
        </w:rPr>
        <w:t>2</w:t>
      </w:r>
      <w:r w:rsidRPr="00D01A39">
        <w:t>, který se z nich při spalování uvolňuje do atmosféry, kde se hromadí a ovlivňují její vlastnosti a chování, což vede ke dlouhodobým změnám, které souhrnně nazýváme jako globální změna klimatu. Na klima působí množství různých vlivů, které se navzájem podporují nebo negují. Je však prokázáno, že hromadění skleníkových plynů v čele s CO</w:t>
      </w:r>
      <w:r w:rsidRPr="00D01A39">
        <w:rPr>
          <w:vertAlign w:val="subscript"/>
        </w:rPr>
        <w:t>2</w:t>
      </w:r>
      <w:r w:rsidRPr="00D01A39">
        <w:t xml:space="preserve"> způsobené člověkem má dominantní vliv a jeho důsledkem je dnes již i v běžném životě pozorovatelné globální zvýšení teploty, které celosvětově podle IPCC (Mezivládní panel pro změnu klimatu při OSN) dosáhlo již změny o</w:t>
      </w:r>
      <w:r w:rsidR="00CB2C2A" w:rsidRPr="00D01A39">
        <w:t> </w:t>
      </w:r>
      <w:r w:rsidRPr="00D01A39">
        <w:t>1,07</w:t>
      </w:r>
      <w:r w:rsidR="00CB2C2A" w:rsidRPr="00D01A39">
        <w:t> </w:t>
      </w:r>
      <w:r w:rsidRPr="00D01A39">
        <w:t>°C. V ČR je však růst teploty ještě rychlejší, za posledních 60 let zde vzrostla průměrná teplota o více než 2 °C (viz. následující obrázek).</w:t>
      </w:r>
    </w:p>
    <w:p w14:paraId="143FF96F" w14:textId="47B531FB" w:rsidR="003A35ED" w:rsidRPr="00D01A39" w:rsidRDefault="00D01A39" w:rsidP="003A35ED">
      <w:pPr>
        <w:pStyle w:val="Obrzek"/>
      </w:pPr>
      <w:r w:rsidRPr="00D01A39">
        <w:drawing>
          <wp:inline distT="0" distB="0" distL="0" distR="0" wp14:anchorId="0D4B5110" wp14:editId="1D71955A">
            <wp:extent cx="5836285" cy="4127797"/>
            <wp:effectExtent l="0" t="0" r="0" b="6350"/>
            <wp:docPr id="1797760781" name="Obrázek 24" descr="Průměrná roční teplota v Č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růměrná roční teplota v ČR"/>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850151" cy="4137604"/>
                    </a:xfrm>
                    <a:prstGeom prst="rect">
                      <a:avLst/>
                    </a:prstGeom>
                    <a:noFill/>
                    <a:ln>
                      <a:noFill/>
                    </a:ln>
                  </pic:spPr>
                </pic:pic>
              </a:graphicData>
            </a:graphic>
          </wp:inline>
        </w:drawing>
      </w:r>
    </w:p>
    <w:p w14:paraId="7550E339" w14:textId="1E42B514" w:rsidR="003A35ED" w:rsidRPr="00D01A39" w:rsidRDefault="003A35ED" w:rsidP="003A35ED">
      <w:pPr>
        <w:pStyle w:val="Titulek"/>
      </w:pPr>
      <w:bookmarkStart w:id="17" w:name="_Toc155295332"/>
      <w:bookmarkStart w:id="18" w:name="_Toc155344258"/>
      <w:bookmarkStart w:id="19" w:name="_Toc155344323"/>
      <w:bookmarkStart w:id="20" w:name="_Toc155344388"/>
      <w:bookmarkStart w:id="21" w:name="_Toc155352622"/>
      <w:bookmarkStart w:id="22" w:name="_Toc174980207"/>
      <w:bookmarkStart w:id="23" w:name="_Toc215657807"/>
      <w:r w:rsidRPr="00D01A39">
        <w:t xml:space="preserve">Obrázek </w:t>
      </w:r>
      <w:r>
        <w:fldChar w:fldCharType="begin"/>
      </w:r>
      <w:r>
        <w:instrText>SEQ Obrázek \* ARABIC</w:instrText>
      </w:r>
      <w:r>
        <w:fldChar w:fldCharType="separate"/>
      </w:r>
      <w:r w:rsidR="008C7FF8">
        <w:rPr>
          <w:noProof/>
        </w:rPr>
        <w:t>2</w:t>
      </w:r>
      <w:r>
        <w:fldChar w:fldCharType="end"/>
      </w:r>
      <w:r w:rsidRPr="00D01A39">
        <w:rPr>
          <w:noProof/>
        </w:rPr>
        <w:t>:</w:t>
      </w:r>
      <w:r w:rsidRPr="00D01A39">
        <w:t xml:space="preserve"> </w:t>
      </w:r>
      <w:bookmarkEnd w:id="17"/>
      <w:bookmarkEnd w:id="18"/>
      <w:bookmarkEnd w:id="19"/>
      <w:bookmarkEnd w:id="20"/>
      <w:bookmarkEnd w:id="21"/>
      <w:r w:rsidRPr="00D01A39">
        <w:t xml:space="preserve">Průměrná roční teplota v ČR v letech 1961-2023. Zdroj: </w:t>
      </w:r>
      <w:hyperlink r:id="rId32" w:history="1">
        <w:r w:rsidRPr="00D01A39">
          <w:rPr>
            <w:rStyle w:val="Hypertextovodkaz"/>
          </w:rPr>
          <w:t>www.faktaoklimatu.cz</w:t>
        </w:r>
        <w:bookmarkEnd w:id="22"/>
        <w:bookmarkEnd w:id="23"/>
      </w:hyperlink>
    </w:p>
    <w:bookmarkEnd w:id="7"/>
    <w:p w14:paraId="0BCF7D5A" w14:textId="77777777" w:rsidR="00F467CD" w:rsidRPr="00D01A39" w:rsidRDefault="00F467CD" w:rsidP="00F467CD">
      <w:r w:rsidRPr="00D01A39">
        <w:lastRenderedPageBreak/>
        <w:t>S ohledem na probíhající vývoj lze předpokládat, že se změny nezastaví a v příštích 20 letech teplota pravděpodobně stoupne o další 1 °C. Změna teploty s sebou navíc nese mnoho jiných důsledků, v čele s nárůstem sucha a častějším výskytem extrémních klimatických jevů, jako jsou např. bouřky či tornáda. I změna o několik stupňů je vážným důvodem k obavám. Změny jsou totiž velmi rychlé a mají mnoho důsledků. Jednotlivé složky přírody na ně nestačí adekvátně rychle reagovat. Hrozbu tyto změny představují i pro lidskou společnost, která je globální, a i malé změny mohou narušit její stabilitu a fungování.</w:t>
      </w:r>
    </w:p>
    <w:p w14:paraId="3208AADB" w14:textId="77777777" w:rsidR="00F467CD" w:rsidRPr="00D01A39" w:rsidRDefault="00F467CD" w:rsidP="00F467CD"/>
    <w:p w14:paraId="118F6023" w14:textId="77777777" w:rsidR="00F467CD" w:rsidRPr="00D01A39" w:rsidRDefault="00F467CD" w:rsidP="00F467CD">
      <w:r w:rsidRPr="00D01A39">
        <w:t>Množství skleníkových plynů v atmosféře stále každoročně roste. Dokonce i při postupném snižování využití fosilních paliv jejich celkové množství stále narůstá, protože většina jich v atmosféře zůstává dlouhodobě. Pro jakékoliv snížení důsledků klimatické změny proto musíme jednat co nejakutněji a omezit využití fosilních paliv nejrychleji, jak je to možné.</w:t>
      </w:r>
    </w:p>
    <w:p w14:paraId="4467EA9E" w14:textId="77777777" w:rsidR="00F467CD" w:rsidRPr="00D01A39" w:rsidRDefault="00F467CD" w:rsidP="00F467CD"/>
    <w:p w14:paraId="61A08950" w14:textId="77777777" w:rsidR="00F467CD" w:rsidRPr="00D01A39" w:rsidRDefault="00F467CD" w:rsidP="00F467CD">
      <w:r w:rsidRPr="00D01A39">
        <w:t>Celospolečenský tlak na proměnu energetiky se již projevuje na mnoha úrovních. Evropa, stejně jako byla v minulosti lídrem v rozvoji využití fosilních paliv, je dnes lídrem snah o jejich nahrazení. Se svými snahami se však přidává většina světa. Na globální úrovni tvoří politické závazky ke snižování emisí CO</w:t>
      </w:r>
      <w:r w:rsidRPr="00D01A39">
        <w:rPr>
          <w:vertAlign w:val="subscript"/>
        </w:rPr>
        <w:t xml:space="preserve">2 </w:t>
      </w:r>
      <w:r w:rsidRPr="00D01A39">
        <w:t>Pařížská dohoda, na evropské úrovni je klíčová tzv. Zelená dohoda pro Evropu (nebo také Green Deal). Aktuální cíle platné do roku 2030 jsou v EU stanoveny následovně:</w:t>
      </w:r>
    </w:p>
    <w:p w14:paraId="66C09AB3" w14:textId="77777777" w:rsidR="00F467CD" w:rsidRPr="00D01A39" w:rsidRDefault="00F467CD" w:rsidP="00F467CD"/>
    <w:p w14:paraId="05FBC0AA" w14:textId="77777777" w:rsidR="00F467CD" w:rsidRPr="00D01A39" w:rsidRDefault="00F467CD" w:rsidP="00F467CD">
      <w:pPr>
        <w:numPr>
          <w:ilvl w:val="0"/>
          <w:numId w:val="6"/>
        </w:numPr>
        <w:contextualSpacing w:val="0"/>
      </w:pPr>
      <w:r w:rsidRPr="00D01A39">
        <w:t>snížení emisí alespoň o 55 % (za celou EU)</w:t>
      </w:r>
    </w:p>
    <w:p w14:paraId="261AE1FF" w14:textId="77777777" w:rsidR="00F467CD" w:rsidRPr="00D01A39" w:rsidRDefault="00F467CD" w:rsidP="00F467CD">
      <w:pPr>
        <w:numPr>
          <w:ilvl w:val="0"/>
          <w:numId w:val="6"/>
        </w:numPr>
        <w:contextualSpacing w:val="0"/>
      </w:pPr>
      <w:r w:rsidRPr="00D01A39">
        <w:t>zvýšení podílu obnovitelných zdrojů na 40 % (v sektoru budov je cíl 49 %)</w:t>
      </w:r>
    </w:p>
    <w:p w14:paraId="705CBBDD" w14:textId="77777777" w:rsidR="00F467CD" w:rsidRPr="00D01A39" w:rsidRDefault="00F467CD" w:rsidP="00F467CD">
      <w:pPr>
        <w:numPr>
          <w:ilvl w:val="0"/>
          <w:numId w:val="6"/>
        </w:numPr>
        <w:contextualSpacing w:val="0"/>
      </w:pPr>
      <w:r w:rsidRPr="00D01A39">
        <w:t>nárůst energetické účinnosti o 36 % konečné spotřeby energie a o 39 % spotřeby primární energie</w:t>
      </w:r>
    </w:p>
    <w:p w14:paraId="2324B699" w14:textId="77777777" w:rsidR="00D872DC" w:rsidRPr="00D01A39" w:rsidRDefault="00D872DC" w:rsidP="00D872DC">
      <w:bookmarkStart w:id="24" w:name="_Toc172814059"/>
      <w:r w:rsidRPr="00D01A39">
        <w:t>Na úrovni České republiky v souladu s Politikou ochrany klimatu v České republice a Vnitrostátním plánem ČR v oblasti energetiky a klimatu jsou cíle stanoveny ve srovnání s rokem 2005 takto:</w:t>
      </w:r>
    </w:p>
    <w:p w14:paraId="527DDA8E" w14:textId="77777777" w:rsidR="00D872DC" w:rsidRPr="00D01A39" w:rsidRDefault="00D872DC" w:rsidP="00D872DC"/>
    <w:p w14:paraId="413664A9" w14:textId="77777777" w:rsidR="00D872DC" w:rsidRPr="00D01A39" w:rsidRDefault="00D872DC" w:rsidP="00D872DC">
      <w:pPr>
        <w:numPr>
          <w:ilvl w:val="0"/>
          <w:numId w:val="4"/>
        </w:numPr>
        <w:contextualSpacing w:val="0"/>
      </w:pPr>
      <w:r w:rsidRPr="00D01A39">
        <w:t>redukce 80 % emisí skleníkových plynů do roku 2050</w:t>
      </w:r>
    </w:p>
    <w:p w14:paraId="5EC07086" w14:textId="77777777" w:rsidR="00D872DC" w:rsidRPr="00D01A39" w:rsidRDefault="00D872DC" w:rsidP="00D872DC">
      <w:pPr>
        <w:numPr>
          <w:ilvl w:val="0"/>
          <w:numId w:val="4"/>
        </w:numPr>
        <w:contextualSpacing w:val="0"/>
      </w:pPr>
      <w:r w:rsidRPr="00D01A39">
        <w:t>snížení emisí o 43 % do roku 2030 v rámci systému emisního obchodování ETS</w:t>
      </w:r>
    </w:p>
    <w:p w14:paraId="17A9A950" w14:textId="77777777" w:rsidR="00D872DC" w:rsidRPr="00D01A39" w:rsidRDefault="00D872DC" w:rsidP="00D872DC">
      <w:pPr>
        <w:numPr>
          <w:ilvl w:val="0"/>
          <w:numId w:val="4"/>
        </w:numPr>
        <w:contextualSpacing w:val="0"/>
        <w:rPr>
          <w:sz w:val="22"/>
          <w:szCs w:val="22"/>
        </w:rPr>
      </w:pPr>
      <w:r w:rsidRPr="00D01A39">
        <w:t>snížení emisí o 30 % do roku 2030 v ostatních sektorech (týká se obcí, primárně dopravy, budov, zemědělství, odpadového hospodářství atd.)</w:t>
      </w:r>
    </w:p>
    <w:p w14:paraId="62D1135D" w14:textId="77777777" w:rsidR="00D872DC" w:rsidRPr="00D01A39" w:rsidRDefault="00D872DC" w:rsidP="00D872DC">
      <w:pPr>
        <w:rPr>
          <w:szCs w:val="22"/>
        </w:rPr>
      </w:pPr>
      <w:r w:rsidRPr="00D01A39">
        <w:rPr>
          <w:bCs/>
        </w:rPr>
        <w:t>Některé závazky mají přímý dopad i na místní samosprávy.</w:t>
      </w:r>
      <w:r w:rsidRPr="00D01A39">
        <w:t xml:space="preserve"> Pro veřejný sektor jako celek v ČR platí závazek, že bude meziročně snižovat energetickou spotřebu o 1,7 % a renovovat 3 % veřejných budov ročně (měřeno podlahovou plochou). V tomto ohledu určuje směřování ČR tzv. Dlouhodobá strategie renovací na podporu renovace vnitrostátního fondu obytných a jiných než obytných budov, veřejných i soukromých.</w:t>
      </w:r>
    </w:p>
    <w:p w14:paraId="09E0C48F" w14:textId="77777777" w:rsidR="00D872DC" w:rsidRPr="00D01A39" w:rsidRDefault="00D872DC" w:rsidP="00D872DC"/>
    <w:p w14:paraId="0EE15966" w14:textId="2170510E" w:rsidR="00D872DC" w:rsidRPr="00D01A39" w:rsidRDefault="00D872DC" w:rsidP="00D872DC">
      <w:r w:rsidRPr="00D01A39">
        <w:t>Místní samosprávy mají při plánování a prosazování energetické transformace významnou roli. Pro místní obyvatele a firmy je to nejbližší veřejná instituce a její chování při správě majetku jim tedy dává silný příklad a</w:t>
      </w:r>
      <w:r w:rsidR="00CB2C2A" w:rsidRPr="00D01A39">
        <w:t> </w:t>
      </w:r>
      <w:r w:rsidRPr="00D01A39">
        <w:t>vzor. Obec může ukázat co všechno je na daném území možné realizovat a zároveň je schopná získat finanční prostředky i na rozsáhlejší projekty. Ještě důležitější je role samosprávy při koordinaci velkých projektů, do kterých může být zapojeno velké množství různých subjektů, soukromých i veřejných. Tato role navíc nabývá na významu s rozvojem různých lokálních a decentrálních energetických řešení.</w:t>
      </w:r>
    </w:p>
    <w:p w14:paraId="5723023C" w14:textId="77777777" w:rsidR="003A35ED" w:rsidRPr="00D01A39" w:rsidRDefault="003A35ED" w:rsidP="003A35ED">
      <w:pPr>
        <w:pStyle w:val="Nadpis2"/>
      </w:pPr>
      <w:bookmarkStart w:id="25" w:name="_Toc215657743"/>
      <w:r w:rsidRPr="00D01A39">
        <w:t>Jak transformovat energetiku</w:t>
      </w:r>
      <w:bookmarkEnd w:id="24"/>
      <w:bookmarkEnd w:id="25"/>
    </w:p>
    <w:p w14:paraId="3FBFFF45" w14:textId="40F49663" w:rsidR="00431BAC" w:rsidRPr="00D01A39" w:rsidRDefault="00431BAC" w:rsidP="00431BAC">
      <w:r w:rsidRPr="00D01A39">
        <w:t>Pokud chceme přestat využívat fosilní paliva, máme několik možností. Zdrojem, který je svou stabilitou a</w:t>
      </w:r>
      <w:r w:rsidR="00CB2C2A" w:rsidRPr="00D01A39">
        <w:t> </w:t>
      </w:r>
      <w:r w:rsidRPr="00D01A39">
        <w:t xml:space="preserve">výkonem fosilním zdrojům nejbližší, ale neprodukují skleníkové plyny, jsou jaderné elektrárny. Jedná se o zdroj, který teoreticky může pokrýt většinu spotřeby energie naší civilizace. Jeho nevýhodou jsou enormní </w:t>
      </w:r>
      <w:r w:rsidRPr="00D01A39">
        <w:lastRenderedPageBreak/>
        <w:t>investiční náklady při výstavbě nových zdrojů a obavy o bezpečnost, které v minulých desetiletích rozvoj nových zdrojů zpomalily. Dále potřeba trvalého skladování využitého paliva.</w:t>
      </w:r>
    </w:p>
    <w:p w14:paraId="43B0BE40" w14:textId="77777777" w:rsidR="00431BAC" w:rsidRPr="00D01A39" w:rsidRDefault="00431BAC" w:rsidP="00431BAC"/>
    <w:p w14:paraId="6E7F8253" w14:textId="0AA064AB" w:rsidR="00431BAC" w:rsidRPr="00D01A39" w:rsidRDefault="00431BAC" w:rsidP="00431BAC">
      <w:r w:rsidRPr="00D01A39">
        <w:t>Druhou možností jsou různé obnovitelné zdroje energie. Primárně se jedná o sluneční a větrné elektrárny. Jejich společnou vlastností je kolísání výkonu v průběhu času ‒ u slunečních elektráren pravidelné v průběhu dne a</w:t>
      </w:r>
      <w:r w:rsidR="00CB2C2A" w:rsidRPr="00D01A39">
        <w:t> </w:t>
      </w:r>
      <w:r w:rsidRPr="00D01A39">
        <w:t>noci a během ročních období, u větrných elektráren pak významně nahodilejší. Tuto nižší stabilitu dodávek elektřiny je potřeba vyřešit, což vede k nasazování různých decentrálních řešení. Obecně platí, že pokud je výroba elektřiny časově nestálá, je výhodnější z ní největší část využít přímo v místě výroby (což lze dále maximalizovat s využitím akumulace v bateriích), zbylou energii využít co nejvíce lokálně a teprve v nejzazším případě ji poslat někam dále, protože to zatěžuje přenosovou soustavu. Navíc je to výhodnější i z pohledu ekonomiky malých zdrojů.</w:t>
      </w:r>
    </w:p>
    <w:p w14:paraId="2CB7ABA1" w14:textId="77777777" w:rsidR="00431BAC" w:rsidRPr="00D01A39" w:rsidRDefault="00431BAC" w:rsidP="00431BAC"/>
    <w:p w14:paraId="1D401489" w14:textId="09495D0A" w:rsidR="00431BAC" w:rsidRPr="00D01A39" w:rsidRDefault="00431BAC" w:rsidP="00431BAC">
      <w:r w:rsidRPr="00D01A39">
        <w:t>Zásadní přinejmenším z krátkodobého hlediska je také snižování spotřeby energie a zvyšování energetické účinnosti. Z dlouhodobého hlediska na něj nelze spoléhat, protože civilizace pro svůj rozvoj potřebuje dostatek levné energie, v krátkodobém pohledu nám to však pomůže snáze a rychleji snížit spotřebu fosilních paliv a</w:t>
      </w:r>
      <w:r w:rsidR="00CB2C2A" w:rsidRPr="00D01A39">
        <w:t> </w:t>
      </w:r>
      <w:r w:rsidRPr="00D01A39">
        <w:t>omezit tak jejich nežádoucí dopady.</w:t>
      </w:r>
    </w:p>
    <w:p w14:paraId="5B16DAA1" w14:textId="77777777" w:rsidR="003A35ED" w:rsidRPr="00D01A39" w:rsidRDefault="003A35ED" w:rsidP="003A35ED"/>
    <w:p w14:paraId="5D32D1BA" w14:textId="77777777" w:rsidR="007240EE" w:rsidRPr="00D01A39" w:rsidRDefault="007240EE" w:rsidP="007240EE">
      <w:bookmarkStart w:id="26" w:name="_Toc129096548"/>
      <w:bookmarkStart w:id="27" w:name="_Toc139025175"/>
      <w:bookmarkStart w:id="28" w:name="_Hlk129112136"/>
      <w:r w:rsidRPr="00D01A39">
        <w:t>V praxi souvisí snižování spotřeby energie zvláště s výstavbou a renovací budov. To zahrnuje zateplení, instalaci úsporných oken a dveří, použití moderních stavebních materiálů a technologií, jako jsou inteligentní regulátory tepla a rekuperační systémy. Přímo na jednotlivých budovách je vhodné co nejvyšší využití obnovitelných zdrojů energie (OZE), jako jsou solární panely či tepelná čerpadla. Snížit spotřebu energie může také nasazení energeticky úsporných spotřebičů, LED osvětlení či chytrých termostatů. V neposlední řadě také změna chování a zvyků ohledně vytápění, větrání a podobně.</w:t>
      </w:r>
    </w:p>
    <w:p w14:paraId="01A4B267" w14:textId="77777777" w:rsidR="007240EE" w:rsidRPr="00D01A39" w:rsidRDefault="007240EE" w:rsidP="007240EE">
      <w:r w:rsidRPr="00D01A39">
        <w:t xml:space="preserve"> </w:t>
      </w:r>
    </w:p>
    <w:p w14:paraId="265CC720" w14:textId="63A3DD9B" w:rsidR="007240EE" w:rsidRPr="00D01A39" w:rsidRDefault="007240EE" w:rsidP="007240EE">
      <w:r w:rsidRPr="00D01A39">
        <w:t>S decentralizací energetiky úzce souvisejí komunitní energetické projekty, kde si místní komunity, zahrnující obvykle množství různých subjektů ze soukromé i veřejné sféry, samy vyrábějí energii tak, aby co nejlépe pokryla jejich společnou poptávku. Cílem je opět minimalizovat přetoky nevyužité energie do nadřazené sítě a</w:t>
      </w:r>
      <w:r w:rsidR="00CB2C2A" w:rsidRPr="00D01A39">
        <w:t> </w:t>
      </w:r>
      <w:r w:rsidRPr="00D01A39">
        <w:t>zlepšit ekonomiku dodávek energie tím, že si ji členové komunity budou prodávat napřímo bez prostředníka.</w:t>
      </w:r>
    </w:p>
    <w:p w14:paraId="504FE8D2" w14:textId="77777777" w:rsidR="007240EE" w:rsidRPr="00D01A39" w:rsidRDefault="007240EE" w:rsidP="007240EE"/>
    <w:p w14:paraId="07972344" w14:textId="77777777" w:rsidR="001F67DB" w:rsidRPr="00781A3D" w:rsidRDefault="001F67DB" w:rsidP="001F67DB">
      <w:r w:rsidRPr="00363730">
        <w:t>S energiemi se obchoduje na energetickém trhu. To je složitý systém, který ovlivňuje nejen samotné ceny energií, ale také způsob, jakým jsou energie vyráběny, distribuovány a spotřebovávány. Náklady na energie představují významnou položku v rozpočtu místních samospráv</w:t>
      </w:r>
      <w:r w:rsidRPr="00781A3D">
        <w:t>.</w:t>
      </w:r>
    </w:p>
    <w:p w14:paraId="36944092" w14:textId="77777777" w:rsidR="007240EE" w:rsidRPr="00D01A39" w:rsidRDefault="007240EE" w:rsidP="007240EE"/>
    <w:p w14:paraId="707DFF85" w14:textId="77777777" w:rsidR="007240EE" w:rsidRPr="00D01A39" w:rsidRDefault="007240EE" w:rsidP="007240EE">
      <w:pPr>
        <w:rPr>
          <w:sz w:val="22"/>
          <w:szCs w:val="22"/>
        </w:rPr>
      </w:pPr>
      <w:r w:rsidRPr="00D01A39">
        <w:t>Existuje široká paleta dalších možných řešení, která mohou přispět k energetické transformaci. Seznam možných opatření nabízí třeba i zelená dohoda pro Evropu, jejich shrnutí zobrazuje níže.</w:t>
      </w:r>
    </w:p>
    <w:p w14:paraId="63EAFD53" w14:textId="15BA72D4" w:rsidR="003A35ED" w:rsidRPr="00D01A39" w:rsidRDefault="00FB4892" w:rsidP="003A35ED">
      <w:pPr>
        <w:pStyle w:val="Obrzek"/>
      </w:pPr>
      <w:r w:rsidRPr="00D01A39">
        <w:rPr>
          <w:szCs w:val="18"/>
          <w:lang w:eastAsia="cs-CZ"/>
        </w:rPr>
        <w:lastRenderedPageBreak/>
        <w:drawing>
          <wp:inline distT="0" distB="0" distL="0" distR="0" wp14:anchorId="2CD3DFF2" wp14:editId="574311D7">
            <wp:extent cx="5370537" cy="4193496"/>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noChangeArrowheads="1"/>
                    </pic:cNvPicPr>
                  </pic:nvPicPr>
                  <pic:blipFill>
                    <a:blip r:embed="rId33" cstate="print">
                      <a:extLst>
                        <a:ext uri="{28A0092B-C50C-407E-A947-70E740481C1C}">
                          <a14:useLocalDpi xmlns:a14="http://schemas.microsoft.com/office/drawing/2010/main" val="0"/>
                        </a:ext>
                      </a:extLst>
                    </a:blip>
                    <a:stretch>
                      <a:fillRect/>
                    </a:stretch>
                  </pic:blipFill>
                  <pic:spPr bwMode="auto">
                    <a:xfrm>
                      <a:off x="0" y="0"/>
                      <a:ext cx="5370537" cy="4193496"/>
                    </a:xfrm>
                    <a:prstGeom prst="rect">
                      <a:avLst/>
                    </a:prstGeom>
                    <a:noFill/>
                    <a:ln>
                      <a:noFill/>
                    </a:ln>
                  </pic:spPr>
                </pic:pic>
              </a:graphicData>
            </a:graphic>
          </wp:inline>
        </w:drawing>
      </w:r>
    </w:p>
    <w:p w14:paraId="5BFB19FF" w14:textId="09B35329" w:rsidR="003A35ED" w:rsidRPr="0043070E" w:rsidRDefault="003A35ED" w:rsidP="000D6BC1">
      <w:pPr>
        <w:pStyle w:val="Titulek"/>
        <w:rPr>
          <w:highlight w:val="yellow"/>
        </w:rPr>
      </w:pPr>
      <w:bookmarkStart w:id="29" w:name="_Ref171520241"/>
      <w:bookmarkStart w:id="30" w:name="_Toc155344257"/>
      <w:bookmarkStart w:id="31" w:name="_Toc155344322"/>
      <w:bookmarkStart w:id="32" w:name="_Toc155344387"/>
      <w:bookmarkStart w:id="33" w:name="_Toc155352621"/>
      <w:bookmarkStart w:id="34" w:name="_Toc157519119"/>
      <w:bookmarkStart w:id="35" w:name="_Toc174980208"/>
      <w:bookmarkStart w:id="36" w:name="_Toc215657808"/>
      <w:r w:rsidRPr="00D01A39">
        <w:t xml:space="preserve">Obrázek </w:t>
      </w:r>
      <w:r>
        <w:fldChar w:fldCharType="begin"/>
      </w:r>
      <w:r>
        <w:instrText>SEQ Obrázek \* ARABIC</w:instrText>
      </w:r>
      <w:r>
        <w:fldChar w:fldCharType="separate"/>
      </w:r>
      <w:r w:rsidR="008C7FF8">
        <w:rPr>
          <w:noProof/>
        </w:rPr>
        <w:t>3</w:t>
      </w:r>
      <w:r>
        <w:fldChar w:fldCharType="end"/>
      </w:r>
      <w:bookmarkEnd w:id="29"/>
      <w:r w:rsidRPr="00D01A39">
        <w:rPr>
          <w:noProof/>
        </w:rPr>
        <w:t>:</w:t>
      </w:r>
      <w:r w:rsidRPr="00D01A39">
        <w:t xml:space="preserve"> Energetická </w:t>
      </w:r>
      <w:r w:rsidRPr="00A01ADB">
        <w:t>unie, Zelená dohoda pro Evropu (Green Deal), závazky v oblasti podílu OZE a energetické účinnosti, vlastní zpracování</w:t>
      </w:r>
      <w:bookmarkEnd w:id="26"/>
      <w:bookmarkEnd w:id="27"/>
      <w:bookmarkEnd w:id="28"/>
      <w:bookmarkEnd w:id="30"/>
      <w:bookmarkEnd w:id="31"/>
      <w:bookmarkEnd w:id="32"/>
      <w:bookmarkEnd w:id="33"/>
      <w:bookmarkEnd w:id="34"/>
      <w:bookmarkEnd w:id="35"/>
      <w:bookmarkEnd w:id="36"/>
      <w:r w:rsidRPr="0043070E">
        <w:rPr>
          <w:highlight w:val="yellow"/>
        </w:rPr>
        <w:br w:type="page"/>
      </w:r>
    </w:p>
    <w:p w14:paraId="0C6FC6C8" w14:textId="68161DF5" w:rsidR="00CF0CFE" w:rsidRPr="0043070E" w:rsidRDefault="00CB14F3" w:rsidP="00CF0CFE">
      <w:pPr>
        <w:rPr>
          <w:highlight w:val="yellow"/>
        </w:rPr>
      </w:pPr>
      <w:r w:rsidRPr="0043070E">
        <w:rPr>
          <w:noProof/>
          <w:highlight w:val="yellow"/>
        </w:rPr>
        <w:lastRenderedPageBreak/>
        <w:drawing>
          <wp:anchor distT="0" distB="0" distL="114300" distR="114300" simplePos="0" relativeHeight="251566080" behindDoc="0" locked="0" layoutInCell="1" allowOverlap="1" wp14:anchorId="372992F1" wp14:editId="2E8CFDD6">
            <wp:simplePos x="0" y="0"/>
            <wp:positionH relativeFrom="page">
              <wp:align>right</wp:align>
            </wp:positionH>
            <wp:positionV relativeFrom="paragraph">
              <wp:posOffset>-948690</wp:posOffset>
            </wp:positionV>
            <wp:extent cx="7559040" cy="10769600"/>
            <wp:effectExtent l="0" t="0" r="3810" b="0"/>
            <wp:wrapNone/>
            <wp:docPr id="13120646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619996" name="Picture 1032619996"/>
                    <pic:cNvPicPr/>
                  </pic:nvPicPr>
                  <pic:blipFill>
                    <a:blip r:embed="rId34" cstate="print">
                      <a:extLst>
                        <a:ext uri="{28A0092B-C50C-407E-A947-70E740481C1C}">
                          <a14:useLocalDpi xmlns:a14="http://schemas.microsoft.com/office/drawing/2010/main" val="0"/>
                        </a:ext>
                      </a:extLst>
                    </a:blip>
                    <a:stretch>
                      <a:fillRect/>
                    </a:stretch>
                  </pic:blipFill>
                  <pic:spPr>
                    <a:xfrm>
                      <a:off x="0" y="0"/>
                      <a:ext cx="7559040" cy="10769600"/>
                    </a:xfrm>
                    <a:prstGeom prst="rect">
                      <a:avLst/>
                    </a:prstGeom>
                  </pic:spPr>
                </pic:pic>
              </a:graphicData>
            </a:graphic>
            <wp14:sizeRelH relativeFrom="page">
              <wp14:pctWidth>0</wp14:pctWidth>
            </wp14:sizeRelH>
            <wp14:sizeRelV relativeFrom="page">
              <wp14:pctHeight>0</wp14:pctHeight>
            </wp14:sizeRelV>
          </wp:anchor>
        </w:drawing>
      </w:r>
      <w:r w:rsidRPr="0043070E">
        <w:rPr>
          <w:noProof/>
          <w:highlight w:val="yellow"/>
        </w:rPr>
        <w:drawing>
          <wp:anchor distT="0" distB="0" distL="114300" distR="114300" simplePos="0" relativeHeight="251628544" behindDoc="1" locked="0" layoutInCell="1" allowOverlap="1" wp14:anchorId="73C77E16" wp14:editId="5385EE61">
            <wp:simplePos x="0" y="0"/>
            <wp:positionH relativeFrom="margin">
              <wp:align>left</wp:align>
            </wp:positionH>
            <wp:positionV relativeFrom="paragraph">
              <wp:posOffset>-337820</wp:posOffset>
            </wp:positionV>
            <wp:extent cx="6454140" cy="7168515"/>
            <wp:effectExtent l="0" t="0" r="3810" b="0"/>
            <wp:wrapNone/>
            <wp:docPr id="2146692676"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6692676" name=""/>
                    <pic:cNvPicPr/>
                  </pic:nvPicPr>
                  <pic:blipFill>
                    <a:blip r:embed="rId35">
                      <a:extLst>
                        <a:ext uri="{28A0092B-C50C-407E-A947-70E740481C1C}">
                          <a14:useLocalDpi xmlns:a14="http://schemas.microsoft.com/office/drawing/2010/main" val="0"/>
                        </a:ext>
                      </a:extLst>
                    </a:blip>
                    <a:stretch>
                      <a:fillRect/>
                    </a:stretch>
                  </pic:blipFill>
                  <pic:spPr>
                    <a:xfrm>
                      <a:off x="0" y="0"/>
                      <a:ext cx="6454140" cy="7168515"/>
                    </a:xfrm>
                    <a:prstGeom prst="rect">
                      <a:avLst/>
                    </a:prstGeom>
                  </pic:spPr>
                </pic:pic>
              </a:graphicData>
            </a:graphic>
            <wp14:sizeRelH relativeFrom="page">
              <wp14:pctWidth>0</wp14:pctWidth>
            </wp14:sizeRelH>
            <wp14:sizeRelV relativeFrom="page">
              <wp14:pctHeight>0</wp14:pctHeight>
            </wp14:sizeRelV>
          </wp:anchor>
        </w:drawing>
      </w:r>
      <w:r w:rsidR="00CF0CFE" w:rsidRPr="0043070E">
        <w:rPr>
          <w:highlight w:val="yellow"/>
        </w:rPr>
        <w:br w:type="page"/>
      </w:r>
    </w:p>
    <w:p w14:paraId="5FF07F76" w14:textId="5BDC504A" w:rsidR="00123BE1" w:rsidRPr="00D4703D" w:rsidRDefault="00070B16" w:rsidP="00983798">
      <w:pPr>
        <w:pStyle w:val="Nadpis1"/>
      </w:pPr>
      <w:bookmarkStart w:id="37" w:name="_Toc215657744"/>
      <w:r w:rsidRPr="00D4703D">
        <w:lastRenderedPageBreak/>
        <mc:AlternateContent>
          <mc:Choice Requires="wps">
            <w:drawing>
              <wp:anchor distT="0" distB="0" distL="114300" distR="114300" simplePos="0" relativeHeight="251564032" behindDoc="1" locked="0" layoutInCell="1" allowOverlap="1" wp14:anchorId="6417AEF9" wp14:editId="41627DAF">
                <wp:simplePos x="0" y="0"/>
                <wp:positionH relativeFrom="column">
                  <wp:posOffset>-135763</wp:posOffset>
                </wp:positionH>
                <wp:positionV relativeFrom="paragraph">
                  <wp:posOffset>-83820</wp:posOffset>
                </wp:positionV>
                <wp:extent cx="480060" cy="480060"/>
                <wp:effectExtent l="0" t="0" r="0" b="0"/>
                <wp:wrapNone/>
                <wp:docPr id="587472096" name="Ovál 5"/>
                <wp:cNvGraphicFramePr/>
                <a:graphic xmlns:a="http://schemas.openxmlformats.org/drawingml/2006/main">
                  <a:graphicData uri="http://schemas.microsoft.com/office/word/2010/wordprocessingShape">
                    <wps:wsp>
                      <wps:cNvSpPr/>
                      <wps:spPr>
                        <a:xfrm>
                          <a:off x="0" y="0"/>
                          <a:ext cx="480060" cy="480060"/>
                        </a:xfrm>
                        <a:prstGeom prst="ellipse">
                          <a:avLst/>
                        </a:prstGeom>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21CF25FC" id="Ovál 5" o:spid="_x0000_s1026" style="position:absolute;margin-left:-10.7pt;margin-top:-6.6pt;width:37.8pt;height:37.8pt;z-index:-2517524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" fillcolor="#d46515 [3204]" stroked="f" strokeweight="1pt">
                <v:stroke joinstyle="miter"/>
              </v:oval>
            </w:pict>
          </mc:Fallback>
        </mc:AlternateContent>
      </w:r>
      <w:r w:rsidR="00123BE1" w:rsidRPr="00D4703D">
        <w:t>Analýza výchozího stavu</w:t>
      </w:r>
      <w:bookmarkEnd w:id="37"/>
    </w:p>
    <w:p w14:paraId="2856CA0E" w14:textId="77777777" w:rsidR="00123BE1" w:rsidRPr="00D4703D" w:rsidRDefault="00123BE1" w:rsidP="00887E58">
      <w:pPr>
        <w:pStyle w:val="Nadpis2"/>
      </w:pPr>
      <w:bookmarkStart w:id="38" w:name="_Toc157518953"/>
      <w:bookmarkStart w:id="39" w:name="_Toc215657745"/>
      <w:r w:rsidRPr="00D4703D">
        <w:t>Popis lokality a energetické situace</w:t>
      </w:r>
      <w:bookmarkEnd w:id="38"/>
      <w:bookmarkEnd w:id="39"/>
    </w:p>
    <w:p w14:paraId="24923C0D" w14:textId="5B7AF5CE" w:rsidR="00123BE1" w:rsidRPr="00300EDC" w:rsidRDefault="00123BE1" w:rsidP="00D0167E">
      <w:pPr>
        <w:pStyle w:val="Nadpis3"/>
      </w:pPr>
      <w:bookmarkStart w:id="40" w:name="_Toc157518954"/>
      <w:bookmarkStart w:id="41" w:name="_Toc215657746"/>
      <w:r w:rsidRPr="00300EDC">
        <w:t>Základní přehled o obci</w:t>
      </w:r>
      <w:bookmarkEnd w:id="40"/>
      <w:bookmarkEnd w:id="41"/>
    </w:p>
    <w:p w14:paraId="0FAE1599" w14:textId="2EF316C0" w:rsidR="00A36305" w:rsidRDefault="00A36305" w:rsidP="00002A7B">
      <w:pPr>
        <w:rPr>
          <w:lang w:eastAsia="cs-CZ"/>
        </w:rPr>
      </w:pPr>
      <w:r w:rsidRPr="00A36305">
        <w:rPr>
          <w:lang w:eastAsia="cs-CZ"/>
        </w:rPr>
        <w:t xml:space="preserve">Obec Velká Jesenice se nachází v severovýchodních Čechách v Královéhradeckém kraji, okrese Náchod, přibližně 2 km od České Skalice a 6 km od Nového Města nad Metují. </w:t>
      </w:r>
      <w:r w:rsidR="006E618F">
        <w:rPr>
          <w:lang w:eastAsia="cs-CZ"/>
        </w:rPr>
        <w:t>Od</w:t>
      </w:r>
      <w:r w:rsidRPr="00A36305">
        <w:rPr>
          <w:lang w:eastAsia="cs-CZ"/>
        </w:rPr>
        <w:t xml:space="preserve"> roku 2003, po zrušení okresních úřadů, spadá obec pod správní obvod obce s rozšířenou působností (SO ORP) Náchod</w:t>
      </w:r>
      <w:r w:rsidR="006E618F">
        <w:rPr>
          <w:lang w:eastAsia="cs-CZ"/>
        </w:rPr>
        <w:t>. Město je od obce vzdáleno asi 15 km východně.</w:t>
      </w:r>
    </w:p>
    <w:p w14:paraId="1E489A10" w14:textId="77777777" w:rsidR="00002A7B" w:rsidRPr="00A36305" w:rsidRDefault="00002A7B" w:rsidP="00002A7B">
      <w:pPr>
        <w:rPr>
          <w:lang w:eastAsia="cs-CZ"/>
        </w:rPr>
      </w:pPr>
    </w:p>
    <w:p w14:paraId="247F3E2A" w14:textId="77777777" w:rsidR="00A36305" w:rsidRPr="00A36305" w:rsidRDefault="00A36305" w:rsidP="00002A7B">
      <w:pPr>
        <w:rPr>
          <w:lang w:eastAsia="cs-CZ"/>
        </w:rPr>
      </w:pPr>
      <w:r w:rsidRPr="00A36305">
        <w:rPr>
          <w:lang w:eastAsia="cs-CZ"/>
        </w:rPr>
        <w:t>Území obce tvoří tři místní části – Velká Jesenice, Veselice a Volovka – a pět základních sídelních jednotek (ZSJ): Nouzín, Velká Jesenice, Veselice, Vinice a Volovka. Obec je členem Mikroregionu Metuje, který sdružuje obce v povodí řeky Metuje. Mezi členy tohoto mikroregionu patří Bohuslavice, Černčice, Jasenná, Nahořany, Říkov, Rychnovek, Slavětín, Šestajovice, Velká Jesenice a Vršovka.</w:t>
      </w:r>
    </w:p>
    <w:p w14:paraId="00EEBCF8" w14:textId="77777777" w:rsidR="00FF360B" w:rsidRPr="00226B90" w:rsidRDefault="00FF360B" w:rsidP="00424C95">
      <w:pPr>
        <w:rPr>
          <w:lang w:eastAsia="cs-CZ"/>
        </w:rPr>
      </w:pPr>
    </w:p>
    <w:p w14:paraId="50D99A02" w14:textId="540F417A" w:rsidR="009069E9" w:rsidRPr="00226B90" w:rsidRDefault="009069E9" w:rsidP="009069E9">
      <w:pPr>
        <w:rPr>
          <w:lang w:eastAsia="cs-CZ"/>
        </w:rPr>
      </w:pPr>
      <w:r w:rsidRPr="009069E9">
        <w:rPr>
          <w:lang w:eastAsia="cs-CZ"/>
        </w:rPr>
        <w:t>Obec klade důraz na spolkový život, který podporuje sociální soudržnost a aktivní zapojení obyvatel do komunitního dění. V obci působí například Český zahrádkářský svaz, Myslivecký spolek, Sbor dobrovolných hasičů, TJ Sokol s několika sportovními oddíly. Tyto spolky pořádají kulturní, sportovní i</w:t>
      </w:r>
      <w:r w:rsidR="00DB4074">
        <w:rPr>
          <w:lang w:eastAsia="cs-CZ"/>
        </w:rPr>
        <w:t> </w:t>
      </w:r>
      <w:r w:rsidRPr="009069E9">
        <w:rPr>
          <w:lang w:eastAsia="cs-CZ"/>
        </w:rPr>
        <w:t>vzdělávací akce a</w:t>
      </w:r>
      <w:r w:rsidR="00AC54FF">
        <w:rPr>
          <w:lang w:eastAsia="cs-CZ"/>
        </w:rPr>
        <w:t> </w:t>
      </w:r>
      <w:r w:rsidRPr="009069E9">
        <w:rPr>
          <w:lang w:eastAsia="cs-CZ"/>
        </w:rPr>
        <w:t>podílejí se na péči o veřejný prostor.</w:t>
      </w:r>
    </w:p>
    <w:p w14:paraId="7F9D6D41" w14:textId="26423A1C" w:rsidR="00BC027D" w:rsidRDefault="00BC027D" w:rsidP="00BC027D">
      <w:pPr>
        <w:pStyle w:val="Titulek"/>
        <w:rPr>
          <w:highlight w:val="cyan"/>
          <w:lang w:eastAsia="cs-CZ"/>
        </w:rPr>
      </w:pPr>
      <w:r>
        <w:rPr>
          <w:noProof/>
        </w:rPr>
        <w:drawing>
          <wp:inline distT="0" distB="0" distL="0" distR="0" wp14:anchorId="0D8B08E7" wp14:editId="025D78F2">
            <wp:extent cx="6192520" cy="3483610"/>
            <wp:effectExtent l="0" t="0" r="0" b="2540"/>
            <wp:docPr id="54991661" name="Obráze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192520" cy="3483610"/>
                    </a:xfrm>
                    <a:prstGeom prst="rect">
                      <a:avLst/>
                    </a:prstGeom>
                    <a:noFill/>
                    <a:ln>
                      <a:noFill/>
                    </a:ln>
                  </pic:spPr>
                </pic:pic>
              </a:graphicData>
            </a:graphic>
          </wp:inline>
        </w:drawing>
      </w:r>
    </w:p>
    <w:p w14:paraId="506E2C38" w14:textId="05C94896" w:rsidR="00BC027D" w:rsidRPr="00855B24" w:rsidRDefault="00BC027D" w:rsidP="00BC027D">
      <w:pPr>
        <w:pStyle w:val="Titulek"/>
        <w:rPr>
          <w:highlight w:val="cyan"/>
          <w:lang w:eastAsia="cs-CZ"/>
        </w:rPr>
      </w:pPr>
      <w:bookmarkStart w:id="42" w:name="_Toc215657809"/>
      <w:r>
        <w:t xml:space="preserve">Obrázek </w:t>
      </w:r>
      <w:r>
        <w:fldChar w:fldCharType="begin"/>
      </w:r>
      <w:r>
        <w:instrText>SEQ Obrázek \* ARABIC</w:instrText>
      </w:r>
      <w:r>
        <w:fldChar w:fldCharType="separate"/>
      </w:r>
      <w:r w:rsidR="008C7FF8">
        <w:rPr>
          <w:noProof/>
        </w:rPr>
        <w:t>4</w:t>
      </w:r>
      <w:r>
        <w:fldChar w:fldCharType="end"/>
      </w:r>
      <w:r>
        <w:t>: Letecký pohled na obec, Zdroj: webové stránky obce</w:t>
      </w:r>
      <w:bookmarkEnd w:id="42"/>
    </w:p>
    <w:p w14:paraId="7C53C783" w14:textId="0724AFEC" w:rsidR="00424C95" w:rsidRPr="00DB4074" w:rsidRDefault="00424C95" w:rsidP="00424C95">
      <w:pPr>
        <w:rPr>
          <w:lang w:eastAsia="cs-CZ"/>
        </w:rPr>
      </w:pPr>
    </w:p>
    <w:p w14:paraId="6E9B2E33" w14:textId="6ADD6325" w:rsidR="00987123" w:rsidRPr="00035778" w:rsidRDefault="00DA44E3" w:rsidP="00EA7996">
      <w:r w:rsidRPr="00DB4074">
        <w:t xml:space="preserve">Celkově se obec rozprostírá na ploše </w:t>
      </w:r>
      <w:r w:rsidR="0049162B" w:rsidRPr="00DB4074">
        <w:rPr>
          <w:shd w:val="clear" w:color="auto" w:fill="FFFFFF"/>
        </w:rPr>
        <w:t>1 472,45</w:t>
      </w:r>
      <w:r w:rsidR="0049162B" w:rsidRPr="00DB4074">
        <w:rPr>
          <w:u w:val="single"/>
          <w:shd w:val="clear" w:color="auto" w:fill="FFFFFF"/>
        </w:rPr>
        <w:t xml:space="preserve"> </w:t>
      </w:r>
      <w:r w:rsidRPr="00DB4074">
        <w:t xml:space="preserve">ha. Největší podíl z celkové plochy zabírá </w:t>
      </w:r>
      <w:r w:rsidR="005A057F" w:rsidRPr="00DB4074">
        <w:t>orná</w:t>
      </w:r>
      <w:r w:rsidRPr="00DB4074">
        <w:t xml:space="preserve"> půda o rozloze </w:t>
      </w:r>
      <w:r w:rsidR="00E44B36" w:rsidRPr="00DB4074">
        <w:t xml:space="preserve">742,57 </w:t>
      </w:r>
      <w:r w:rsidRPr="00DB4074">
        <w:t xml:space="preserve">ha. Zastavěná plocha a nádvoří představují </w:t>
      </w:r>
      <w:r w:rsidR="00E44B36" w:rsidRPr="00DB4074">
        <w:t xml:space="preserve">23,87 </w:t>
      </w:r>
      <w:r w:rsidRPr="00DB4074">
        <w:t xml:space="preserve">ha. </w:t>
      </w:r>
      <w:r w:rsidR="00C970D1" w:rsidRPr="00DB4074">
        <w:t>Počet obyvatel do začátku 20. století rostl, a to ve všech částech obce. Výjimkou je Volovka, kde rostl počet obyvatel až do začátku druhé světové války. Jak ve Volovce, tak ve Veselici počet obyvatel od 40. let 20. století trvale klesá. Ve Velké Jesenici dochází k</w:t>
      </w:r>
      <w:r w:rsidR="00DB4074">
        <w:t> </w:t>
      </w:r>
      <w:r w:rsidR="00C970D1" w:rsidRPr="00DB4074">
        <w:t xml:space="preserve">pozvolnému nárůstu počtu obyvatel. </w:t>
      </w:r>
      <w:r w:rsidR="00400190" w:rsidRPr="00DB4074">
        <w:t xml:space="preserve">Od roku 2001 počet obyvatel stagnuje. </w:t>
      </w:r>
      <w:r w:rsidRPr="00DB4074">
        <w:t>K 31.12.</w:t>
      </w:r>
      <w:r w:rsidR="008C19FE" w:rsidRPr="00DB4074">
        <w:t xml:space="preserve"> </w:t>
      </w:r>
      <w:r w:rsidRPr="00DB4074">
        <w:t>202</w:t>
      </w:r>
      <w:r w:rsidR="008C19FE" w:rsidRPr="00DB4074">
        <w:t>4</w:t>
      </w:r>
      <w:r w:rsidRPr="00DB4074">
        <w:t xml:space="preserve"> zde žilo </w:t>
      </w:r>
      <w:r w:rsidR="008C19FE" w:rsidRPr="00DB4074">
        <w:t xml:space="preserve">740 </w:t>
      </w:r>
      <w:r w:rsidRPr="00DB4074">
        <w:lastRenderedPageBreak/>
        <w:t>obyvatel.</w:t>
      </w:r>
      <w:r w:rsidR="00035778" w:rsidRPr="00DB4074">
        <w:t xml:space="preserve"> </w:t>
      </w:r>
      <w:r w:rsidR="00987123" w:rsidRPr="00DB4074">
        <w:t xml:space="preserve">Můžeme tak sledovat průměrný nárůst počtu obyvatel </w:t>
      </w:r>
      <w:r w:rsidR="00E271BC" w:rsidRPr="00DB4074">
        <w:t>ani ne o jednoho obyvatele za rok</w:t>
      </w:r>
      <w:r w:rsidR="00224A68" w:rsidRPr="00DB4074">
        <w:t xml:space="preserve"> za posledních 20 let.</w:t>
      </w:r>
      <w:r w:rsidR="00987123" w:rsidRPr="00DB4074">
        <w:t xml:space="preserve"> </w:t>
      </w:r>
      <w:r w:rsidR="00224A68" w:rsidRPr="00DB4074">
        <w:t xml:space="preserve">Průměrný věk v obci k 31. 12. 2018 činil 42,5 let a neustále roste. </w:t>
      </w:r>
      <w:r w:rsidR="00987123" w:rsidRPr="00DB4074">
        <w:t xml:space="preserve">Z celkového počtu obyvatel je </w:t>
      </w:r>
      <w:r w:rsidR="00386C87" w:rsidRPr="00DB4074">
        <w:t>15,1</w:t>
      </w:r>
      <w:r w:rsidR="00987123" w:rsidRPr="00DB4074">
        <w:t xml:space="preserve"> % dětí (ve věku 0-14 let), 6</w:t>
      </w:r>
      <w:r w:rsidR="006A6FA3" w:rsidRPr="00DB4074">
        <w:t>3,1</w:t>
      </w:r>
      <w:r w:rsidR="00987123" w:rsidRPr="00DB4074">
        <w:t xml:space="preserve"> % ekonomicky aktivních lidí (ve věku 15-64 let) a</w:t>
      </w:r>
      <w:r w:rsidR="00987123" w:rsidRPr="006A6FA3">
        <w:t xml:space="preserve"> </w:t>
      </w:r>
      <w:r w:rsidR="006A6FA3" w:rsidRPr="006A6FA3">
        <w:t>21,8</w:t>
      </w:r>
      <w:r w:rsidR="00987123" w:rsidRPr="006A6FA3">
        <w:t xml:space="preserve"> % seniorů (ve věku 65 a více let). </w:t>
      </w:r>
    </w:p>
    <w:p w14:paraId="54CD715A" w14:textId="77777777" w:rsidR="00C524FB" w:rsidRPr="0043070E" w:rsidRDefault="00C524FB" w:rsidP="00C524FB">
      <w:pPr>
        <w:rPr>
          <w:highlight w:val="yellow"/>
        </w:rPr>
      </w:pPr>
    </w:p>
    <w:p w14:paraId="373B36CE" w14:textId="59129F11" w:rsidR="003C7D7B" w:rsidRPr="00AD6B9E" w:rsidRDefault="0038725F" w:rsidP="00827584">
      <w:pPr>
        <w:rPr>
          <w:rFonts w:eastAsia="Arial"/>
        </w:rPr>
      </w:pPr>
      <w:r w:rsidRPr="00AD6B9E">
        <w:rPr>
          <w:rFonts w:eastAsia="Arial"/>
        </w:rPr>
        <w:t xml:space="preserve">Pomocí jednoduchého modelu na principu exponenciálního vyrovnávání byl sestaven model pro predikci počtu obyvatelstva do roku 2040. Model vychází z historických změn celkového počtu obyvatelstva, s tím že větší váhu dává vývoji v bližší minulosti. Nepočítá s žádnými vnějšími vlivy ani mimořádnými událostmi (např. výstavba nové rezidenční čtvrti, pandemie, odchod či příchod významného zaměstnavatele v okolí). Odfiltrován z výpočtu byl, proto také vliv pandemie covidu, který se projevil poklesem obyvatel mezi léty 2020 a 2021. Historický vývoj i predikci pro budoucnost ukazuje </w:t>
      </w:r>
      <w:r w:rsidR="00827584" w:rsidRPr="00AD6B9E">
        <w:rPr>
          <w:rFonts w:eastAsia="Arial"/>
        </w:rPr>
        <w:t>následující obrázek.</w:t>
      </w:r>
    </w:p>
    <w:p w14:paraId="18A057E3" w14:textId="2DAC26E1" w:rsidR="00123BE1" w:rsidRPr="009B0A7C" w:rsidRDefault="009B0A7C" w:rsidP="00CB14F3">
      <w:pPr>
        <w:pStyle w:val="Obrzek"/>
      </w:pPr>
      <w:r w:rsidRPr="009B0A7C">
        <w:drawing>
          <wp:inline distT="0" distB="0" distL="0" distR="0" wp14:anchorId="6AF79FEB" wp14:editId="24AACF45">
            <wp:extent cx="6192520" cy="3612515"/>
            <wp:effectExtent l="0" t="0" r="0" b="6985"/>
            <wp:docPr id="34671935"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192520" cy="3612515"/>
                    </a:xfrm>
                    <a:prstGeom prst="rect">
                      <a:avLst/>
                    </a:prstGeom>
                    <a:noFill/>
                    <a:ln>
                      <a:noFill/>
                    </a:ln>
                  </pic:spPr>
                </pic:pic>
              </a:graphicData>
            </a:graphic>
          </wp:inline>
        </w:drawing>
      </w:r>
    </w:p>
    <w:p w14:paraId="115983E9" w14:textId="70BCE369" w:rsidR="00370CD8" w:rsidRPr="009B0A7C" w:rsidRDefault="00370CD8" w:rsidP="00CB14F3">
      <w:pPr>
        <w:pStyle w:val="Titulek"/>
        <w:rPr>
          <w:i w:val="0"/>
          <w:iCs w:val="0"/>
          <w:szCs w:val="22"/>
        </w:rPr>
      </w:pPr>
      <w:bookmarkStart w:id="43" w:name="_Toc215657810"/>
      <w:r w:rsidRPr="009B0A7C">
        <w:t xml:space="preserve">Obrázek </w:t>
      </w:r>
      <w:r>
        <w:fldChar w:fldCharType="begin"/>
      </w:r>
      <w:r>
        <w:instrText>SEQ Obrázek \* ARABIC</w:instrText>
      </w:r>
      <w:r>
        <w:fldChar w:fldCharType="separate"/>
      </w:r>
      <w:r w:rsidR="008C7FF8">
        <w:rPr>
          <w:noProof/>
        </w:rPr>
        <w:t>5</w:t>
      </w:r>
      <w:r>
        <w:fldChar w:fldCharType="end"/>
      </w:r>
      <w:r w:rsidRPr="009B0A7C">
        <w:t xml:space="preserve">: </w:t>
      </w:r>
      <w:r w:rsidRPr="009B0A7C">
        <w:rPr>
          <w:szCs w:val="22"/>
        </w:rPr>
        <w:t>Demografický vývoj v</w:t>
      </w:r>
      <w:r w:rsidR="009B0A7C">
        <w:rPr>
          <w:szCs w:val="22"/>
        </w:rPr>
        <w:t>e Velké Jesenici</w:t>
      </w:r>
      <w:r w:rsidRPr="009B0A7C">
        <w:rPr>
          <w:szCs w:val="22"/>
        </w:rPr>
        <w:t xml:space="preserve"> (modrá) a</w:t>
      </w:r>
      <w:r w:rsidRPr="009B0A7C">
        <w:rPr>
          <w:rFonts w:eastAsia="Arial"/>
          <w:color w:val="D8645A" w:themeColor="accent3"/>
          <w:szCs w:val="18"/>
        </w:rPr>
        <w:t xml:space="preserve"> </w:t>
      </w:r>
      <w:r w:rsidRPr="009B0A7C">
        <w:rPr>
          <w:szCs w:val="22"/>
        </w:rPr>
        <w:t>predikce do roku 2040 (čárkovaná oranžová linka) s vyznačením rozmezí hodnot v případě pokračování vývoje bez neočekávaných událostí - 80 % pravděpodobnost (tmavě růžové okolí) a 95 % pravděpodobnost (světle růžové okolí).</w:t>
      </w:r>
      <w:bookmarkEnd w:id="43"/>
    </w:p>
    <w:p w14:paraId="4FDA6E28" w14:textId="1364D8C7" w:rsidR="00552F9B" w:rsidRPr="009B0A7C" w:rsidRDefault="00370CD8" w:rsidP="00CB14F3">
      <w:pPr>
        <w:jc w:val="center"/>
        <w:rPr>
          <w:i/>
          <w:iCs/>
          <w:sz w:val="18"/>
          <w:szCs w:val="22"/>
        </w:rPr>
      </w:pPr>
      <w:r w:rsidRPr="009B0A7C">
        <w:rPr>
          <w:i/>
          <w:iCs/>
          <w:sz w:val="18"/>
          <w:szCs w:val="22"/>
        </w:rPr>
        <w:t>Zdroj dat: ČSÚ, vlastní zpracování</w:t>
      </w:r>
    </w:p>
    <w:p w14:paraId="1D9BD047" w14:textId="77777777" w:rsidR="00C21EFC" w:rsidRPr="0043070E" w:rsidRDefault="00C21EFC" w:rsidP="00C21EFC">
      <w:pPr>
        <w:jc w:val="left"/>
        <w:rPr>
          <w:rFonts w:eastAsia="Arial"/>
          <w:i/>
          <w:iCs/>
          <w:color w:val="D8645A" w:themeColor="accent3"/>
          <w:sz w:val="18"/>
          <w:szCs w:val="18"/>
          <w:highlight w:val="yellow"/>
        </w:rPr>
      </w:pPr>
    </w:p>
    <w:p w14:paraId="35DEEC05" w14:textId="16CB47C6" w:rsidR="00350338" w:rsidRPr="0043070E" w:rsidRDefault="001872DA" w:rsidP="008860C7">
      <w:pPr>
        <w:rPr>
          <w:highlight w:val="yellow"/>
        </w:rPr>
      </w:pPr>
      <w:r w:rsidRPr="008930F3">
        <w:t xml:space="preserve">Z modelu </w:t>
      </w:r>
      <w:r w:rsidRPr="008005BB">
        <w:t xml:space="preserve">výše je patrné, že </w:t>
      </w:r>
      <w:r w:rsidR="008930F3" w:rsidRPr="008005BB">
        <w:t xml:space="preserve">stagnující trend vývoje obyvatel v obci </w:t>
      </w:r>
      <w:r w:rsidRPr="008005BB">
        <w:t xml:space="preserve">bude </w:t>
      </w:r>
      <w:r w:rsidR="008930F3" w:rsidRPr="008005BB">
        <w:t xml:space="preserve">pravděpodobně </w:t>
      </w:r>
      <w:r w:rsidRPr="008005BB">
        <w:t>pokračovat ve stejném trendu i nadále</w:t>
      </w:r>
      <w:r w:rsidR="00BA6A1E">
        <w:t xml:space="preserve"> s nepatrně klesající tendencí</w:t>
      </w:r>
      <w:r w:rsidRPr="008005BB">
        <w:t xml:space="preserve">. Očekávaný počet obyvatel v roce 2030 je </w:t>
      </w:r>
      <w:r w:rsidR="008005BB" w:rsidRPr="008005BB">
        <w:t>740</w:t>
      </w:r>
      <w:r w:rsidRPr="008005BB">
        <w:t xml:space="preserve"> (v rozmezí ± </w:t>
      </w:r>
      <w:r w:rsidR="008005BB" w:rsidRPr="008005BB">
        <w:t>5,3</w:t>
      </w:r>
      <w:r w:rsidR="009B2AFF">
        <w:t> </w:t>
      </w:r>
      <w:r w:rsidRPr="008005BB">
        <w:t xml:space="preserve">%). Do roku 2040 by </w:t>
      </w:r>
      <w:r w:rsidR="006000B5" w:rsidRPr="008005BB">
        <w:t>se</w:t>
      </w:r>
      <w:r w:rsidRPr="008005BB">
        <w:t xml:space="preserve"> pak populace při dalším pokračování současného trendu mohla </w:t>
      </w:r>
      <w:r w:rsidR="00B015F4" w:rsidRPr="008005BB">
        <w:t>klesnout</w:t>
      </w:r>
      <w:r w:rsidRPr="008005BB">
        <w:t xml:space="preserve"> na hodnotu </w:t>
      </w:r>
      <w:r w:rsidR="008005BB" w:rsidRPr="008005BB">
        <w:t>735</w:t>
      </w:r>
      <w:r w:rsidRPr="008005BB">
        <w:t xml:space="preserve"> obyvatel (s možnou odchylkou ± </w:t>
      </w:r>
      <w:r w:rsidR="008005BB" w:rsidRPr="008005BB">
        <w:t>6</w:t>
      </w:r>
      <w:r w:rsidR="00B015F4" w:rsidRPr="008005BB">
        <w:t>,3</w:t>
      </w:r>
      <w:r w:rsidRPr="008005BB">
        <w:t xml:space="preserve"> %).</w:t>
      </w:r>
    </w:p>
    <w:p w14:paraId="64AC4ED9" w14:textId="77777777" w:rsidR="00CB14F3" w:rsidRPr="0043070E" w:rsidRDefault="00CB14F3" w:rsidP="0029009B">
      <w:pPr>
        <w:rPr>
          <w:highlight w:val="yellow"/>
        </w:rPr>
      </w:pPr>
    </w:p>
    <w:p w14:paraId="533CB409" w14:textId="6E7517A1" w:rsidR="007D4319" w:rsidRPr="00F13659" w:rsidRDefault="00CB14F3" w:rsidP="008860C7">
      <w:r w:rsidRPr="00E448E3">
        <w:t xml:space="preserve">Ekonomická situace na trhu práce se zdá </w:t>
      </w:r>
      <w:r w:rsidR="003F1520" w:rsidRPr="00E448E3">
        <w:t xml:space="preserve">být </w:t>
      </w:r>
      <w:r w:rsidR="00DD2AD2">
        <w:t>průměrná</w:t>
      </w:r>
      <w:r w:rsidR="003F1520" w:rsidRPr="00E448E3">
        <w:t xml:space="preserve">. </w:t>
      </w:r>
      <w:r w:rsidR="00E448E3" w:rsidRPr="00E448E3">
        <w:t xml:space="preserve">Podíl nezaměstnaných na území okresu </w:t>
      </w:r>
      <w:r w:rsidR="00AA6EAA">
        <w:t>Náchod</w:t>
      </w:r>
      <w:r w:rsidR="00E448E3" w:rsidRPr="00E448E3">
        <w:t xml:space="preserve"> tvoří k 31.12. 2024 4,55 %, což je </w:t>
      </w:r>
      <w:r w:rsidR="00421C6D">
        <w:t>nepatrně nad</w:t>
      </w:r>
      <w:r w:rsidR="00E448E3" w:rsidRPr="00E448E3">
        <w:t xml:space="preserve"> úrovní podílu nezaměstnanosti pro celou Českou republiku (</w:t>
      </w:r>
      <w:r w:rsidR="00B11403">
        <w:t>4,1</w:t>
      </w:r>
      <w:r w:rsidR="00E448E3" w:rsidRPr="00E448E3">
        <w:t>) zaznamenan</w:t>
      </w:r>
      <w:r w:rsidR="00421C6D">
        <w:t>é</w:t>
      </w:r>
      <w:r w:rsidR="00E448E3" w:rsidRPr="00E448E3">
        <w:t>m</w:t>
      </w:r>
      <w:r w:rsidR="00421C6D">
        <w:t>u</w:t>
      </w:r>
      <w:r w:rsidR="00E448E3" w:rsidRPr="00E448E3">
        <w:t xml:space="preserve"> </w:t>
      </w:r>
      <w:r w:rsidR="007D3A69">
        <w:t>ke stejnému datu</w:t>
      </w:r>
      <w:r w:rsidR="007D3A69" w:rsidRPr="008860C7">
        <w:t>.</w:t>
      </w:r>
      <w:r w:rsidR="00F13659" w:rsidRPr="008860C7">
        <w:t xml:space="preserve"> </w:t>
      </w:r>
      <w:r w:rsidR="007D4319" w:rsidRPr="008860C7">
        <w:t xml:space="preserve">Výše míry registrované nezaměstnanosti závisí na aktuální situaci a dění na trhu práce jak v obci, tak v celém regionu. </w:t>
      </w:r>
      <w:r w:rsidR="00DE7D48" w:rsidRPr="008860C7">
        <w:t>Průběžně</w:t>
      </w:r>
      <w:r w:rsidR="007D4319" w:rsidRPr="008860C7">
        <w:t xml:space="preserve"> dochází k</w:t>
      </w:r>
      <w:r w:rsidR="00DE7D48" w:rsidRPr="008860C7">
        <w:t xml:space="preserve">e </w:t>
      </w:r>
      <w:r w:rsidR="007D4319" w:rsidRPr="008860C7">
        <w:t>snižování počtu nezaměstnaných, zároveň se však snižuje počet ekonomicky aktivních obyvatel. Také roste počet volných míst. Tato situace kopíruje celorepublikový stav.</w:t>
      </w:r>
    </w:p>
    <w:p w14:paraId="5037F4A6" w14:textId="513D15E1" w:rsidR="0044201F" w:rsidRPr="00716D7A" w:rsidRDefault="00716D7A" w:rsidP="00716D7A">
      <w:pPr>
        <w:pStyle w:val="Titulek"/>
      </w:pPr>
      <w:r w:rsidRPr="00716D7A">
        <w:rPr>
          <w:noProof/>
        </w:rPr>
        <w:lastRenderedPageBreak/>
        <w:drawing>
          <wp:inline distT="0" distB="0" distL="0" distR="0" wp14:anchorId="1B49A890" wp14:editId="6333AF0E">
            <wp:extent cx="6192520" cy="6192520"/>
            <wp:effectExtent l="0" t="0" r="0" b="0"/>
            <wp:docPr id="1028017853"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192520" cy="6192520"/>
                    </a:xfrm>
                    <a:prstGeom prst="rect">
                      <a:avLst/>
                    </a:prstGeom>
                    <a:noFill/>
                    <a:ln>
                      <a:noFill/>
                    </a:ln>
                  </pic:spPr>
                </pic:pic>
              </a:graphicData>
            </a:graphic>
          </wp:inline>
        </w:drawing>
      </w:r>
    </w:p>
    <w:p w14:paraId="7F5329C1" w14:textId="3E8DCA71" w:rsidR="00887E58" w:rsidRPr="00716D7A" w:rsidRDefault="00123BE1" w:rsidP="00716D7A">
      <w:pPr>
        <w:pStyle w:val="Titulek"/>
      </w:pPr>
      <w:bookmarkStart w:id="44" w:name="_Toc215657811"/>
      <w:r w:rsidRPr="00716D7A">
        <w:t xml:space="preserve">Obrázek </w:t>
      </w:r>
      <w:r w:rsidRPr="00716D7A">
        <w:fldChar w:fldCharType="begin"/>
      </w:r>
      <w:r w:rsidRPr="00716D7A">
        <w:instrText>SEQ Obrázek \* ARABIC</w:instrText>
      </w:r>
      <w:r w:rsidRPr="00716D7A">
        <w:fldChar w:fldCharType="separate"/>
      </w:r>
      <w:r w:rsidR="008C7FF8">
        <w:rPr>
          <w:noProof/>
        </w:rPr>
        <w:t>6</w:t>
      </w:r>
      <w:r w:rsidRPr="00716D7A">
        <w:fldChar w:fldCharType="end"/>
      </w:r>
      <w:r w:rsidRPr="00716D7A">
        <w:t xml:space="preserve">: Přehledová mapa obce </w:t>
      </w:r>
      <w:r w:rsidR="00716D7A">
        <w:t>Velká Jesenice</w:t>
      </w:r>
      <w:r w:rsidRPr="00716D7A">
        <w:t>, vlastní zpracování.</w:t>
      </w:r>
      <w:bookmarkEnd w:id="44"/>
    </w:p>
    <w:p w14:paraId="6E77516A" w14:textId="7576346E" w:rsidR="00552F9B" w:rsidRPr="0043070E" w:rsidRDefault="00F16E93" w:rsidP="00F16E93">
      <w:pPr>
        <w:spacing w:after="-1" w:line="360" w:lineRule="auto"/>
        <w:contextualSpacing w:val="0"/>
        <w:rPr>
          <w:bCs/>
          <w:sz w:val="22"/>
          <w:highlight w:val="yellow"/>
        </w:rPr>
      </w:pPr>
      <w:r w:rsidRPr="0043070E">
        <w:rPr>
          <w:highlight w:val="yellow"/>
        </w:rPr>
        <w:br w:type="page"/>
      </w:r>
    </w:p>
    <w:p w14:paraId="0AD77293" w14:textId="42ACF45B" w:rsidR="00123BE1" w:rsidRPr="00490F6D" w:rsidRDefault="00123BE1" w:rsidP="00D0167E">
      <w:pPr>
        <w:pStyle w:val="Nadpis3"/>
      </w:pPr>
      <w:bookmarkStart w:id="45" w:name="_Toc157518955"/>
      <w:bookmarkStart w:id="46" w:name="_Toc215657747"/>
      <w:r w:rsidRPr="00490F6D">
        <w:lastRenderedPageBreak/>
        <w:t>Klimatické údaje</w:t>
      </w:r>
      <w:bookmarkEnd w:id="45"/>
      <w:bookmarkEnd w:id="46"/>
    </w:p>
    <w:p w14:paraId="2DD0F6A2" w14:textId="19E56979" w:rsidR="008879DA" w:rsidRPr="0043070E" w:rsidRDefault="006A18D9" w:rsidP="003D3053">
      <w:pPr>
        <w:rPr>
          <w:highlight w:val="yellow"/>
        </w:rPr>
      </w:pPr>
      <w:r w:rsidRPr="003A2304">
        <w:t>Obec Velká Jesenice</w:t>
      </w:r>
      <w:r w:rsidR="00D657DB" w:rsidRPr="003A2304">
        <w:t xml:space="preserve"> se </w:t>
      </w:r>
      <w:r w:rsidR="00F1199D" w:rsidRPr="003A2304">
        <w:t xml:space="preserve">v kontextu </w:t>
      </w:r>
      <w:r w:rsidR="00F1199D" w:rsidRPr="00FC0859">
        <w:t xml:space="preserve">Česka nachází </w:t>
      </w:r>
      <w:r w:rsidR="00EF300B" w:rsidRPr="00FC0859">
        <w:t xml:space="preserve">v </w:t>
      </w:r>
      <w:r w:rsidR="00E5296C" w:rsidRPr="00FC0859">
        <w:t xml:space="preserve">mírně teplé oblasti. </w:t>
      </w:r>
      <w:r w:rsidR="00D657DB" w:rsidRPr="00FC0859">
        <w:t xml:space="preserve">Roční průměrná teplota je </w:t>
      </w:r>
      <w:r w:rsidR="00F1199D" w:rsidRPr="00FC0859">
        <w:t>zde</w:t>
      </w:r>
      <w:r w:rsidR="00E5296C" w:rsidRPr="00FC0859">
        <w:t xml:space="preserve"> 8,</w:t>
      </w:r>
      <w:r w:rsidR="003A2304" w:rsidRPr="00FC0859">
        <w:t>4</w:t>
      </w:r>
      <w:r w:rsidR="00E5296C" w:rsidRPr="00FC0859">
        <w:t>5</w:t>
      </w:r>
      <w:r w:rsidR="003A2304" w:rsidRPr="00FC0859">
        <w:t> </w:t>
      </w:r>
      <w:r w:rsidR="00D657DB" w:rsidRPr="00FC0859">
        <w:t xml:space="preserve">°C. </w:t>
      </w:r>
      <w:r w:rsidR="00FC0859" w:rsidRPr="00FC0859">
        <w:t xml:space="preserve">Léta jsou teplá a nejvíce deštivá, zatímco zimy jsou chladné a sušší. </w:t>
      </w:r>
      <w:r w:rsidR="00055743" w:rsidRPr="00FC0859">
        <w:t>Nejteplejším měsícem je červenec a srpen, naopak nejchladnějším bývá nejčastěji leden.</w:t>
      </w:r>
      <w:r w:rsidR="008879DA" w:rsidRPr="00FC0859">
        <w:t xml:space="preserve"> Množství</w:t>
      </w:r>
      <w:r w:rsidR="008879DA" w:rsidRPr="009F63F1">
        <w:t xml:space="preserve"> srážek </w:t>
      </w:r>
      <w:r w:rsidR="00041C0C" w:rsidRPr="009F63F1">
        <w:t>odpovídá celorepublikovému průměru (600-800 mm)</w:t>
      </w:r>
      <w:r w:rsidR="008879DA" w:rsidRPr="009F63F1">
        <w:t xml:space="preserve">, </w:t>
      </w:r>
      <w:r w:rsidR="00041C0C" w:rsidRPr="0003729A">
        <w:t>konkrétně</w:t>
      </w:r>
      <w:r w:rsidR="008879DA" w:rsidRPr="0003729A">
        <w:t xml:space="preserve"> </w:t>
      </w:r>
      <w:r w:rsidR="00041C0C" w:rsidRPr="0003729A">
        <w:t xml:space="preserve">pro </w:t>
      </w:r>
      <w:r w:rsidR="009F63F1" w:rsidRPr="0003729A">
        <w:t xml:space="preserve">Velkou Jesenici </w:t>
      </w:r>
      <w:r w:rsidR="00E1311D" w:rsidRPr="0003729A">
        <w:t xml:space="preserve">714 </w:t>
      </w:r>
      <w:r w:rsidR="008879DA" w:rsidRPr="0003729A">
        <w:t>mm</w:t>
      </w:r>
      <w:r w:rsidR="00041C0C" w:rsidRPr="0003729A">
        <w:t xml:space="preserve"> za rok</w:t>
      </w:r>
      <w:r w:rsidR="008879DA" w:rsidRPr="0003729A">
        <w:t xml:space="preserve">. </w:t>
      </w:r>
      <w:r w:rsidR="00884D8E" w:rsidRPr="0003729A">
        <w:t xml:space="preserve">Nejvíc srážek je soustředěno do </w:t>
      </w:r>
      <w:r w:rsidR="00D04E12" w:rsidRPr="0003729A">
        <w:t xml:space="preserve">období pěti měsíců od května do září. Nejdeštivější je </w:t>
      </w:r>
      <w:r w:rsidR="00E1311D" w:rsidRPr="0003729A">
        <w:t>červenec.</w:t>
      </w:r>
    </w:p>
    <w:p w14:paraId="750FD80D" w14:textId="0923CB2E" w:rsidR="00A02438" w:rsidRPr="009F63F1" w:rsidRDefault="00AE6527" w:rsidP="00DC5E10">
      <w:pPr>
        <w:pStyle w:val="Titulek"/>
      </w:pPr>
      <w:r w:rsidRPr="009F63F1">
        <w:rPr>
          <w:noProof/>
        </w:rPr>
        <w:drawing>
          <wp:inline distT="0" distB="0" distL="0" distR="0" wp14:anchorId="5B13D97E" wp14:editId="7AEFE25C">
            <wp:extent cx="6192520" cy="3612303"/>
            <wp:effectExtent l="0" t="0" r="0" b="7620"/>
            <wp:docPr id="378309394"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309394" name="Obrázek 26"/>
                    <pic:cNvPicPr>
                      <a:picLocks noChangeAspect="1" noChangeArrowheads="1"/>
                    </pic:cNvPicPr>
                  </pic:nvPicPr>
                  <pic:blipFill>
                    <a:blip r:embed="rId39">
                      <a:extLst>
                        <a:ext uri="{28A0092B-C50C-407E-A947-70E740481C1C}">
                          <a14:useLocalDpi xmlns:a14="http://schemas.microsoft.com/office/drawing/2010/main" val="0"/>
                        </a:ext>
                      </a:extLst>
                    </a:blip>
                    <a:stretch>
                      <a:fillRect/>
                    </a:stretch>
                  </pic:blipFill>
                  <pic:spPr bwMode="auto">
                    <a:xfrm>
                      <a:off x="0" y="0"/>
                      <a:ext cx="6192520" cy="3612303"/>
                    </a:xfrm>
                    <a:prstGeom prst="rect">
                      <a:avLst/>
                    </a:prstGeom>
                    <a:noFill/>
                    <a:ln>
                      <a:noFill/>
                    </a:ln>
                  </pic:spPr>
                </pic:pic>
              </a:graphicData>
            </a:graphic>
          </wp:inline>
        </w:drawing>
      </w:r>
    </w:p>
    <w:p w14:paraId="7BE0605B" w14:textId="08C7CB35" w:rsidR="00A02438" w:rsidRPr="009F63F1" w:rsidRDefault="00A02438" w:rsidP="00DC5E10">
      <w:pPr>
        <w:pStyle w:val="Titulek"/>
        <w:rPr>
          <w:szCs w:val="18"/>
        </w:rPr>
      </w:pPr>
      <w:bookmarkStart w:id="47" w:name="_Toc215657812"/>
      <w:r w:rsidRPr="009F63F1">
        <w:t xml:space="preserve">Obrázek </w:t>
      </w:r>
      <w:r>
        <w:fldChar w:fldCharType="begin"/>
      </w:r>
      <w:r>
        <w:instrText>SEQ Obrázek \* ARABIC</w:instrText>
      </w:r>
      <w:r>
        <w:fldChar w:fldCharType="separate"/>
      </w:r>
      <w:r w:rsidR="008C7FF8">
        <w:rPr>
          <w:noProof/>
        </w:rPr>
        <w:t>7</w:t>
      </w:r>
      <w:r>
        <w:fldChar w:fldCharType="end"/>
      </w:r>
      <w:r w:rsidRPr="009F63F1">
        <w:t xml:space="preserve">: </w:t>
      </w:r>
      <w:r w:rsidRPr="009F63F1">
        <w:rPr>
          <w:szCs w:val="18"/>
        </w:rPr>
        <w:t>Klimadiagram, znázorňující množství srážek a průměrnou denní teplotu na území</w:t>
      </w:r>
      <w:r w:rsidR="001C4C44" w:rsidRPr="009F63F1">
        <w:rPr>
          <w:szCs w:val="18"/>
        </w:rPr>
        <w:t xml:space="preserve"> </w:t>
      </w:r>
      <w:r w:rsidR="009F63F1" w:rsidRPr="009F63F1">
        <w:rPr>
          <w:szCs w:val="18"/>
        </w:rPr>
        <w:t>Velké Jesenice</w:t>
      </w:r>
      <w:r w:rsidR="001C4C44" w:rsidRPr="009F63F1">
        <w:rPr>
          <w:szCs w:val="18"/>
        </w:rPr>
        <w:t xml:space="preserve"> </w:t>
      </w:r>
      <w:r w:rsidRPr="009F63F1">
        <w:rPr>
          <w:szCs w:val="18"/>
        </w:rPr>
        <w:t>v</w:t>
      </w:r>
      <w:r w:rsidR="0054066D" w:rsidRPr="009F63F1">
        <w:rPr>
          <w:szCs w:val="18"/>
        </w:rPr>
        <w:t xml:space="preserve"> </w:t>
      </w:r>
      <w:r w:rsidRPr="009F63F1">
        <w:rPr>
          <w:szCs w:val="18"/>
        </w:rPr>
        <w:t>letech 1981‒2010. Zdroj dat: CHELSA, vlastní zpracování</w:t>
      </w:r>
      <w:bookmarkEnd w:id="47"/>
    </w:p>
    <w:p w14:paraId="05792154" w14:textId="77777777" w:rsidR="0090782D" w:rsidRPr="00C864A6" w:rsidRDefault="0090782D" w:rsidP="0090782D">
      <w:pPr>
        <w:pStyle w:val="Tsntext"/>
      </w:pPr>
    </w:p>
    <w:p w14:paraId="2D46C07C" w14:textId="4AA267AC" w:rsidR="006E7BBC" w:rsidRPr="00377BC6" w:rsidRDefault="0027032C" w:rsidP="00653458">
      <w:r w:rsidRPr="00C864A6">
        <w:t>Topná sez</w:t>
      </w:r>
      <w:r w:rsidR="00610ACE" w:rsidRPr="00C864A6">
        <w:t>ó</w:t>
      </w:r>
      <w:r w:rsidRPr="00C864A6">
        <w:t xml:space="preserve">na je obvykle vázaná na průměrnou teplotu nižší než 13 °C. Toto období v případě </w:t>
      </w:r>
      <w:r w:rsidR="0009770F" w:rsidRPr="00C864A6">
        <w:t>Velké Jesenice</w:t>
      </w:r>
      <w:r w:rsidR="006E7BBC" w:rsidRPr="00C864A6">
        <w:t xml:space="preserve"> </w:t>
      </w:r>
      <w:r w:rsidRPr="00C864A6">
        <w:t xml:space="preserve">typicky nastává </w:t>
      </w:r>
      <w:r w:rsidR="00926AAF" w:rsidRPr="00C864A6">
        <w:t>v </w:t>
      </w:r>
      <w:r w:rsidR="00377BC6" w:rsidRPr="00C864A6">
        <w:t>září</w:t>
      </w:r>
      <w:r w:rsidR="00926AAF" w:rsidRPr="00C864A6">
        <w:t xml:space="preserve"> a končí ke konci </w:t>
      </w:r>
      <w:r w:rsidRPr="00C864A6">
        <w:t xml:space="preserve">dubna. Vzhledem k tomu, že vytápění zde není řešené žádným centrálním systémem, </w:t>
      </w:r>
      <w:r w:rsidRPr="00C864A6">
        <w:rPr>
          <w:rFonts w:eastAsia="Times New Roman" w:cs="Times New Roman"/>
          <w:color w:val="0D344D"/>
          <w:kern w:val="0"/>
          <w:szCs w:val="24"/>
          <w:lang w:eastAsia="cs-CZ"/>
          <w14:ligatures w14:val="none"/>
        </w:rPr>
        <w:t>záleží</w:t>
      </w:r>
      <w:r w:rsidRPr="00C864A6">
        <w:t xml:space="preserve"> doba vytápění vždy na individuálním nastavení topných systémů v jednotlivých budovách a na jejich celkovém stavu.</w:t>
      </w:r>
      <w:r w:rsidR="0054066D" w:rsidRPr="00C864A6">
        <w:t xml:space="preserve"> </w:t>
      </w:r>
      <w:r w:rsidRPr="00C864A6">
        <w:t>Následující tabulka ukazuje údaje pro otopné období dle normy ČSN</w:t>
      </w:r>
      <w:r w:rsidR="00B95D38">
        <w:t> </w:t>
      </w:r>
      <w:r w:rsidRPr="00C864A6">
        <w:t>38</w:t>
      </w:r>
      <w:r w:rsidR="00B95D38">
        <w:t> </w:t>
      </w:r>
      <w:r w:rsidRPr="00C864A6">
        <w:t>3350. Na základě těchto hodnot se vypočítává potřebná energie pro vytápění v budovách</w:t>
      </w:r>
      <w:r w:rsidRPr="00377BC6">
        <w:t xml:space="preserve"> při návrzích a projektování budov. Tyto hodnoty slouží také jako podklad pro PENB a jiné energetické dokumenty.</w:t>
      </w:r>
    </w:p>
    <w:p w14:paraId="284EA324" w14:textId="62560B66" w:rsidR="006E7BBC" w:rsidRPr="0009770F" w:rsidRDefault="006E7BBC" w:rsidP="002A4020">
      <w:pPr>
        <w:pStyle w:val="Titulek"/>
        <w:keepNext/>
      </w:pPr>
      <w:bookmarkStart w:id="48" w:name="_Toc215657856"/>
      <w:r w:rsidRPr="0009770F">
        <w:t xml:space="preserve">Tabulka </w:t>
      </w:r>
      <w:r>
        <w:fldChar w:fldCharType="begin"/>
      </w:r>
      <w:r>
        <w:instrText>SEQ Tabulka \* ARABIC</w:instrText>
      </w:r>
      <w:r>
        <w:fldChar w:fldCharType="separate"/>
      </w:r>
      <w:r w:rsidR="008C7FF8">
        <w:rPr>
          <w:noProof/>
        </w:rPr>
        <w:t>1</w:t>
      </w:r>
      <w:r>
        <w:fldChar w:fldCharType="end"/>
      </w:r>
      <w:r w:rsidRPr="0009770F">
        <w:t>: Venkovní výpočtová teplota a otopná období dle normy ČSN 38 3350 (při střední denní venkovní teplotě pro začátek a konec otopného období 13 °C)</w:t>
      </w:r>
      <w:bookmarkEnd w:id="48"/>
    </w:p>
    <w:tbl>
      <w:tblPr>
        <w:tblW w:w="973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6346"/>
        <w:gridCol w:w="3390"/>
      </w:tblGrid>
      <w:tr w:rsidR="006E7BBC" w:rsidRPr="00FC0859" w14:paraId="0D74D9E8" w14:textId="77777777" w:rsidTr="006E7BBC">
        <w:trPr>
          <w:trHeight w:val="330"/>
        </w:trPr>
        <w:tc>
          <w:tcPr>
            <w:tcW w:w="9736" w:type="dxa"/>
            <w:gridSpan w:val="2"/>
            <w:tcBorders>
              <w:top w:val="single" w:sz="6" w:space="0" w:color="BBBBBC"/>
              <w:left w:val="single" w:sz="6" w:space="0" w:color="BBBBBC"/>
              <w:bottom w:val="single" w:sz="6" w:space="0" w:color="BBBBBC"/>
              <w:right w:val="single" w:sz="6" w:space="0" w:color="BBBBBC"/>
            </w:tcBorders>
            <w:shd w:val="clear" w:color="auto" w:fill="00344B"/>
            <w:vAlign w:val="center"/>
            <w:hideMark/>
          </w:tcPr>
          <w:p w14:paraId="144746D3" w14:textId="77777777" w:rsidR="006E7BBC" w:rsidRPr="00FC0859" w:rsidRDefault="006E7BBC" w:rsidP="006E7BBC">
            <w:pPr>
              <w:divId w:val="1706561683"/>
              <w:rPr>
                <w:b/>
                <w:bCs/>
              </w:rPr>
            </w:pPr>
            <w:r w:rsidRPr="00FC0859">
              <w:rPr>
                <w:b/>
                <w:bCs/>
              </w:rPr>
              <w:t>Venkovní výpočtová teplota a otopné období </w:t>
            </w:r>
          </w:p>
        </w:tc>
      </w:tr>
      <w:tr w:rsidR="006E7BBC" w:rsidRPr="00FC0859" w14:paraId="254D8A00" w14:textId="77777777" w:rsidTr="006E7BBC">
        <w:trPr>
          <w:trHeight w:val="330"/>
        </w:trPr>
        <w:tc>
          <w:tcPr>
            <w:tcW w:w="6346" w:type="dxa"/>
            <w:tcBorders>
              <w:top w:val="single" w:sz="6" w:space="0" w:color="BBBBBC"/>
              <w:left w:val="single" w:sz="6" w:space="0" w:color="BBBBBC"/>
              <w:bottom w:val="single" w:sz="6" w:space="0" w:color="BBBBBC"/>
              <w:right w:val="single" w:sz="6" w:space="0" w:color="BBBBBC"/>
            </w:tcBorders>
            <w:shd w:val="clear" w:color="auto" w:fill="E6EBED"/>
            <w:vAlign w:val="center"/>
            <w:hideMark/>
          </w:tcPr>
          <w:p w14:paraId="56D8572C" w14:textId="77777777" w:rsidR="006E7BBC" w:rsidRPr="00FC0859" w:rsidRDefault="006E7BBC" w:rsidP="006E7BBC">
            <w:r w:rsidRPr="00FC0859">
              <w:t>Použité místo měření </w:t>
            </w:r>
          </w:p>
        </w:tc>
        <w:tc>
          <w:tcPr>
            <w:tcW w:w="3390" w:type="dxa"/>
            <w:tcBorders>
              <w:top w:val="single" w:sz="6" w:space="0" w:color="BBBBBC"/>
              <w:left w:val="single" w:sz="6" w:space="0" w:color="BBBBBC"/>
              <w:bottom w:val="single" w:sz="6" w:space="0" w:color="BBBBBC"/>
              <w:right w:val="single" w:sz="6" w:space="0" w:color="BBBBBC"/>
            </w:tcBorders>
            <w:shd w:val="clear" w:color="auto" w:fill="E6EBED"/>
            <w:vAlign w:val="center"/>
          </w:tcPr>
          <w:p w14:paraId="44950E2C" w14:textId="34B0DA9C" w:rsidR="006E7BBC" w:rsidRPr="00FC0859" w:rsidRDefault="0009770F" w:rsidP="00BF7A36">
            <w:pPr>
              <w:jc w:val="center"/>
            </w:pPr>
            <w:r>
              <w:t>Náchod (Kleny)</w:t>
            </w:r>
          </w:p>
        </w:tc>
      </w:tr>
      <w:tr w:rsidR="006E7BBC" w:rsidRPr="00FC0859" w14:paraId="595BD09A" w14:textId="77777777" w:rsidTr="006E7BBC">
        <w:trPr>
          <w:trHeight w:val="330"/>
        </w:trPr>
        <w:tc>
          <w:tcPr>
            <w:tcW w:w="6346" w:type="dxa"/>
            <w:tcBorders>
              <w:top w:val="single" w:sz="6" w:space="0" w:color="BBBBBC"/>
              <w:left w:val="single" w:sz="6" w:space="0" w:color="BBBBBC"/>
              <w:bottom w:val="single" w:sz="6" w:space="0" w:color="BBBBBC"/>
              <w:right w:val="single" w:sz="6" w:space="0" w:color="BBBBBC"/>
            </w:tcBorders>
            <w:shd w:val="clear" w:color="auto" w:fill="E6EBED"/>
            <w:vAlign w:val="center"/>
            <w:hideMark/>
          </w:tcPr>
          <w:p w14:paraId="2AB3D793" w14:textId="77777777" w:rsidR="006E7BBC" w:rsidRPr="00FC0859" w:rsidRDefault="006E7BBC" w:rsidP="006E7BBC">
            <w:r w:rsidRPr="00FC0859">
              <w:t>Venkovní výpočtová teplota </w:t>
            </w:r>
          </w:p>
        </w:tc>
        <w:tc>
          <w:tcPr>
            <w:tcW w:w="3390" w:type="dxa"/>
            <w:tcBorders>
              <w:top w:val="single" w:sz="6" w:space="0" w:color="BBBBBC"/>
              <w:left w:val="single" w:sz="6" w:space="0" w:color="BBBBBC"/>
              <w:bottom w:val="single" w:sz="6" w:space="0" w:color="BBBBBC"/>
              <w:right w:val="single" w:sz="6" w:space="0" w:color="BBBBBC"/>
            </w:tcBorders>
            <w:shd w:val="clear" w:color="auto" w:fill="E6EBED"/>
            <w:vAlign w:val="center"/>
          </w:tcPr>
          <w:p w14:paraId="5061F75F" w14:textId="665DDA39" w:rsidR="006E7BBC" w:rsidRPr="00FC0859" w:rsidRDefault="00452B34" w:rsidP="00BF7A36">
            <w:pPr>
              <w:jc w:val="center"/>
            </w:pPr>
            <w:r w:rsidRPr="00FC0859">
              <w:t>-15</w:t>
            </w:r>
          </w:p>
        </w:tc>
      </w:tr>
      <w:tr w:rsidR="006E7BBC" w:rsidRPr="00FC0859" w14:paraId="74B98054" w14:textId="77777777" w:rsidTr="006E7BBC">
        <w:trPr>
          <w:trHeight w:val="330"/>
        </w:trPr>
        <w:tc>
          <w:tcPr>
            <w:tcW w:w="6346" w:type="dxa"/>
            <w:tcBorders>
              <w:top w:val="single" w:sz="6" w:space="0" w:color="BBBBBC"/>
              <w:left w:val="single" w:sz="6" w:space="0" w:color="BBBBBC"/>
              <w:bottom w:val="single" w:sz="6" w:space="0" w:color="BBBBBC"/>
              <w:right w:val="single" w:sz="6" w:space="0" w:color="BBBBBC"/>
            </w:tcBorders>
            <w:shd w:val="clear" w:color="auto" w:fill="E6EBED"/>
            <w:vAlign w:val="center"/>
            <w:hideMark/>
          </w:tcPr>
          <w:p w14:paraId="325E7CA9" w14:textId="77777777" w:rsidR="006E7BBC" w:rsidRPr="00FC0859" w:rsidRDefault="006E7BBC" w:rsidP="006E7BBC">
            <w:r w:rsidRPr="00FC0859">
              <w:t>Střední venkovní teplota za otopné období </w:t>
            </w:r>
          </w:p>
        </w:tc>
        <w:tc>
          <w:tcPr>
            <w:tcW w:w="3390" w:type="dxa"/>
            <w:tcBorders>
              <w:top w:val="single" w:sz="6" w:space="0" w:color="BBBBBC"/>
              <w:left w:val="single" w:sz="6" w:space="0" w:color="BBBBBC"/>
              <w:bottom w:val="single" w:sz="6" w:space="0" w:color="BBBBBC"/>
              <w:right w:val="single" w:sz="6" w:space="0" w:color="BBBBBC"/>
            </w:tcBorders>
            <w:shd w:val="clear" w:color="auto" w:fill="E6EBED"/>
            <w:vAlign w:val="center"/>
          </w:tcPr>
          <w:p w14:paraId="6DE13BA1" w14:textId="6B45CB32" w:rsidR="006E7BBC" w:rsidRPr="00FC0859" w:rsidRDefault="002E66D6" w:rsidP="00BF7A36">
            <w:pPr>
              <w:jc w:val="center"/>
            </w:pPr>
            <w:r w:rsidRPr="00FC0859">
              <w:t>3,</w:t>
            </w:r>
            <w:r w:rsidR="0009770F">
              <w:t>7</w:t>
            </w:r>
          </w:p>
        </w:tc>
      </w:tr>
      <w:tr w:rsidR="006E7BBC" w:rsidRPr="0043070E" w14:paraId="0965CC25" w14:textId="77777777" w:rsidTr="006E7BBC">
        <w:trPr>
          <w:trHeight w:val="330"/>
        </w:trPr>
        <w:tc>
          <w:tcPr>
            <w:tcW w:w="6346" w:type="dxa"/>
            <w:tcBorders>
              <w:top w:val="single" w:sz="6" w:space="0" w:color="BBBBBC"/>
              <w:left w:val="single" w:sz="6" w:space="0" w:color="BBBBBC"/>
              <w:bottom w:val="single" w:sz="6" w:space="0" w:color="BBBBBC"/>
              <w:right w:val="single" w:sz="6" w:space="0" w:color="BBBBBC"/>
            </w:tcBorders>
            <w:shd w:val="clear" w:color="auto" w:fill="E6EBED"/>
            <w:vAlign w:val="center"/>
            <w:hideMark/>
          </w:tcPr>
          <w:p w14:paraId="0B7D05A3" w14:textId="77777777" w:rsidR="006E7BBC" w:rsidRPr="00FC0859" w:rsidRDefault="006E7BBC" w:rsidP="006E7BBC">
            <w:r w:rsidRPr="00FC0859">
              <w:t>Počet dnů otopného období </w:t>
            </w:r>
          </w:p>
        </w:tc>
        <w:tc>
          <w:tcPr>
            <w:tcW w:w="3390" w:type="dxa"/>
            <w:tcBorders>
              <w:top w:val="single" w:sz="6" w:space="0" w:color="BBBBBC"/>
              <w:left w:val="single" w:sz="6" w:space="0" w:color="BBBBBC"/>
              <w:bottom w:val="single" w:sz="6" w:space="0" w:color="BBBBBC"/>
              <w:right w:val="single" w:sz="6" w:space="0" w:color="BBBBBC"/>
            </w:tcBorders>
            <w:shd w:val="clear" w:color="auto" w:fill="E6EBED"/>
            <w:vAlign w:val="center"/>
          </w:tcPr>
          <w:p w14:paraId="564E0013" w14:textId="17E714A9" w:rsidR="006E7BBC" w:rsidRPr="00FC0859" w:rsidRDefault="00BF7A36" w:rsidP="00BF7A36">
            <w:pPr>
              <w:jc w:val="center"/>
            </w:pPr>
            <w:r w:rsidRPr="00FC0859">
              <w:t>2</w:t>
            </w:r>
            <w:r w:rsidR="0009770F">
              <w:t>50</w:t>
            </w:r>
          </w:p>
        </w:tc>
      </w:tr>
    </w:tbl>
    <w:p w14:paraId="215568DB" w14:textId="56B8684C" w:rsidR="006E7BBC" w:rsidRPr="00FC0859" w:rsidRDefault="006E7BBC" w:rsidP="002A4020">
      <w:pPr>
        <w:jc w:val="center"/>
        <w:rPr>
          <w:i/>
          <w:sz w:val="18"/>
          <w:szCs w:val="18"/>
        </w:rPr>
      </w:pPr>
      <w:r w:rsidRPr="00FC0859">
        <w:rPr>
          <w:i/>
          <w:sz w:val="18"/>
          <w:szCs w:val="18"/>
        </w:rPr>
        <w:t xml:space="preserve">Zdroj: </w:t>
      </w:r>
      <w:r w:rsidR="00FC0859" w:rsidRPr="00FC0859">
        <w:rPr>
          <w:i/>
          <w:sz w:val="18"/>
          <w:szCs w:val="18"/>
        </w:rPr>
        <w:t>tzb-info.vcz</w:t>
      </w:r>
    </w:p>
    <w:p w14:paraId="25354EED" w14:textId="77777777" w:rsidR="006E7BBC" w:rsidRPr="0043070E" w:rsidRDefault="006E7BBC" w:rsidP="00653458">
      <w:pPr>
        <w:rPr>
          <w:highlight w:val="yellow"/>
        </w:rPr>
      </w:pPr>
    </w:p>
    <w:p w14:paraId="08837911" w14:textId="77777777" w:rsidR="003D74CF" w:rsidRPr="00C864A6" w:rsidRDefault="003D74CF" w:rsidP="003D74CF">
      <w:pPr>
        <w:pStyle w:val="Podnadpis"/>
        <w:rPr>
          <w:sz w:val="24"/>
          <w:szCs w:val="28"/>
        </w:rPr>
      </w:pPr>
      <w:bookmarkStart w:id="49" w:name="_Toc138927219"/>
      <w:bookmarkStart w:id="50" w:name="_Toc145679809"/>
      <w:bookmarkStart w:id="51" w:name="_Toc146548784"/>
      <w:bookmarkStart w:id="52" w:name="_Toc157518956"/>
      <w:bookmarkStart w:id="53" w:name="_Toc36119697"/>
      <w:bookmarkStart w:id="54" w:name="_Toc46394225"/>
      <w:bookmarkStart w:id="55" w:name="_Hlk85547708"/>
      <w:bookmarkStart w:id="56" w:name="_Hlk96345236"/>
      <w:bookmarkStart w:id="57" w:name="_Toc157518957"/>
      <w:r w:rsidRPr="00C864A6">
        <w:rPr>
          <w:sz w:val="24"/>
          <w:szCs w:val="28"/>
        </w:rPr>
        <w:lastRenderedPageBreak/>
        <w:t>Predikce vývoje teploty</w:t>
      </w:r>
      <w:bookmarkEnd w:id="49"/>
      <w:bookmarkEnd w:id="50"/>
      <w:bookmarkEnd w:id="51"/>
      <w:bookmarkEnd w:id="52"/>
    </w:p>
    <w:bookmarkEnd w:id="53"/>
    <w:bookmarkEnd w:id="54"/>
    <w:bookmarkEnd w:id="55"/>
    <w:bookmarkEnd w:id="56"/>
    <w:p w14:paraId="638604A4" w14:textId="77777777" w:rsidR="00E95329" w:rsidRPr="00B02381" w:rsidRDefault="00E95329" w:rsidP="00E95329">
      <w:r w:rsidRPr="0077083B">
        <w:t xml:space="preserve">Na území obce </w:t>
      </w:r>
      <w:r>
        <w:t>Velká Jesenice</w:t>
      </w:r>
      <w:r w:rsidRPr="0077083B">
        <w:t xml:space="preserve"> očekáváme významné změny v běžných ročních teplotách a objemu srážek. Níže popsané analýzy vychází z komplexních klimatických modelů Euro-Cordex, které se využívají k předpovědím budoucího vývoje klimatu. Odhady zde uvedené vychází z tzv. vyššího emisního scénáře (RCP 8,5 – Representative Concentration Pathways), který předpokládá nárůst globálních emisí oxidu uhličitého (emisní scénáře jsou možné varianty budoucího vývoje emisí lidstva). Tento scénář je ale v současné době překračován, protože lidstvo vypouští více skleníkových plynů, než se očekávalo. Proto je níže popsané predikce nutné brát jako konzervativní předpoklad očekávatelných změn. Je však pravděpodobné, že rozsah změn bude ještě vyšší, zejména po roce 2050. </w:t>
      </w:r>
    </w:p>
    <w:p w14:paraId="276CE072" w14:textId="77777777" w:rsidR="00E95329" w:rsidRPr="00A6699B" w:rsidRDefault="00E95329" w:rsidP="00E95329"/>
    <w:p w14:paraId="16EB393A" w14:textId="77777777" w:rsidR="00E95329" w:rsidRPr="00A6699B" w:rsidRDefault="00E95329" w:rsidP="00E95329">
      <w:bookmarkStart w:id="58" w:name="_Hlk140502822"/>
      <w:r w:rsidRPr="00A6699B">
        <w:t xml:space="preserve">V obci </w:t>
      </w:r>
      <w:r>
        <w:t>Velká Jesenice</w:t>
      </w:r>
      <w:r w:rsidRPr="00A6699B">
        <w:t xml:space="preserve"> dojde do roku 2030 ke zvýšení průměrné teploty vzduchu zhruba o 0,</w:t>
      </w:r>
      <w:r>
        <w:t>7</w:t>
      </w:r>
      <w:r w:rsidRPr="00A6699B">
        <w:t xml:space="preserve"> °C, do roku 2050 pak o </w:t>
      </w:r>
      <w:r>
        <w:t>2,0</w:t>
      </w:r>
      <w:r w:rsidRPr="00A6699B">
        <w:t xml:space="preserve"> °C. Do roku 2100 lze podle trendu očekávat narůst teploty až o </w:t>
      </w:r>
      <w:r>
        <w:t>4,1</w:t>
      </w:r>
      <w:r w:rsidRPr="00A6699B">
        <w:t xml:space="preserve"> °C. K největším výkyvům, jakožto i k nejvyššímu nárůstu průměrných teplot, bude docházet v zimě (mezi lety 2020-2100 o</w:t>
      </w:r>
      <w:r>
        <w:t xml:space="preserve"> více než</w:t>
      </w:r>
      <w:r w:rsidRPr="00A6699B">
        <w:t xml:space="preserve"> 5,</w:t>
      </w:r>
      <w:r>
        <w:t>9</w:t>
      </w:r>
      <w:r w:rsidRPr="00A6699B">
        <w:t xml:space="preserve"> °C).</w:t>
      </w:r>
      <w:bookmarkEnd w:id="58"/>
    </w:p>
    <w:p w14:paraId="58FF284E" w14:textId="77777777" w:rsidR="00E95329" w:rsidRDefault="00E95329" w:rsidP="00E95329">
      <w:pPr>
        <w:rPr>
          <w:highlight w:val="yellow"/>
        </w:rPr>
      </w:pPr>
    </w:p>
    <w:p w14:paraId="4FBA280E" w14:textId="77777777" w:rsidR="00E95329" w:rsidRPr="00383406" w:rsidRDefault="00E95329" w:rsidP="006564F1">
      <w:pPr>
        <w:pStyle w:val="Titulek"/>
      </w:pPr>
      <w:r w:rsidRPr="00383406">
        <w:rPr>
          <w:noProof/>
        </w:rPr>
        <w:drawing>
          <wp:inline distT="0" distB="0" distL="0" distR="0" wp14:anchorId="167833E7" wp14:editId="1C6BD733">
            <wp:extent cx="5928360" cy="3565525"/>
            <wp:effectExtent l="0" t="0" r="0" b="0"/>
            <wp:docPr id="1833233800" name="Picture 1833233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233800" name="Picture 1833233800"/>
                    <pic:cNvPicPr>
                      <a:picLocks noChangeAspect="1" noChangeArrowheads="1"/>
                    </pic:cNvPicPr>
                  </pic:nvPicPr>
                  <pic:blipFill>
                    <a:blip r:embed="rId40">
                      <a:extLst>
                        <a:ext uri="{28A0092B-C50C-407E-A947-70E740481C1C}">
                          <a14:useLocalDpi xmlns:a14="http://schemas.microsoft.com/office/drawing/2010/main" val="0"/>
                        </a:ext>
                      </a:extLst>
                    </a:blip>
                    <a:srcRect l="405" r="405"/>
                    <a:stretch>
                      <a:fillRect/>
                    </a:stretch>
                  </pic:blipFill>
                  <pic:spPr bwMode="auto">
                    <a:xfrm>
                      <a:off x="0" y="0"/>
                      <a:ext cx="5928360" cy="3565525"/>
                    </a:xfrm>
                    <a:prstGeom prst="rect">
                      <a:avLst/>
                    </a:prstGeom>
                    <a:noFill/>
                  </pic:spPr>
                </pic:pic>
              </a:graphicData>
            </a:graphic>
          </wp:inline>
        </w:drawing>
      </w:r>
    </w:p>
    <w:p w14:paraId="339F7442" w14:textId="7AF28E09" w:rsidR="00E95329" w:rsidRPr="00383406" w:rsidRDefault="00E95329" w:rsidP="006564F1">
      <w:pPr>
        <w:pStyle w:val="Titulek"/>
      </w:pPr>
      <w:bookmarkStart w:id="59" w:name="_Toc215657813"/>
      <w:r w:rsidRPr="00383406">
        <w:t xml:space="preserve">Obrázek </w:t>
      </w:r>
      <w:r>
        <w:fldChar w:fldCharType="begin"/>
      </w:r>
      <w:r>
        <w:instrText>SEQ Obrázek \* ARABIC</w:instrText>
      </w:r>
      <w:r>
        <w:fldChar w:fldCharType="separate"/>
      </w:r>
      <w:r w:rsidR="008C7FF8">
        <w:rPr>
          <w:noProof/>
        </w:rPr>
        <w:t>8</w:t>
      </w:r>
      <w:r>
        <w:fldChar w:fldCharType="end"/>
      </w:r>
      <w:r w:rsidRPr="00383406">
        <w:t xml:space="preserve">: Modelované roční rozložení průměrných teplot v letech 2020-2100 v obci </w:t>
      </w:r>
      <w:r>
        <w:t>Velká Jesenice</w:t>
      </w:r>
      <w:r w:rsidRPr="00383406">
        <w:t>. Zdroj: ASITIS, dle EURO-CORDEX (model MPI ESM LR SMHI RCA4, scénář RCP8.5), vlastní zpracování</w:t>
      </w:r>
      <w:bookmarkEnd w:id="59"/>
    </w:p>
    <w:p w14:paraId="073BD349" w14:textId="77777777" w:rsidR="00E95329" w:rsidRPr="00AA3C8A" w:rsidRDefault="00E95329" w:rsidP="006564F1">
      <w:pPr>
        <w:pStyle w:val="Titulek"/>
      </w:pPr>
      <w:bookmarkStart w:id="60" w:name="_Hlk92375213"/>
      <w:r w:rsidRPr="00AA3C8A">
        <w:rPr>
          <w:noProof/>
        </w:rPr>
        <w:lastRenderedPageBreak/>
        <w:drawing>
          <wp:inline distT="0" distB="0" distL="0" distR="0" wp14:anchorId="702B6E6E" wp14:editId="4D3866EC">
            <wp:extent cx="5845175" cy="3503295"/>
            <wp:effectExtent l="0" t="0" r="3175" b="1905"/>
            <wp:docPr id="1556421349" name="Picture 1556421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6421349" name="Picture 1556421349"/>
                    <pic:cNvPicPr>
                      <a:picLocks noChangeAspect="1" noChangeArrowheads="1"/>
                    </pic:cNvPicPr>
                  </pic:nvPicPr>
                  <pic:blipFill>
                    <a:blip r:embed="rId41">
                      <a:extLst>
                        <a:ext uri="{28A0092B-C50C-407E-A947-70E740481C1C}">
                          <a14:useLocalDpi xmlns:a14="http://schemas.microsoft.com/office/drawing/2010/main" val="0"/>
                        </a:ext>
                      </a:extLst>
                    </a:blip>
                    <a:srcRect l="232" r="232"/>
                    <a:stretch>
                      <a:fillRect/>
                    </a:stretch>
                  </pic:blipFill>
                  <pic:spPr bwMode="auto">
                    <a:xfrm>
                      <a:off x="0" y="0"/>
                      <a:ext cx="5845175" cy="3503295"/>
                    </a:xfrm>
                    <a:prstGeom prst="rect">
                      <a:avLst/>
                    </a:prstGeom>
                    <a:noFill/>
                  </pic:spPr>
                </pic:pic>
              </a:graphicData>
            </a:graphic>
          </wp:inline>
        </w:drawing>
      </w:r>
    </w:p>
    <w:p w14:paraId="1D2539B0" w14:textId="5DA20EB0" w:rsidR="00E95329" w:rsidRPr="00AA3C8A" w:rsidRDefault="00E95329" w:rsidP="006564F1">
      <w:pPr>
        <w:pStyle w:val="Titulek"/>
      </w:pPr>
      <w:bookmarkStart w:id="61" w:name="_Toc215657814"/>
      <w:r w:rsidRPr="00AA3C8A">
        <w:t xml:space="preserve">Obrázek </w:t>
      </w:r>
      <w:r>
        <w:fldChar w:fldCharType="begin"/>
      </w:r>
      <w:r>
        <w:instrText>SEQ Obrázek \* ARABIC</w:instrText>
      </w:r>
      <w:r>
        <w:fldChar w:fldCharType="separate"/>
      </w:r>
      <w:r w:rsidR="008C7FF8">
        <w:rPr>
          <w:noProof/>
        </w:rPr>
        <w:t>9</w:t>
      </w:r>
      <w:r>
        <w:fldChar w:fldCharType="end"/>
      </w:r>
      <w:r w:rsidRPr="00AA3C8A">
        <w:t xml:space="preserve">: Modelované sezónní rozložení průměrných teplot v letech 2020-2100 v obci </w:t>
      </w:r>
      <w:r>
        <w:t>Velká Jesenice</w:t>
      </w:r>
      <w:r w:rsidRPr="00AA3C8A">
        <w:t>. Zdroj: ASITIS, dle EURO-CORDEX (model MPI ESM LR SMHI RCA4, scénář RCP8.5).</w:t>
      </w:r>
      <w:bookmarkEnd w:id="61"/>
    </w:p>
    <w:p w14:paraId="3822E82F" w14:textId="77777777" w:rsidR="00E95329" w:rsidRPr="00AA3C8A" w:rsidRDefault="00E95329" w:rsidP="00E95329"/>
    <w:p w14:paraId="2E322559" w14:textId="77777777" w:rsidR="00E95329" w:rsidRPr="00AA3C8A" w:rsidRDefault="00E95329" w:rsidP="00E95329">
      <w:bookmarkStart w:id="62" w:name="_Hlk140502848"/>
      <w:r w:rsidRPr="00AA3C8A">
        <w:t xml:space="preserve">V návaznosti na růst průměrné teploty se bude zvyšovat počet tropických dnů (s teplotou </w:t>
      </w:r>
      <w:r w:rsidRPr="00AA3C8A">
        <w:br/>
        <w:t xml:space="preserve">nad 30 °C). Dle použitého modelu byl ve výchozím roce 2020 </w:t>
      </w:r>
      <w:r>
        <w:t>jeden</w:t>
      </w:r>
      <w:r w:rsidRPr="00AA3C8A">
        <w:t xml:space="preserve"> tropick</w:t>
      </w:r>
      <w:r>
        <w:t>ý</w:t>
      </w:r>
      <w:r w:rsidRPr="00AA3C8A">
        <w:t xml:space="preserve"> d</w:t>
      </w:r>
      <w:r>
        <w:t>e</w:t>
      </w:r>
      <w:r w:rsidRPr="00AA3C8A">
        <w:t>n. V roce 2030 je očekáván</w:t>
      </w:r>
      <w:r>
        <w:t xml:space="preserve"> </w:t>
      </w:r>
      <w:r w:rsidRPr="00AA3C8A">
        <w:t xml:space="preserve">nárůst, a to přibližně na </w:t>
      </w:r>
      <w:r>
        <w:t>pět</w:t>
      </w:r>
      <w:r w:rsidRPr="00AA3C8A">
        <w:t xml:space="preserve"> tropick</w:t>
      </w:r>
      <w:r>
        <w:t>ých</w:t>
      </w:r>
      <w:r w:rsidRPr="00AA3C8A">
        <w:t xml:space="preserve"> dn</w:t>
      </w:r>
      <w:r>
        <w:t>ů</w:t>
      </w:r>
      <w:r w:rsidRPr="00AA3C8A">
        <w:t>. V polovině století lze počítat v průměru s </w:t>
      </w:r>
      <w:r>
        <w:t>10</w:t>
      </w:r>
      <w:r w:rsidRPr="00AA3C8A">
        <w:t xml:space="preserve"> tropickými dny a ke konci století model predikuje až </w:t>
      </w:r>
      <w:r>
        <w:t>20</w:t>
      </w:r>
      <w:r w:rsidRPr="00AA3C8A">
        <w:t xml:space="preserve"> tropických dn</w:t>
      </w:r>
      <w:r>
        <w:t>ů</w:t>
      </w:r>
      <w:r w:rsidRPr="00AA3C8A">
        <w:t>. Tento nárůst se poté odrazí i v častějším a delším výskytu vln horka, kdy jsou extrémně vysoké teploty několik dní až týdnů v kuse. V zimě naopak ubyde ledových dní, kdy je teplota celý den pod 0°C.</w:t>
      </w:r>
    </w:p>
    <w:p w14:paraId="54CF8BBE" w14:textId="77777777" w:rsidR="00E95329" w:rsidRPr="009F026A" w:rsidRDefault="00E95329" w:rsidP="00E95329">
      <w:pPr>
        <w:rPr>
          <w:highlight w:val="yellow"/>
        </w:rPr>
      </w:pPr>
    </w:p>
    <w:p w14:paraId="3930CBA5" w14:textId="77777777" w:rsidR="00E95329" w:rsidRPr="00AA3C8A" w:rsidRDefault="00E95329" w:rsidP="006564F1">
      <w:pPr>
        <w:pStyle w:val="Titulek"/>
      </w:pPr>
      <w:bookmarkStart w:id="63" w:name="_Toc118198725"/>
      <w:bookmarkEnd w:id="60"/>
      <w:bookmarkEnd w:id="62"/>
      <w:r w:rsidRPr="00AA3C8A">
        <w:rPr>
          <w:noProof/>
        </w:rPr>
        <w:drawing>
          <wp:inline distT="0" distB="0" distL="0" distR="0" wp14:anchorId="07D15A68" wp14:editId="05860620">
            <wp:extent cx="5935345" cy="2971800"/>
            <wp:effectExtent l="0" t="0" r="8255" b="0"/>
            <wp:docPr id="932030315" name="Picture 932030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2030315" name="Picture 932030315"/>
                    <pic:cNvPicPr>
                      <a:picLocks noChangeAspect="1" noChangeArrowheads="1"/>
                    </pic:cNvPicPr>
                  </pic:nvPicPr>
                  <pic:blipFill>
                    <a:blip r:embed="rId42">
                      <a:extLst>
                        <a:ext uri="{28A0092B-C50C-407E-A947-70E740481C1C}">
                          <a14:useLocalDpi xmlns:a14="http://schemas.microsoft.com/office/drawing/2010/main" val="0"/>
                        </a:ext>
                      </a:extLst>
                    </a:blip>
                    <a:srcRect l="524" r="524"/>
                    <a:stretch>
                      <a:fillRect/>
                    </a:stretch>
                  </pic:blipFill>
                  <pic:spPr bwMode="auto">
                    <a:xfrm>
                      <a:off x="0" y="0"/>
                      <a:ext cx="5935345" cy="2971800"/>
                    </a:xfrm>
                    <a:prstGeom prst="rect">
                      <a:avLst/>
                    </a:prstGeom>
                    <a:noFill/>
                  </pic:spPr>
                </pic:pic>
              </a:graphicData>
            </a:graphic>
          </wp:inline>
        </w:drawing>
      </w:r>
    </w:p>
    <w:p w14:paraId="200147B1" w14:textId="58FD6219" w:rsidR="00E95329" w:rsidRPr="00AA3C8A" w:rsidRDefault="00E95329" w:rsidP="006564F1">
      <w:pPr>
        <w:pStyle w:val="Titulek"/>
      </w:pPr>
      <w:bookmarkStart w:id="64" w:name="_Toc215657815"/>
      <w:r w:rsidRPr="00AA3C8A">
        <w:t xml:space="preserve">Obrázek </w:t>
      </w:r>
      <w:r>
        <w:fldChar w:fldCharType="begin"/>
      </w:r>
      <w:r>
        <w:instrText>SEQ Obrázek \* ARABIC</w:instrText>
      </w:r>
      <w:r>
        <w:fldChar w:fldCharType="separate"/>
      </w:r>
      <w:r w:rsidR="008C7FF8">
        <w:rPr>
          <w:noProof/>
        </w:rPr>
        <w:t>10</w:t>
      </w:r>
      <w:r>
        <w:fldChar w:fldCharType="end"/>
      </w:r>
      <w:r w:rsidRPr="00AA3C8A">
        <w:t xml:space="preserve">: Počet tropických dnů v letech 2020-2100 v obci </w:t>
      </w:r>
      <w:r>
        <w:t>Velká Jesenice</w:t>
      </w:r>
      <w:r w:rsidRPr="00AA3C8A">
        <w:t>. Zdroj: ASITIS, dle. EURO-CORDEX (model MPI ESM LR SMHI RCA4, scénář RCP8.5).</w:t>
      </w:r>
      <w:bookmarkEnd w:id="64"/>
    </w:p>
    <w:p w14:paraId="6C282777" w14:textId="77777777" w:rsidR="00E95329" w:rsidRPr="009F026A" w:rsidRDefault="00E95329" w:rsidP="00E95329">
      <w:pPr>
        <w:rPr>
          <w:i/>
          <w:iCs/>
          <w:highlight w:val="yellow"/>
        </w:rPr>
      </w:pPr>
      <w:bookmarkStart w:id="65" w:name="_Hlk140503061"/>
    </w:p>
    <w:p w14:paraId="5B7EFC16" w14:textId="77777777" w:rsidR="00E95329" w:rsidRDefault="00E95329" w:rsidP="00E95329">
      <w:bookmarkStart w:id="66" w:name="_Hlk140502868"/>
      <w:bookmarkEnd w:id="65"/>
      <w:r w:rsidRPr="00D3172D">
        <w:lastRenderedPageBreak/>
        <w:t xml:space="preserve">V souvislosti se zvyšující se teplotou v zimním období se sníží počet dní se sněhovou pokrývkou a obecně ubude množství sněhu, jelikož se sněhové srážky z části transformují na srážky dešťové. S nárůstem teplot se zvyšuje i riziko sucha v době letních měsíců, což s rostoucím počtem vln horka může vyústit ve vyšší riziko lesních požárů. </w:t>
      </w:r>
      <w:bookmarkEnd w:id="63"/>
      <w:bookmarkEnd w:id="66"/>
    </w:p>
    <w:p w14:paraId="3199BB93" w14:textId="77777777" w:rsidR="00E95329" w:rsidRDefault="00E95329" w:rsidP="00E95329"/>
    <w:p w14:paraId="6E76FBDF" w14:textId="04673D3A" w:rsidR="00CD084F" w:rsidRPr="0043070E" w:rsidRDefault="00E95329" w:rsidP="00CB14F3">
      <w:pPr>
        <w:rPr>
          <w:highlight w:val="yellow"/>
        </w:rPr>
      </w:pPr>
      <w:r w:rsidRPr="001C258A">
        <w:t xml:space="preserve">Model také předpovídá budoucí vývoj srážek. Obecně lze říct, že se bude celkový úhrn ročních srážek v obci </w:t>
      </w:r>
      <w:r>
        <w:t>Velká Jesenice</w:t>
      </w:r>
      <w:r w:rsidRPr="001C258A">
        <w:t xml:space="preserve"> zvyšovat</w:t>
      </w:r>
      <w:r>
        <w:t xml:space="preserve"> v celém sledovaném </w:t>
      </w:r>
      <w:r w:rsidR="00EB3EE7">
        <w:t>období,</w:t>
      </w:r>
      <w:r w:rsidRPr="001C258A">
        <w:t xml:space="preserve"> a to tempem přibližně </w:t>
      </w:r>
      <w:r>
        <w:t>27</w:t>
      </w:r>
      <w:r w:rsidRPr="001C258A">
        <w:t xml:space="preserve"> mm za 10 let</w:t>
      </w:r>
      <w:r>
        <w:t>.</w:t>
      </w:r>
      <w:r w:rsidRPr="001C258A">
        <w:t xml:space="preserve">  Nárůst srážek pravděpodobně nebude schopný kompenzovat významně vyšší odpar vody v létě v důsledku vyšších teplot. Díky tomu bude docházet k častějším obdobím sucha. Zároveň lze očekávat srážkovou rozkolísanost, tedy střídání několika velmi suchých a poté několika srážkově vydatných let. Kvůli tomu pak častěji dostaví extrémně vysoké srážky (20-50 mm/den), které mohou způsobit přívalové povodně.</w:t>
      </w:r>
    </w:p>
    <w:p w14:paraId="1A90D5B0" w14:textId="4EDA0C49" w:rsidR="00695F65" w:rsidRPr="00B42972" w:rsidRDefault="00123BE1" w:rsidP="00D0167E">
      <w:pPr>
        <w:pStyle w:val="Nadpis3"/>
      </w:pPr>
      <w:bookmarkStart w:id="67" w:name="_Toc215657748"/>
      <w:r w:rsidRPr="00B42972">
        <w:t>Místní potenciál vodní energie</w:t>
      </w:r>
      <w:bookmarkEnd w:id="57"/>
      <w:bookmarkEnd w:id="67"/>
    </w:p>
    <w:p w14:paraId="6B933FF3" w14:textId="359F81DF" w:rsidR="00745C7E" w:rsidRDefault="00B70502" w:rsidP="00FA234E">
      <w:pPr>
        <w:rPr>
          <w:highlight w:val="yellow"/>
        </w:rPr>
      </w:pPr>
      <w:r w:rsidRPr="00585FDC">
        <w:t xml:space="preserve">Vodní plocha na území </w:t>
      </w:r>
      <w:r w:rsidR="000E1744" w:rsidRPr="00585FDC">
        <w:t xml:space="preserve">obce </w:t>
      </w:r>
      <w:r w:rsidR="00585FDC" w:rsidRPr="00585FDC">
        <w:t>Velká Jesenice</w:t>
      </w:r>
      <w:r w:rsidRPr="00585FDC">
        <w:t xml:space="preserve"> zaujímá rozlohu </w:t>
      </w:r>
      <w:r w:rsidR="009A2893">
        <w:t>324,09</w:t>
      </w:r>
      <w:r w:rsidR="00F50B6A" w:rsidRPr="00585FDC">
        <w:t xml:space="preserve"> </w:t>
      </w:r>
      <w:r w:rsidRPr="00585FDC">
        <w:t xml:space="preserve">ha, což činí </w:t>
      </w:r>
      <w:r w:rsidR="00CB27E8">
        <w:t>22</w:t>
      </w:r>
      <w:r w:rsidRPr="00585FDC">
        <w:t xml:space="preserve"> % z celkové </w:t>
      </w:r>
      <w:r w:rsidRPr="00CB27E8">
        <w:t>výměry obce.</w:t>
      </w:r>
      <w:r w:rsidR="00230834">
        <w:t xml:space="preserve"> </w:t>
      </w:r>
      <w:r w:rsidR="00AC5FA7">
        <w:t xml:space="preserve">Nejdůležitějšími vodními prvky na území obce jsou vodní nádrž Rozkoš, vodní tok Rozkoš a Metuje. </w:t>
      </w:r>
      <w:r w:rsidR="00C83EEB">
        <w:t xml:space="preserve">Plocha povodí </w:t>
      </w:r>
      <w:r w:rsidR="00230834">
        <w:t xml:space="preserve">Metuje od toku Střela </w:t>
      </w:r>
      <w:r w:rsidR="00C83EEB">
        <w:t xml:space="preserve">po ústí do Labe, včetně toku Rozkoš od hráze nádrže Rozkoš činí </w:t>
      </w:r>
      <w:r w:rsidR="005E5753">
        <w:t>610,97 km</w:t>
      </w:r>
      <w:r w:rsidR="005E5753">
        <w:rPr>
          <w:vertAlign w:val="superscript"/>
        </w:rPr>
        <w:t>2</w:t>
      </w:r>
      <w:r w:rsidR="005E5753">
        <w:t xml:space="preserve">. </w:t>
      </w:r>
      <w:r w:rsidR="00572D7D">
        <w:t>Rozloha</w:t>
      </w:r>
      <w:r w:rsidR="00CE77FF">
        <w:t xml:space="preserve"> </w:t>
      </w:r>
      <w:r w:rsidR="00433CBB">
        <w:t xml:space="preserve">nádrže Rozkoš </w:t>
      </w:r>
      <w:r w:rsidR="00866957">
        <w:t xml:space="preserve">činí </w:t>
      </w:r>
      <w:r w:rsidR="00F33E72">
        <w:t>8,9</w:t>
      </w:r>
      <w:r w:rsidR="00866957">
        <w:t xml:space="preserve"> km</w:t>
      </w:r>
      <w:r w:rsidR="00866957">
        <w:rPr>
          <w:vertAlign w:val="superscript"/>
        </w:rPr>
        <w:t>2</w:t>
      </w:r>
      <w:r w:rsidR="00866957">
        <w:t xml:space="preserve">. Tyto vodní </w:t>
      </w:r>
      <w:r w:rsidR="001A2CB4">
        <w:t>toky a nádrž spad</w:t>
      </w:r>
      <w:r w:rsidR="00F33E72">
        <w:t>ají</w:t>
      </w:r>
      <w:r w:rsidR="001A2CB4">
        <w:t xml:space="preserve"> do povodí Labe, jejich správcem je Povodí Labe, s. p.</w:t>
      </w:r>
      <w:r w:rsidR="00F33E72">
        <w:t xml:space="preserve"> </w:t>
      </w:r>
      <w:r w:rsidR="00F33E72" w:rsidRPr="00490F4E">
        <w:t xml:space="preserve">Dále se na území </w:t>
      </w:r>
      <w:r w:rsidR="00F33E72">
        <w:t>obce</w:t>
      </w:r>
      <w:r w:rsidR="00F33E72" w:rsidRPr="00490F4E">
        <w:t xml:space="preserve"> nachází </w:t>
      </w:r>
      <w:r w:rsidR="00632A0F">
        <w:t>Jesenický potok a potok Rozkošná</w:t>
      </w:r>
      <w:r w:rsidR="00F33E72" w:rsidRPr="00490F4E">
        <w:t xml:space="preserve"> (viz tabulka níže), jejichž průtok a ostatní parametry jsou však energeticky nevýznamné.</w:t>
      </w:r>
    </w:p>
    <w:p w14:paraId="09871B17" w14:textId="3F2CB4F2" w:rsidR="00745C7E" w:rsidRPr="00745C7E" w:rsidRDefault="00745C7E" w:rsidP="00745C7E">
      <w:pPr>
        <w:pStyle w:val="Titulek"/>
      </w:pPr>
      <w:bookmarkStart w:id="68" w:name="_Toc181111419"/>
      <w:bookmarkStart w:id="69" w:name="_Toc215657857"/>
      <w:r w:rsidRPr="00745C7E">
        <w:t xml:space="preserve">Tabulka </w:t>
      </w:r>
      <w:r>
        <w:fldChar w:fldCharType="begin"/>
      </w:r>
      <w:r>
        <w:instrText>SEQ Tabulka \* ARABIC</w:instrText>
      </w:r>
      <w:r>
        <w:fldChar w:fldCharType="separate"/>
      </w:r>
      <w:r w:rsidR="008C7FF8">
        <w:rPr>
          <w:noProof/>
        </w:rPr>
        <w:t>2</w:t>
      </w:r>
      <w:r>
        <w:fldChar w:fldCharType="end"/>
      </w:r>
      <w:r w:rsidRPr="00745C7E">
        <w:t xml:space="preserve">: Přehled vodních toků na území obce </w:t>
      </w:r>
      <w:bookmarkEnd w:id="68"/>
      <w:r w:rsidR="00585FDC">
        <w:t>Velká Jesenice</w:t>
      </w:r>
      <w:bookmarkEnd w:id="69"/>
    </w:p>
    <w:tbl>
      <w:tblPr>
        <w:tblW w:w="6666" w:type="dxa"/>
        <w:jc w:val="center"/>
        <w:tblBorders>
          <w:top w:val="single" w:sz="8" w:space="0" w:color="BFBFBF"/>
          <w:left w:val="single" w:sz="8" w:space="0" w:color="BFBFBF"/>
          <w:bottom w:val="single" w:sz="8" w:space="0" w:color="BFBFBF"/>
          <w:right w:val="single" w:sz="8" w:space="0" w:color="BFBFBF"/>
          <w:insideH w:val="single" w:sz="8" w:space="0" w:color="BFBFBF"/>
          <w:insideV w:val="single" w:sz="8" w:space="0" w:color="BFBFBF"/>
        </w:tblBorders>
        <w:tblCellMar>
          <w:left w:w="0" w:type="dxa"/>
          <w:right w:w="0" w:type="dxa"/>
        </w:tblCellMar>
        <w:tblLook w:val="04A0" w:firstRow="1" w:lastRow="0" w:firstColumn="1" w:lastColumn="0" w:noHBand="0" w:noVBand="1"/>
      </w:tblPr>
      <w:tblGrid>
        <w:gridCol w:w="2808"/>
        <w:gridCol w:w="1929"/>
        <w:gridCol w:w="1929"/>
      </w:tblGrid>
      <w:tr w:rsidR="00745C7E" w:rsidRPr="00745C7E" w14:paraId="0ACECB6A" w14:textId="77777777" w:rsidTr="0067374C">
        <w:trPr>
          <w:trHeight w:val="277"/>
          <w:jc w:val="center"/>
        </w:trPr>
        <w:tc>
          <w:tcPr>
            <w:tcW w:w="2808" w:type="dxa"/>
            <w:shd w:val="clear" w:color="000000" w:fill="00344B"/>
            <w:tcMar>
              <w:top w:w="15" w:type="dxa"/>
              <w:left w:w="15" w:type="dxa"/>
              <w:bottom w:w="0" w:type="dxa"/>
              <w:right w:w="15" w:type="dxa"/>
            </w:tcMar>
            <w:vAlign w:val="center"/>
            <w:hideMark/>
          </w:tcPr>
          <w:p w14:paraId="1F26F8A8" w14:textId="770F5367" w:rsidR="00745C7E" w:rsidRPr="00745C7E" w:rsidRDefault="00745C7E" w:rsidP="008B7A2D">
            <w:pPr>
              <w:spacing w:after="0" w:line="240" w:lineRule="auto"/>
              <w:contextualSpacing w:val="0"/>
              <w:jc w:val="center"/>
              <w:rPr>
                <w:b/>
                <w:bCs/>
                <w:color w:val="FFFFFF"/>
              </w:rPr>
            </w:pPr>
            <w:r w:rsidRPr="00745C7E">
              <w:rPr>
                <w:b/>
                <w:bCs/>
                <w:color w:val="FFFFFF"/>
              </w:rPr>
              <w:t>Vodní tok</w:t>
            </w:r>
            <w:r w:rsidR="00D77651">
              <w:rPr>
                <w:b/>
                <w:bCs/>
                <w:color w:val="FFFFFF"/>
              </w:rPr>
              <w:t>/nádrž</w:t>
            </w:r>
          </w:p>
        </w:tc>
        <w:tc>
          <w:tcPr>
            <w:tcW w:w="1929" w:type="dxa"/>
            <w:shd w:val="clear" w:color="000000" w:fill="00344B"/>
            <w:tcMar>
              <w:top w:w="15" w:type="dxa"/>
              <w:left w:w="15" w:type="dxa"/>
              <w:bottom w:w="0" w:type="dxa"/>
              <w:right w:w="15" w:type="dxa"/>
            </w:tcMar>
            <w:vAlign w:val="center"/>
            <w:hideMark/>
          </w:tcPr>
          <w:p w14:paraId="351DFA75" w14:textId="77777777" w:rsidR="00745C7E" w:rsidRPr="00745C7E" w:rsidRDefault="00745C7E" w:rsidP="008B7A2D">
            <w:pPr>
              <w:jc w:val="center"/>
              <w:rPr>
                <w:b/>
                <w:bCs/>
                <w:color w:val="FFFFFF"/>
              </w:rPr>
            </w:pPr>
            <w:r w:rsidRPr="00745C7E">
              <w:rPr>
                <w:b/>
                <w:bCs/>
                <w:color w:val="FFFFFF"/>
              </w:rPr>
              <w:t>IDVT</w:t>
            </w:r>
          </w:p>
        </w:tc>
        <w:tc>
          <w:tcPr>
            <w:tcW w:w="1929" w:type="dxa"/>
            <w:shd w:val="clear" w:color="000000" w:fill="00344B"/>
            <w:tcMar>
              <w:top w:w="15" w:type="dxa"/>
              <w:left w:w="15" w:type="dxa"/>
              <w:bottom w:w="0" w:type="dxa"/>
              <w:right w:w="15" w:type="dxa"/>
            </w:tcMar>
            <w:vAlign w:val="center"/>
            <w:hideMark/>
          </w:tcPr>
          <w:p w14:paraId="5A1E2189" w14:textId="089E278C" w:rsidR="00745C7E" w:rsidRPr="00745C7E" w:rsidRDefault="00745C7E" w:rsidP="008B7A2D">
            <w:pPr>
              <w:jc w:val="center"/>
              <w:rPr>
                <w:b/>
                <w:bCs/>
                <w:color w:val="FFFFFF"/>
              </w:rPr>
            </w:pPr>
            <w:r>
              <w:rPr>
                <w:b/>
                <w:bCs/>
                <w:color w:val="FFFFFF"/>
              </w:rPr>
              <w:t>Průměrný p</w:t>
            </w:r>
            <w:r w:rsidRPr="00745C7E">
              <w:rPr>
                <w:b/>
                <w:bCs/>
                <w:color w:val="FFFFFF"/>
              </w:rPr>
              <w:t>růtok (m³/s)</w:t>
            </w:r>
          </w:p>
        </w:tc>
      </w:tr>
      <w:tr w:rsidR="00745C7E" w:rsidRPr="00745C7E" w14:paraId="3C3314ED" w14:textId="77777777" w:rsidTr="0067374C">
        <w:trPr>
          <w:trHeight w:val="277"/>
          <w:jc w:val="center"/>
        </w:trPr>
        <w:tc>
          <w:tcPr>
            <w:tcW w:w="0" w:type="auto"/>
            <w:shd w:val="clear" w:color="000000" w:fill="E6EBED"/>
            <w:noWrap/>
            <w:tcMar>
              <w:top w:w="15" w:type="dxa"/>
              <w:left w:w="15" w:type="dxa"/>
              <w:bottom w:w="0" w:type="dxa"/>
              <w:right w:w="15" w:type="dxa"/>
            </w:tcMar>
            <w:vAlign w:val="center"/>
          </w:tcPr>
          <w:p w14:paraId="3A5E5E6D" w14:textId="34145B87" w:rsidR="00745C7E" w:rsidRPr="00745C7E" w:rsidRDefault="00D77651" w:rsidP="008B7A2D">
            <w:pPr>
              <w:jc w:val="left"/>
              <w:rPr>
                <w:color w:val="000000"/>
              </w:rPr>
            </w:pPr>
            <w:r>
              <w:rPr>
                <w:color w:val="000000"/>
              </w:rPr>
              <w:t>v.n. Rozkoš</w:t>
            </w:r>
          </w:p>
        </w:tc>
        <w:tc>
          <w:tcPr>
            <w:tcW w:w="0" w:type="auto"/>
            <w:shd w:val="clear" w:color="000000" w:fill="E6EBED"/>
            <w:noWrap/>
            <w:tcMar>
              <w:top w:w="15" w:type="dxa"/>
              <w:left w:w="15" w:type="dxa"/>
              <w:bottom w:w="0" w:type="dxa"/>
              <w:right w:w="15" w:type="dxa"/>
            </w:tcMar>
            <w:vAlign w:val="center"/>
          </w:tcPr>
          <w:p w14:paraId="515948EC" w14:textId="07B43383" w:rsidR="00745C7E" w:rsidRPr="00745C7E" w:rsidRDefault="00745C7E" w:rsidP="00931E09">
            <w:pPr>
              <w:jc w:val="center"/>
              <w:rPr>
                <w:color w:val="000000"/>
              </w:rPr>
            </w:pPr>
          </w:p>
        </w:tc>
        <w:tc>
          <w:tcPr>
            <w:tcW w:w="0" w:type="auto"/>
            <w:shd w:val="clear" w:color="000000" w:fill="E6EBED"/>
            <w:noWrap/>
            <w:tcMar>
              <w:top w:w="15" w:type="dxa"/>
              <w:left w:w="15" w:type="dxa"/>
              <w:bottom w:w="0" w:type="dxa"/>
              <w:right w:w="15" w:type="dxa"/>
            </w:tcMar>
            <w:vAlign w:val="center"/>
          </w:tcPr>
          <w:p w14:paraId="694F70F4" w14:textId="24AF2497" w:rsidR="00745C7E" w:rsidRPr="00745C7E" w:rsidRDefault="008B41F8" w:rsidP="008B7A2D">
            <w:pPr>
              <w:jc w:val="center"/>
              <w:rPr>
                <w:color w:val="000000"/>
              </w:rPr>
            </w:pPr>
            <w:r>
              <w:rPr>
                <w:color w:val="000000"/>
              </w:rPr>
              <w:t>0,222</w:t>
            </w:r>
          </w:p>
        </w:tc>
      </w:tr>
      <w:tr w:rsidR="00230834" w:rsidRPr="00745C7E" w14:paraId="56A617A0" w14:textId="77777777" w:rsidTr="0067374C">
        <w:trPr>
          <w:trHeight w:val="277"/>
          <w:jc w:val="center"/>
        </w:trPr>
        <w:tc>
          <w:tcPr>
            <w:tcW w:w="0" w:type="auto"/>
            <w:shd w:val="clear" w:color="000000" w:fill="E6EBED"/>
            <w:noWrap/>
            <w:tcMar>
              <w:top w:w="15" w:type="dxa"/>
              <w:left w:w="15" w:type="dxa"/>
              <w:bottom w:w="0" w:type="dxa"/>
              <w:right w:w="15" w:type="dxa"/>
            </w:tcMar>
            <w:vAlign w:val="center"/>
          </w:tcPr>
          <w:p w14:paraId="0EB6A084" w14:textId="677DA5E2" w:rsidR="00230834" w:rsidRPr="00745C7E" w:rsidRDefault="00230834" w:rsidP="00D77651">
            <w:pPr>
              <w:rPr>
                <w:color w:val="000000"/>
              </w:rPr>
            </w:pPr>
            <w:r>
              <w:rPr>
                <w:color w:val="000000"/>
              </w:rPr>
              <w:t>Rozkoš</w:t>
            </w:r>
          </w:p>
        </w:tc>
        <w:tc>
          <w:tcPr>
            <w:tcW w:w="0" w:type="auto"/>
            <w:shd w:val="clear" w:color="000000" w:fill="E6EBED"/>
            <w:noWrap/>
            <w:tcMar>
              <w:top w:w="15" w:type="dxa"/>
              <w:left w:w="15" w:type="dxa"/>
              <w:bottom w:w="0" w:type="dxa"/>
              <w:right w:w="15" w:type="dxa"/>
            </w:tcMar>
            <w:vAlign w:val="center"/>
          </w:tcPr>
          <w:p w14:paraId="0F38A852" w14:textId="05E3212B" w:rsidR="00230834" w:rsidRPr="00745C7E" w:rsidRDefault="00230834" w:rsidP="00931E09">
            <w:pPr>
              <w:jc w:val="center"/>
              <w:rPr>
                <w:color w:val="000000"/>
              </w:rPr>
            </w:pPr>
            <w:r w:rsidRPr="00F41809">
              <w:rPr>
                <w:color w:val="000000"/>
              </w:rPr>
              <w:t>10100691</w:t>
            </w:r>
          </w:p>
        </w:tc>
        <w:tc>
          <w:tcPr>
            <w:tcW w:w="0" w:type="auto"/>
            <w:vMerge w:val="restart"/>
            <w:shd w:val="clear" w:color="000000" w:fill="E6EBED"/>
            <w:noWrap/>
            <w:tcMar>
              <w:top w:w="15" w:type="dxa"/>
              <w:left w:w="15" w:type="dxa"/>
              <w:bottom w:w="0" w:type="dxa"/>
              <w:right w:w="15" w:type="dxa"/>
            </w:tcMar>
            <w:vAlign w:val="center"/>
          </w:tcPr>
          <w:p w14:paraId="0B9E0664" w14:textId="5C36C101" w:rsidR="00230834" w:rsidRPr="00745C7E" w:rsidRDefault="00230834" w:rsidP="00230834">
            <w:pPr>
              <w:jc w:val="center"/>
              <w:rPr>
                <w:color w:val="000000"/>
              </w:rPr>
            </w:pPr>
            <w:r>
              <w:rPr>
                <w:color w:val="000000"/>
              </w:rPr>
              <w:t>7,05</w:t>
            </w:r>
          </w:p>
        </w:tc>
      </w:tr>
      <w:tr w:rsidR="00230834" w:rsidRPr="00745C7E" w14:paraId="7D71B9D4" w14:textId="77777777" w:rsidTr="0067374C">
        <w:trPr>
          <w:trHeight w:val="277"/>
          <w:jc w:val="center"/>
        </w:trPr>
        <w:tc>
          <w:tcPr>
            <w:tcW w:w="0" w:type="auto"/>
            <w:shd w:val="clear" w:color="000000" w:fill="E6EBED"/>
            <w:noWrap/>
            <w:tcMar>
              <w:top w:w="15" w:type="dxa"/>
              <w:left w:w="15" w:type="dxa"/>
              <w:bottom w:w="0" w:type="dxa"/>
              <w:right w:w="15" w:type="dxa"/>
            </w:tcMar>
            <w:vAlign w:val="center"/>
          </w:tcPr>
          <w:p w14:paraId="3CE528F8" w14:textId="5A51AF9C" w:rsidR="00230834" w:rsidRPr="00745C7E" w:rsidRDefault="00230834" w:rsidP="00D77651">
            <w:pPr>
              <w:rPr>
                <w:color w:val="000000"/>
              </w:rPr>
            </w:pPr>
            <w:r>
              <w:rPr>
                <w:color w:val="000000"/>
              </w:rPr>
              <w:t>Metuje</w:t>
            </w:r>
          </w:p>
        </w:tc>
        <w:tc>
          <w:tcPr>
            <w:tcW w:w="0" w:type="auto"/>
            <w:shd w:val="clear" w:color="000000" w:fill="E6EBED"/>
            <w:noWrap/>
            <w:tcMar>
              <w:top w:w="15" w:type="dxa"/>
              <w:left w:w="15" w:type="dxa"/>
              <w:bottom w:w="0" w:type="dxa"/>
              <w:right w:w="15" w:type="dxa"/>
            </w:tcMar>
            <w:vAlign w:val="center"/>
          </w:tcPr>
          <w:p w14:paraId="3E6195C0" w14:textId="21882A1A" w:rsidR="00230834" w:rsidRPr="00745C7E" w:rsidRDefault="00230834" w:rsidP="00931E09">
            <w:pPr>
              <w:jc w:val="center"/>
              <w:rPr>
                <w:color w:val="000000"/>
              </w:rPr>
            </w:pPr>
            <w:r w:rsidRPr="00931E09">
              <w:rPr>
                <w:color w:val="000000"/>
              </w:rPr>
              <w:t>10100038</w:t>
            </w:r>
          </w:p>
        </w:tc>
        <w:tc>
          <w:tcPr>
            <w:tcW w:w="0" w:type="auto"/>
            <w:vMerge/>
            <w:shd w:val="clear" w:color="000000" w:fill="E6EBED"/>
            <w:noWrap/>
            <w:tcMar>
              <w:top w:w="15" w:type="dxa"/>
              <w:left w:w="15" w:type="dxa"/>
              <w:bottom w:w="0" w:type="dxa"/>
              <w:right w:w="15" w:type="dxa"/>
            </w:tcMar>
            <w:vAlign w:val="center"/>
          </w:tcPr>
          <w:p w14:paraId="40BAB08E" w14:textId="5301778D" w:rsidR="00230834" w:rsidRPr="00745C7E" w:rsidRDefault="00230834" w:rsidP="00D77651">
            <w:pPr>
              <w:jc w:val="center"/>
              <w:rPr>
                <w:color w:val="000000"/>
              </w:rPr>
            </w:pPr>
          </w:p>
        </w:tc>
      </w:tr>
      <w:tr w:rsidR="00D77651" w:rsidRPr="00745C7E" w14:paraId="0CAEA5A8" w14:textId="77777777" w:rsidTr="0067374C">
        <w:trPr>
          <w:trHeight w:val="277"/>
          <w:jc w:val="center"/>
        </w:trPr>
        <w:tc>
          <w:tcPr>
            <w:tcW w:w="0" w:type="auto"/>
            <w:shd w:val="clear" w:color="000000" w:fill="E6EBED"/>
            <w:noWrap/>
            <w:tcMar>
              <w:top w:w="15" w:type="dxa"/>
              <w:left w:w="15" w:type="dxa"/>
              <w:bottom w:w="0" w:type="dxa"/>
              <w:right w:w="15" w:type="dxa"/>
            </w:tcMar>
            <w:vAlign w:val="center"/>
          </w:tcPr>
          <w:p w14:paraId="0EF2EB29" w14:textId="278E1E7C" w:rsidR="00D77651" w:rsidRPr="00745C7E" w:rsidRDefault="009252B8" w:rsidP="00D77651">
            <w:pPr>
              <w:rPr>
                <w:color w:val="000000"/>
              </w:rPr>
            </w:pPr>
            <w:r>
              <w:rPr>
                <w:color w:val="000000"/>
              </w:rPr>
              <w:t>Jesenický potok</w:t>
            </w:r>
          </w:p>
        </w:tc>
        <w:tc>
          <w:tcPr>
            <w:tcW w:w="0" w:type="auto"/>
            <w:shd w:val="clear" w:color="000000" w:fill="E6EBED"/>
            <w:noWrap/>
            <w:tcMar>
              <w:top w:w="15" w:type="dxa"/>
              <w:left w:w="15" w:type="dxa"/>
              <w:bottom w:w="0" w:type="dxa"/>
              <w:right w:w="15" w:type="dxa"/>
            </w:tcMar>
            <w:vAlign w:val="center"/>
          </w:tcPr>
          <w:p w14:paraId="1834422A" w14:textId="4E442B18" w:rsidR="00D77651" w:rsidRPr="00745C7E" w:rsidRDefault="000660DF" w:rsidP="00931E09">
            <w:pPr>
              <w:jc w:val="center"/>
              <w:rPr>
                <w:color w:val="000000"/>
              </w:rPr>
            </w:pPr>
            <w:r w:rsidRPr="000660DF">
              <w:rPr>
                <w:color w:val="000000"/>
              </w:rPr>
              <w:t>10168406</w:t>
            </w:r>
          </w:p>
        </w:tc>
        <w:tc>
          <w:tcPr>
            <w:tcW w:w="0" w:type="auto"/>
            <w:shd w:val="clear" w:color="000000" w:fill="E6EBED"/>
            <w:noWrap/>
            <w:tcMar>
              <w:top w:w="15" w:type="dxa"/>
              <w:left w:w="15" w:type="dxa"/>
              <w:bottom w:w="0" w:type="dxa"/>
              <w:right w:w="15" w:type="dxa"/>
            </w:tcMar>
            <w:vAlign w:val="center"/>
          </w:tcPr>
          <w:p w14:paraId="27DAF690" w14:textId="1F8BDD88" w:rsidR="00D77651" w:rsidRPr="00745C7E" w:rsidRDefault="000660DF" w:rsidP="00D77651">
            <w:pPr>
              <w:jc w:val="center"/>
              <w:rPr>
                <w:color w:val="000000"/>
              </w:rPr>
            </w:pPr>
            <w:r>
              <w:rPr>
                <w:color w:val="000000"/>
              </w:rPr>
              <w:t>-</w:t>
            </w:r>
          </w:p>
        </w:tc>
      </w:tr>
      <w:tr w:rsidR="00A67746" w:rsidRPr="00745C7E" w14:paraId="2182D955" w14:textId="77777777" w:rsidTr="0067374C">
        <w:trPr>
          <w:trHeight w:val="277"/>
          <w:jc w:val="center"/>
        </w:trPr>
        <w:tc>
          <w:tcPr>
            <w:tcW w:w="0" w:type="auto"/>
            <w:shd w:val="clear" w:color="000000" w:fill="E6EBED"/>
            <w:noWrap/>
            <w:tcMar>
              <w:top w:w="15" w:type="dxa"/>
              <w:left w:w="15" w:type="dxa"/>
              <w:bottom w:w="0" w:type="dxa"/>
              <w:right w:w="15" w:type="dxa"/>
            </w:tcMar>
            <w:vAlign w:val="center"/>
          </w:tcPr>
          <w:p w14:paraId="5CD3C119" w14:textId="6D85BA2F" w:rsidR="00A67746" w:rsidRDefault="00A67746" w:rsidP="00D77651">
            <w:pPr>
              <w:rPr>
                <w:color w:val="000000"/>
              </w:rPr>
            </w:pPr>
            <w:r>
              <w:rPr>
                <w:color w:val="000000"/>
              </w:rPr>
              <w:t>Potok Rozkošná</w:t>
            </w:r>
          </w:p>
        </w:tc>
        <w:tc>
          <w:tcPr>
            <w:tcW w:w="0" w:type="auto"/>
            <w:shd w:val="clear" w:color="000000" w:fill="E6EBED"/>
            <w:noWrap/>
            <w:tcMar>
              <w:top w:w="15" w:type="dxa"/>
              <w:left w:w="15" w:type="dxa"/>
              <w:bottom w:w="0" w:type="dxa"/>
              <w:right w:w="15" w:type="dxa"/>
            </w:tcMar>
            <w:vAlign w:val="center"/>
          </w:tcPr>
          <w:p w14:paraId="42A3BCAA" w14:textId="743289E8" w:rsidR="00A67746" w:rsidRPr="000660DF" w:rsidRDefault="00A67746" w:rsidP="00931E09">
            <w:pPr>
              <w:jc w:val="center"/>
              <w:rPr>
                <w:color w:val="000000"/>
              </w:rPr>
            </w:pPr>
            <w:r w:rsidRPr="00A67746">
              <w:rPr>
                <w:color w:val="000000"/>
              </w:rPr>
              <w:t>10168466</w:t>
            </w:r>
          </w:p>
        </w:tc>
        <w:tc>
          <w:tcPr>
            <w:tcW w:w="0" w:type="auto"/>
            <w:shd w:val="clear" w:color="000000" w:fill="E6EBED"/>
            <w:noWrap/>
            <w:tcMar>
              <w:top w:w="15" w:type="dxa"/>
              <w:left w:w="15" w:type="dxa"/>
              <w:bottom w:w="0" w:type="dxa"/>
              <w:right w:w="15" w:type="dxa"/>
            </w:tcMar>
            <w:vAlign w:val="center"/>
          </w:tcPr>
          <w:p w14:paraId="1E89A4C5" w14:textId="0BA0FA2A" w:rsidR="00A67746" w:rsidRDefault="00A67746" w:rsidP="00D77651">
            <w:pPr>
              <w:jc w:val="center"/>
              <w:rPr>
                <w:color w:val="000000"/>
              </w:rPr>
            </w:pPr>
            <w:r>
              <w:rPr>
                <w:color w:val="000000"/>
              </w:rPr>
              <w:t>-</w:t>
            </w:r>
          </w:p>
        </w:tc>
      </w:tr>
    </w:tbl>
    <w:p w14:paraId="04E969A9" w14:textId="424D0AF9" w:rsidR="00745C7E" w:rsidRPr="00745C7E" w:rsidRDefault="00745C7E" w:rsidP="00745C7E">
      <w:pPr>
        <w:jc w:val="center"/>
        <w:rPr>
          <w:i/>
          <w:iCs/>
          <w:sz w:val="18"/>
          <w:szCs w:val="18"/>
        </w:rPr>
      </w:pPr>
      <w:r w:rsidRPr="00745C7E">
        <w:rPr>
          <w:i/>
          <w:iCs/>
          <w:sz w:val="18"/>
          <w:szCs w:val="18"/>
        </w:rPr>
        <w:t xml:space="preserve"> Zdroj: Vlastní zpracování</w:t>
      </w:r>
    </w:p>
    <w:p w14:paraId="3CE1AC02" w14:textId="77777777" w:rsidR="00A10FE9" w:rsidRDefault="00A10FE9" w:rsidP="003F380D"/>
    <w:p w14:paraId="635D76BC" w14:textId="1027C00B" w:rsidR="00DC3671" w:rsidRDefault="00A903EF" w:rsidP="003F380D">
      <w:r>
        <w:t>V</w:t>
      </w:r>
      <w:r w:rsidR="00AE3010" w:rsidRPr="00AE3010">
        <w:t>odní nádrž Rozkoš, přezdívan</w:t>
      </w:r>
      <w:r>
        <w:t>á</w:t>
      </w:r>
      <w:r w:rsidR="00AE3010" w:rsidRPr="00AE3010">
        <w:t xml:space="preserve"> „Východočeské moře“, je osmou největší </w:t>
      </w:r>
      <w:r w:rsidR="00857FF8">
        <w:t xml:space="preserve">přehradou </w:t>
      </w:r>
      <w:r w:rsidR="00AE3010" w:rsidRPr="00AE3010">
        <w:t>v České republice a slouží především k protipovodňové ochraně, regulaci průtoků v Labi, rekreaci, vodním sportům a chovu ryb.</w:t>
      </w:r>
      <w:r w:rsidR="00857FF8">
        <w:t xml:space="preserve"> Nachází se zde</w:t>
      </w:r>
      <w:r>
        <w:t xml:space="preserve"> </w:t>
      </w:r>
      <w:r w:rsidR="0089106C">
        <w:t xml:space="preserve">malá vodní </w:t>
      </w:r>
      <w:r w:rsidR="00857FF8">
        <w:t>e</w:t>
      </w:r>
      <w:r w:rsidRPr="00A903EF">
        <w:t>lektrárna</w:t>
      </w:r>
      <w:r w:rsidR="0089106C">
        <w:t xml:space="preserve"> </w:t>
      </w:r>
      <w:r w:rsidR="005944E7">
        <w:t xml:space="preserve">(mimo katastr obce) </w:t>
      </w:r>
      <w:r w:rsidR="0089106C">
        <w:t>s instalovaným výkonem 675 kW</w:t>
      </w:r>
      <w:r w:rsidR="00857FF8">
        <w:t>, která</w:t>
      </w:r>
      <w:r w:rsidRPr="00A903EF">
        <w:t xml:space="preserve"> byla vybudována jako součást vodního díla a přispívá k využití obnovitelných zdrojů energie v regionu.</w:t>
      </w:r>
      <w:r w:rsidR="001E435A">
        <w:t xml:space="preserve"> </w:t>
      </w:r>
      <w:r w:rsidR="008E0D68">
        <w:t xml:space="preserve">Roční výroba elektřiny představuje </w:t>
      </w:r>
      <w:r w:rsidR="005A5EA4">
        <w:t xml:space="preserve">cca 1,2-1,5 GWh (dle průtoku a výšky hladiny). </w:t>
      </w:r>
      <w:r w:rsidR="001E435A">
        <w:t xml:space="preserve">Hráz </w:t>
      </w:r>
      <w:r w:rsidR="00412713">
        <w:t xml:space="preserve">je dlouhá 412,5 m a její výška je 19 m. </w:t>
      </w:r>
      <w:r w:rsidR="00412713" w:rsidRPr="00412713">
        <w:t>Nádrž je významným ornitologickým místem s výskytem více než 270 druhů ptáků</w:t>
      </w:r>
      <w:r w:rsidR="00412713">
        <w:t xml:space="preserve">. </w:t>
      </w:r>
    </w:p>
    <w:p w14:paraId="2A8B0A89" w14:textId="77777777" w:rsidR="00356E02" w:rsidRDefault="00356E02" w:rsidP="003F380D"/>
    <w:p w14:paraId="4ED95038" w14:textId="0D624F6B" w:rsidR="00356E02" w:rsidRPr="00EE266A" w:rsidRDefault="00356E02" w:rsidP="00356E02">
      <w:r w:rsidRPr="00EE266A">
        <w:t>Vodní nádrž Rozkoš disponuje určitým energetickým potenciálem, který je však omezený a specifický. Nádrž již obsahuje malou vodní elektrárnu, která využívá odtok vody k výrobě elektřiny. Tento typ zařízení je vhodný pro nízké spády a vysoké průtoky, což odpovídá charakteru nádrže Rozkoš.</w:t>
      </w:r>
    </w:p>
    <w:p w14:paraId="0C2AB607" w14:textId="77777777" w:rsidR="00F62313" w:rsidRDefault="00F62313">
      <w:pPr>
        <w:spacing w:after="-1" w:line="360" w:lineRule="auto"/>
        <w:contextualSpacing w:val="0"/>
      </w:pPr>
      <w:r>
        <w:br w:type="page"/>
      </w:r>
    </w:p>
    <w:p w14:paraId="01E755AE" w14:textId="62A5C2B0" w:rsidR="00356E02" w:rsidRPr="00EE266A" w:rsidRDefault="00356E02" w:rsidP="00356E02">
      <w:r w:rsidRPr="00EE266A">
        <w:lastRenderedPageBreak/>
        <w:t>Další výrazné zvýšení energetického potenciálu je však limitováno následujícími faktory:</w:t>
      </w:r>
    </w:p>
    <w:p w14:paraId="22CEA5D1" w14:textId="77777777" w:rsidR="00356E02" w:rsidRPr="00EE266A" w:rsidRDefault="00356E02" w:rsidP="00A34F0E">
      <w:pPr>
        <w:numPr>
          <w:ilvl w:val="0"/>
          <w:numId w:val="26"/>
        </w:numPr>
      </w:pPr>
      <w:r w:rsidRPr="00EE266A">
        <w:t>Kolísavá hladina vody – nádrž slouží primárně k protipovodňové ochraně a zásobování vodou, což omezuje stabilní využití pro energetiku.</w:t>
      </w:r>
    </w:p>
    <w:p w14:paraId="6CBBFFD8" w14:textId="77777777" w:rsidR="00356E02" w:rsidRPr="00EE266A" w:rsidRDefault="00356E02" w:rsidP="00A34F0E">
      <w:pPr>
        <w:numPr>
          <w:ilvl w:val="0"/>
          <w:numId w:val="26"/>
        </w:numPr>
      </w:pPr>
      <w:r w:rsidRPr="00EE266A">
        <w:t>Ochrana ekosystému – Rozkoš je významnou lokalitou pro vodní ptactvo a další živočichy, což klade vysoké nároky na ochranu přírody.</w:t>
      </w:r>
    </w:p>
    <w:p w14:paraId="0352E5CD" w14:textId="77777777" w:rsidR="00356E02" w:rsidRPr="00EE266A" w:rsidRDefault="00356E02" w:rsidP="00A34F0E">
      <w:pPr>
        <w:numPr>
          <w:ilvl w:val="0"/>
          <w:numId w:val="26"/>
        </w:numPr>
      </w:pPr>
      <w:r w:rsidRPr="00EE266A">
        <w:t>Právní a technické limity – jakákoli další elektrifikace by vyžadovala rozsáhlá povolení a investice do modernizace.</w:t>
      </w:r>
    </w:p>
    <w:p w14:paraId="3CD2D344" w14:textId="77777777" w:rsidR="00DE68B9" w:rsidRDefault="00DE68B9" w:rsidP="003F380D"/>
    <w:p w14:paraId="485DBAEF" w14:textId="60EB456A" w:rsidR="00356E02" w:rsidRPr="00BA2DBE" w:rsidRDefault="00356E02" w:rsidP="003F380D">
      <w:pPr>
        <w:rPr>
          <w:b/>
          <w:bCs/>
        </w:rPr>
      </w:pPr>
      <w:r w:rsidRPr="00EE266A">
        <w:t>Přesto existují možnosti pro optimalizaci stávající elektrárny a potenciální instalaci plovoucích fotovoltaických panelů, které by mohly doplnit současnou výrobu. Tyto projekty však musí být pečlivě vyhodnoceny z hlediska ekonomické efektivity a dopadů na životní prostředí.</w:t>
      </w:r>
      <w:r>
        <w:t xml:space="preserve"> </w:t>
      </w:r>
      <w:r w:rsidRPr="00EE266A">
        <w:t xml:space="preserve">Celkově lze tedy říci, že </w:t>
      </w:r>
      <w:r w:rsidRPr="00EE266A">
        <w:rPr>
          <w:b/>
          <w:bCs/>
        </w:rPr>
        <w:t>nádrž Rozkoš má omezený, ale využitelný energetický potenciál, který je však nutné sladit s dalšími funkcemi nádrže a ochranou přírodních hodnot.</w:t>
      </w:r>
      <w:r w:rsidRPr="00BA2DBE">
        <w:rPr>
          <w:b/>
          <w:bCs/>
        </w:rPr>
        <w:t xml:space="preserve"> </w:t>
      </w:r>
    </w:p>
    <w:p w14:paraId="4315D689" w14:textId="77777777" w:rsidR="003F380D" w:rsidRPr="003F380D" w:rsidRDefault="003F380D" w:rsidP="003F380D"/>
    <w:p w14:paraId="5B5C2A86" w14:textId="544F3982" w:rsidR="00DC4812" w:rsidRDefault="00404962" w:rsidP="003F380D">
      <w:r w:rsidRPr="00DC3671">
        <w:t xml:space="preserve">Na </w:t>
      </w:r>
      <w:r w:rsidRPr="00D652F9">
        <w:t xml:space="preserve">řešeném území obce </w:t>
      </w:r>
      <w:r w:rsidR="001E0356" w:rsidRPr="00D652F9">
        <w:t>se nacház</w:t>
      </w:r>
      <w:r w:rsidR="00870361" w:rsidRPr="00D652F9">
        <w:t xml:space="preserve">í </w:t>
      </w:r>
      <w:r w:rsidR="006006AD" w:rsidRPr="00D652F9">
        <w:t xml:space="preserve">také </w:t>
      </w:r>
      <w:r w:rsidR="00870361" w:rsidRPr="00D652F9">
        <w:t xml:space="preserve">několik vodních ploch jako například </w:t>
      </w:r>
      <w:r w:rsidR="00D652F9" w:rsidRPr="00D652F9">
        <w:t>Velký rybník, Malý rybník a</w:t>
      </w:r>
      <w:r w:rsidR="00DE68B9">
        <w:t> </w:t>
      </w:r>
      <w:r w:rsidR="00D652F9" w:rsidRPr="00D652F9">
        <w:t>Koupaliště</w:t>
      </w:r>
      <w:r w:rsidR="006006AD" w:rsidRPr="00D652F9">
        <w:t xml:space="preserve">. </w:t>
      </w:r>
      <w:r w:rsidR="00C4151D" w:rsidRPr="00C4151D">
        <w:t>Tyto rybníky jsou typickými vodními plochami v obci, využívanými zejména pro chov ryb a rekreaci.</w:t>
      </w:r>
      <w:r w:rsidR="00C4151D">
        <w:t xml:space="preserve"> </w:t>
      </w:r>
      <w:r w:rsidR="00442C9C" w:rsidRPr="00442C9C">
        <w:t>Žádná z těchto vodních ploch nemá významný energetický potenciál. Nejsou zde evidovány žádné vodní elektrárny ani zařízení pro výrobu elektrické energie. Hlavní funkcí těchto vodních ploch je rekreace, rybolov a</w:t>
      </w:r>
      <w:r w:rsidR="00DE68B9">
        <w:t> </w:t>
      </w:r>
      <w:r w:rsidR="00442C9C" w:rsidRPr="00442C9C">
        <w:t>podpora místního ekosystému.</w:t>
      </w:r>
    </w:p>
    <w:p w14:paraId="08DD5864" w14:textId="77777777" w:rsidR="005944E7" w:rsidRPr="0043070E" w:rsidRDefault="005944E7" w:rsidP="003F380D">
      <w:pPr>
        <w:rPr>
          <w:highlight w:val="yellow"/>
        </w:rPr>
      </w:pPr>
    </w:p>
    <w:p w14:paraId="0847D719" w14:textId="346E4DA1" w:rsidR="00AB0F06" w:rsidRDefault="005944E7" w:rsidP="00AB0F06">
      <w:r w:rsidRPr="00E42D60">
        <w:t xml:space="preserve">Na základě dostupných informací nejsou na území obce </w:t>
      </w:r>
      <w:r>
        <w:t>Velká Jesenice</w:t>
      </w:r>
      <w:r w:rsidRPr="00E42D60">
        <w:t xml:space="preserve"> evidovány malé vodní elektrárny.</w:t>
      </w:r>
      <w:r>
        <w:t xml:space="preserve"> </w:t>
      </w:r>
      <w:r w:rsidRPr="00CF01D3">
        <w:t>V</w:t>
      </w:r>
      <w:r w:rsidR="00BA2DBE">
        <w:t> </w:t>
      </w:r>
      <w:r w:rsidRPr="00CF01D3">
        <w:t xml:space="preserve">minulosti se na území </w:t>
      </w:r>
      <w:r>
        <w:t>obce</w:t>
      </w:r>
      <w:r w:rsidRPr="00CF01D3">
        <w:t xml:space="preserve"> nacházel</w:t>
      </w:r>
      <w:r w:rsidR="0066256F">
        <w:t xml:space="preserve">y vodní mlýny. </w:t>
      </w:r>
      <w:r w:rsidR="005A11A6" w:rsidRPr="005A11A6">
        <w:t>Tyto mlýny sloužily především k mletí obilí a byly důležitou součástí místního hospodářství</w:t>
      </w:r>
      <w:r w:rsidR="005A11A6">
        <w:t xml:space="preserve">. </w:t>
      </w:r>
      <w:r w:rsidR="005A11A6" w:rsidRPr="005A11A6">
        <w:t>V současnosti již tyto mlýny nejsou v provozu. Některé budovy mohou být zachovány jako soukromé objekty nebo přestavěny pro jiné účely.</w:t>
      </w:r>
    </w:p>
    <w:p w14:paraId="2CE084D8" w14:textId="77777777" w:rsidR="005A11A6" w:rsidRDefault="005A11A6" w:rsidP="00AB0F06">
      <w:pPr>
        <w:rPr>
          <w:highlight w:val="yellow"/>
        </w:rPr>
      </w:pPr>
    </w:p>
    <w:p w14:paraId="4656565F" w14:textId="79E5B223" w:rsidR="00564108" w:rsidRPr="005815DC" w:rsidRDefault="00C5223F" w:rsidP="00860332">
      <w:r>
        <w:t xml:space="preserve">Závěrem lze říct, že </w:t>
      </w:r>
      <w:r w:rsidR="00130797">
        <w:t xml:space="preserve">v současnosti </w:t>
      </w:r>
      <w:r w:rsidR="00EC64BB">
        <w:t>má energetický potenciál pouze vodní nádrž Rozkoš</w:t>
      </w:r>
      <w:r w:rsidR="00860332">
        <w:t>. Ostatní vodní plochy, jako Velký rybník, Malý rybník a koupaliště, nemají dostatečný průtok, spád ani rozlohu k efektivní výrobě elektřiny. Řeka Metuje, která protéká v blízkosti obce, by mohla mít potenciál pro mikrozdroje energie, avšak jejich instalace by byla technicky i environmentálně náročná. Celkově je tedy energetický potenciál obce v</w:t>
      </w:r>
      <w:r w:rsidR="00DE68B9">
        <w:t> </w:t>
      </w:r>
      <w:r w:rsidR="00860332" w:rsidRPr="005815DC">
        <w:t>oblasti vodních zdrojů omezený, s hlavním zaměřením na stávající malou vodní elektrárnu na nádrži Rozkoš.</w:t>
      </w:r>
    </w:p>
    <w:p w14:paraId="708034F6" w14:textId="234AD0A5" w:rsidR="00A35ADE" w:rsidRPr="005815DC" w:rsidRDefault="00123BE1" w:rsidP="00D0167E">
      <w:pPr>
        <w:pStyle w:val="Nadpis3"/>
        <w:rPr>
          <w:rStyle w:val="eop"/>
        </w:rPr>
      </w:pPr>
      <w:bookmarkStart w:id="70" w:name="_Toc157518958"/>
      <w:bookmarkStart w:id="71" w:name="_Toc215657749"/>
      <w:r w:rsidRPr="005815DC">
        <w:t>Místní potenciál větrné energie</w:t>
      </w:r>
      <w:bookmarkEnd w:id="70"/>
      <w:bookmarkEnd w:id="71"/>
    </w:p>
    <w:p w14:paraId="1F2A15CA" w14:textId="5B7B458E" w:rsidR="00887E58" w:rsidRPr="00AA2614" w:rsidRDefault="0080211C" w:rsidP="00887E58">
      <w:pPr>
        <w:rPr>
          <w:rFonts w:eastAsia="Arial"/>
          <w:shd w:val="clear" w:color="auto" w:fill="FFFFFF"/>
        </w:rPr>
      </w:pPr>
      <w:r w:rsidRPr="006117ED">
        <w:rPr>
          <w:rFonts w:eastAsia="Arial"/>
          <w:shd w:val="clear" w:color="auto" w:fill="FFFFFF"/>
        </w:rPr>
        <w:t xml:space="preserve">Obec </w:t>
      </w:r>
      <w:r w:rsidR="006117ED" w:rsidRPr="007F0F9D">
        <w:rPr>
          <w:rFonts w:eastAsia="Arial"/>
          <w:shd w:val="clear" w:color="auto" w:fill="FFFFFF"/>
        </w:rPr>
        <w:t>Velká Jesenice</w:t>
      </w:r>
      <w:r w:rsidR="005F3F08" w:rsidRPr="007F0F9D">
        <w:rPr>
          <w:rFonts w:eastAsia="Arial"/>
          <w:shd w:val="clear" w:color="auto" w:fill="FFFFFF"/>
        </w:rPr>
        <w:t xml:space="preserve"> </w:t>
      </w:r>
      <w:r w:rsidRPr="007F0F9D">
        <w:rPr>
          <w:rFonts w:eastAsia="Arial"/>
          <w:shd w:val="clear" w:color="auto" w:fill="FFFFFF"/>
        </w:rPr>
        <w:t>se nachází</w:t>
      </w:r>
      <w:r w:rsidR="000E2CAC" w:rsidRPr="007F0F9D">
        <w:rPr>
          <w:rFonts w:eastAsia="Arial"/>
          <w:shd w:val="clear" w:color="auto" w:fill="FFFFFF"/>
        </w:rPr>
        <w:t xml:space="preserve"> </w:t>
      </w:r>
      <w:r w:rsidR="00CE05D5" w:rsidRPr="007F0F9D">
        <w:rPr>
          <w:rFonts w:eastAsia="Arial"/>
          <w:shd w:val="clear" w:color="auto" w:fill="FFFFFF"/>
        </w:rPr>
        <w:t xml:space="preserve">v podhůří </w:t>
      </w:r>
      <w:r w:rsidR="006117ED" w:rsidRPr="007F0F9D">
        <w:rPr>
          <w:rFonts w:eastAsia="Arial"/>
          <w:shd w:val="clear" w:color="auto" w:fill="FFFFFF"/>
        </w:rPr>
        <w:t>Orlické tabule</w:t>
      </w:r>
      <w:r w:rsidR="00CE05D5" w:rsidRPr="007F0F9D">
        <w:rPr>
          <w:rFonts w:eastAsia="Arial"/>
          <w:shd w:val="clear" w:color="auto" w:fill="FFFFFF"/>
        </w:rPr>
        <w:t xml:space="preserve">. </w:t>
      </w:r>
      <w:r w:rsidR="00CD55E3" w:rsidRPr="007F0F9D">
        <w:rPr>
          <w:rFonts w:eastAsia="Arial"/>
          <w:shd w:val="clear" w:color="auto" w:fill="FFFFFF"/>
        </w:rPr>
        <w:t>Její nad</w:t>
      </w:r>
      <w:r w:rsidR="001435D9" w:rsidRPr="007F0F9D">
        <w:rPr>
          <w:rFonts w:eastAsia="Arial"/>
          <w:shd w:val="clear" w:color="auto" w:fill="FFFFFF"/>
        </w:rPr>
        <w:t xml:space="preserve">mořská výška dosahuje </w:t>
      </w:r>
      <w:r w:rsidR="00AE7A51">
        <w:rPr>
          <w:rFonts w:eastAsia="Arial"/>
          <w:shd w:val="clear" w:color="auto" w:fill="FFFFFF"/>
        </w:rPr>
        <w:t>průměrných</w:t>
      </w:r>
      <w:r w:rsidR="001435D9" w:rsidRPr="007F0F9D">
        <w:rPr>
          <w:rFonts w:eastAsia="Arial"/>
          <w:shd w:val="clear" w:color="auto" w:fill="FFFFFF"/>
        </w:rPr>
        <w:t xml:space="preserve"> hodnot, </w:t>
      </w:r>
      <w:r w:rsidR="00AE7A51">
        <w:rPr>
          <w:rFonts w:eastAsia="Arial"/>
          <w:shd w:val="clear" w:color="auto" w:fill="FFFFFF"/>
        </w:rPr>
        <w:t xml:space="preserve">od </w:t>
      </w:r>
      <w:r w:rsidR="004400DB">
        <w:rPr>
          <w:rFonts w:eastAsia="Arial"/>
          <w:shd w:val="clear" w:color="auto" w:fill="FFFFFF"/>
        </w:rPr>
        <w:t xml:space="preserve">cca </w:t>
      </w:r>
      <w:r w:rsidR="00386927">
        <w:rPr>
          <w:rFonts w:eastAsia="Arial"/>
          <w:shd w:val="clear" w:color="auto" w:fill="FFFFFF"/>
        </w:rPr>
        <w:t>270-</w:t>
      </w:r>
      <w:r w:rsidR="00253F48">
        <w:rPr>
          <w:rFonts w:eastAsia="Arial"/>
          <w:shd w:val="clear" w:color="auto" w:fill="FFFFFF"/>
        </w:rPr>
        <w:t>31</w:t>
      </w:r>
      <w:r w:rsidR="004400DB">
        <w:rPr>
          <w:rFonts w:eastAsia="Arial"/>
          <w:shd w:val="clear" w:color="auto" w:fill="FFFFFF"/>
        </w:rPr>
        <w:t>0</w:t>
      </w:r>
      <w:r w:rsidR="00253F48">
        <w:rPr>
          <w:rFonts w:eastAsia="Arial"/>
          <w:shd w:val="clear" w:color="auto" w:fill="FFFFFF"/>
        </w:rPr>
        <w:t xml:space="preserve"> m n. m.</w:t>
      </w:r>
      <w:r w:rsidR="00BB33D2" w:rsidRPr="007F0F9D">
        <w:rPr>
          <w:rFonts w:eastAsia="Arial"/>
          <w:shd w:val="clear" w:color="auto" w:fill="FFFFFF"/>
        </w:rPr>
        <w:t xml:space="preserve"> </w:t>
      </w:r>
      <w:r w:rsidR="002753F7" w:rsidRPr="007F0F9D">
        <w:rPr>
          <w:rFonts w:eastAsia="Arial"/>
          <w:shd w:val="clear" w:color="auto" w:fill="FFFFFF"/>
        </w:rPr>
        <w:t>Intra</w:t>
      </w:r>
      <w:r w:rsidR="002753F7" w:rsidRPr="00253F48">
        <w:rPr>
          <w:rFonts w:eastAsia="Arial"/>
          <w:shd w:val="clear" w:color="auto" w:fill="FFFFFF"/>
        </w:rPr>
        <w:t>vilán obce se nachází v</w:t>
      </w:r>
      <w:r w:rsidR="00114D84" w:rsidRPr="00253F48">
        <w:rPr>
          <w:rFonts w:eastAsia="Arial"/>
          <w:shd w:val="clear" w:color="auto" w:fill="FFFFFF"/>
        </w:rPr>
        <w:t xml:space="preserve"> nadmořské výšce </w:t>
      </w:r>
      <w:r w:rsidR="007F0F9D" w:rsidRPr="00253F48">
        <w:rPr>
          <w:rFonts w:eastAsia="Arial"/>
          <w:shd w:val="clear" w:color="auto" w:fill="FFFFFF"/>
        </w:rPr>
        <w:t>286 </w:t>
      </w:r>
      <w:r w:rsidR="00114D84" w:rsidRPr="00253F48">
        <w:rPr>
          <w:rFonts w:eastAsia="Arial"/>
          <w:shd w:val="clear" w:color="auto" w:fill="FFFFFF"/>
        </w:rPr>
        <w:t>m</w:t>
      </w:r>
      <w:r w:rsidR="007F0F9D" w:rsidRPr="00253F48">
        <w:rPr>
          <w:rFonts w:eastAsia="Arial"/>
          <w:shd w:val="clear" w:color="auto" w:fill="FFFFFF"/>
        </w:rPr>
        <w:t> n. m</w:t>
      </w:r>
      <w:r w:rsidR="00114D84" w:rsidRPr="00253F48">
        <w:rPr>
          <w:rFonts w:eastAsia="Arial"/>
          <w:shd w:val="clear" w:color="auto" w:fill="FFFFFF"/>
        </w:rPr>
        <w:t xml:space="preserve">. </w:t>
      </w:r>
      <w:r w:rsidR="00ED6A23" w:rsidRPr="00253F48">
        <w:rPr>
          <w:rFonts w:eastAsia="Arial"/>
          <w:shd w:val="clear" w:color="auto" w:fill="FFFFFF"/>
        </w:rPr>
        <w:t xml:space="preserve">Nejvyšším bodem je </w:t>
      </w:r>
      <w:r w:rsidR="00BF6C27" w:rsidRPr="00253F48">
        <w:rPr>
          <w:rFonts w:eastAsia="Arial"/>
          <w:shd w:val="clear" w:color="auto" w:fill="FFFFFF"/>
        </w:rPr>
        <w:t>výškový bod Jedliny</w:t>
      </w:r>
      <w:r w:rsidR="00ED6A23" w:rsidRPr="00253F48">
        <w:rPr>
          <w:rFonts w:eastAsia="Arial"/>
          <w:shd w:val="clear" w:color="auto" w:fill="FFFFFF"/>
        </w:rPr>
        <w:t xml:space="preserve"> (</w:t>
      </w:r>
      <w:r w:rsidR="00C87467" w:rsidRPr="00253F48">
        <w:rPr>
          <w:rFonts w:eastAsia="Arial"/>
          <w:shd w:val="clear" w:color="auto" w:fill="FFFFFF"/>
        </w:rPr>
        <w:t>313</w:t>
      </w:r>
      <w:r w:rsidR="00ED6A23" w:rsidRPr="00253F48">
        <w:rPr>
          <w:rFonts w:eastAsia="Arial"/>
          <w:shd w:val="clear" w:color="auto" w:fill="FFFFFF"/>
        </w:rPr>
        <w:t xml:space="preserve"> m</w:t>
      </w:r>
      <w:r w:rsidR="00C87467" w:rsidRPr="00253F48">
        <w:rPr>
          <w:rFonts w:eastAsia="Arial"/>
          <w:shd w:val="clear" w:color="auto" w:fill="FFFFFF"/>
        </w:rPr>
        <w:t xml:space="preserve"> </w:t>
      </w:r>
      <w:r w:rsidR="00C87467" w:rsidRPr="00E954E7">
        <w:rPr>
          <w:rFonts w:eastAsia="Arial"/>
          <w:shd w:val="clear" w:color="auto" w:fill="FFFFFF"/>
        </w:rPr>
        <w:t>n. m.</w:t>
      </w:r>
      <w:r w:rsidR="00ED6A23" w:rsidRPr="00E954E7">
        <w:rPr>
          <w:rFonts w:eastAsia="Arial"/>
          <w:shd w:val="clear" w:color="auto" w:fill="FFFFFF"/>
        </w:rPr>
        <w:t>)</w:t>
      </w:r>
      <w:r w:rsidR="004400DB" w:rsidRPr="00E954E7">
        <w:rPr>
          <w:rFonts w:eastAsia="Arial"/>
          <w:shd w:val="clear" w:color="auto" w:fill="FFFFFF"/>
        </w:rPr>
        <w:t xml:space="preserve"> v severní části obce </w:t>
      </w:r>
      <w:r w:rsidR="00E954E7" w:rsidRPr="00E954E7">
        <w:rPr>
          <w:rFonts w:eastAsia="Arial"/>
          <w:shd w:val="clear" w:color="auto" w:fill="FFFFFF"/>
        </w:rPr>
        <w:t>cca 500 m od vodní nádrže Rozkoš</w:t>
      </w:r>
      <w:r w:rsidR="00EA667F" w:rsidRPr="00E954E7">
        <w:rPr>
          <w:rFonts w:eastAsia="Arial"/>
          <w:shd w:val="clear" w:color="auto" w:fill="FFFFFF"/>
        </w:rPr>
        <w:t>.</w:t>
      </w:r>
      <w:r w:rsidR="00A85064">
        <w:rPr>
          <w:rFonts w:eastAsia="Arial"/>
          <w:shd w:val="clear" w:color="auto" w:fill="FFFFFF"/>
        </w:rPr>
        <w:t xml:space="preserve"> Její vrchol je zalesněn.</w:t>
      </w:r>
      <w:r w:rsidR="00114D84" w:rsidRPr="00E954E7">
        <w:rPr>
          <w:rFonts w:eastAsia="Arial"/>
          <w:shd w:val="clear" w:color="auto" w:fill="FFFFFF"/>
        </w:rPr>
        <w:t xml:space="preserve"> </w:t>
      </w:r>
      <w:r w:rsidR="00A75C8F" w:rsidRPr="00FC26A7">
        <w:t>Území je zde otevřeno severovýchodnímu a jihovýchodnímu větrnému proudění průměrné rychlosti 3 m/s v 10 m.</w:t>
      </w:r>
      <w:r w:rsidR="00A75C8F" w:rsidRPr="006C6C03">
        <w:t xml:space="preserve"> </w:t>
      </w:r>
      <w:r w:rsidR="00123BE1" w:rsidRPr="00AA2614">
        <w:rPr>
          <w:rFonts w:eastAsia="Arial"/>
          <w:shd w:val="clear" w:color="auto" w:fill="FFFFFF"/>
        </w:rPr>
        <w:fldChar w:fldCharType="begin"/>
      </w:r>
      <w:r w:rsidR="00123BE1" w:rsidRPr="00AA2614">
        <w:rPr>
          <w:rFonts w:eastAsia="Arial"/>
          <w:shd w:val="clear" w:color="auto" w:fill="FFFFFF"/>
        </w:rPr>
        <w:instrText xml:space="preserve"> REF _Ref153525790 \h </w:instrText>
      </w:r>
      <w:r w:rsidR="00D54C1E" w:rsidRPr="00AA2614">
        <w:rPr>
          <w:rFonts w:eastAsia="Arial"/>
          <w:shd w:val="clear" w:color="auto" w:fill="FFFFFF"/>
        </w:rPr>
        <w:instrText xml:space="preserve"> \* MERGEFORMAT </w:instrText>
      </w:r>
      <w:r w:rsidR="00123BE1" w:rsidRPr="00AA2614">
        <w:rPr>
          <w:rFonts w:eastAsia="Arial"/>
          <w:shd w:val="clear" w:color="auto" w:fill="FFFFFF"/>
        </w:rPr>
      </w:r>
      <w:r w:rsidR="00123BE1" w:rsidRPr="00AA2614">
        <w:rPr>
          <w:rFonts w:eastAsia="Arial"/>
          <w:shd w:val="clear" w:color="auto" w:fill="FFFFFF"/>
        </w:rPr>
        <w:fldChar w:fldCharType="separate"/>
      </w:r>
      <w:r w:rsidR="008C7FF8" w:rsidRPr="00DB574F">
        <w:t xml:space="preserve">Obrázek </w:t>
      </w:r>
      <w:r w:rsidR="008C7FF8">
        <w:t>11</w:t>
      </w:r>
      <w:r w:rsidR="00123BE1" w:rsidRPr="00AA2614">
        <w:rPr>
          <w:rFonts w:eastAsia="Arial"/>
          <w:shd w:val="clear" w:color="auto" w:fill="FFFFFF"/>
        </w:rPr>
        <w:fldChar w:fldCharType="end"/>
      </w:r>
      <w:r w:rsidR="00123BE1" w:rsidRPr="00AA2614">
        <w:rPr>
          <w:rFonts w:eastAsia="Arial"/>
          <w:shd w:val="clear" w:color="auto" w:fill="FFFFFF"/>
        </w:rPr>
        <w:t xml:space="preserve"> ukazuje mapu rychlosti větru ve výšce 100 m nad povrchem, kde je možné </w:t>
      </w:r>
      <w:r w:rsidR="00AF1AF1" w:rsidRPr="00AA2614">
        <w:rPr>
          <w:rFonts w:eastAsia="Arial"/>
          <w:shd w:val="clear" w:color="auto" w:fill="FFFFFF"/>
        </w:rPr>
        <w:t xml:space="preserve">potenciál </w:t>
      </w:r>
      <w:r w:rsidR="00AA2614">
        <w:rPr>
          <w:rFonts w:eastAsia="Arial"/>
          <w:shd w:val="clear" w:color="auto" w:fill="FFFFFF"/>
        </w:rPr>
        <w:t>Velké Jesenice</w:t>
      </w:r>
      <w:r w:rsidR="00AF1AF1" w:rsidRPr="00AA2614">
        <w:rPr>
          <w:rFonts w:eastAsia="Arial"/>
          <w:shd w:val="clear" w:color="auto" w:fill="FFFFFF"/>
        </w:rPr>
        <w:t xml:space="preserve"> </w:t>
      </w:r>
      <w:r w:rsidR="00123BE1" w:rsidRPr="00AA2614">
        <w:rPr>
          <w:rFonts w:eastAsia="Arial"/>
          <w:shd w:val="clear" w:color="auto" w:fill="FFFFFF"/>
        </w:rPr>
        <w:t>porovnat v kontextu celé České republiky.</w:t>
      </w:r>
    </w:p>
    <w:p w14:paraId="32ACD51B" w14:textId="77777777" w:rsidR="00C83506" w:rsidRPr="0043070E" w:rsidRDefault="00C83506" w:rsidP="00887E58">
      <w:pPr>
        <w:rPr>
          <w:rFonts w:eastAsia="Arial"/>
          <w:highlight w:val="yellow"/>
          <w:shd w:val="clear" w:color="auto" w:fill="FFFFFF"/>
        </w:rPr>
      </w:pPr>
    </w:p>
    <w:p w14:paraId="3CFC1518" w14:textId="1C4637EA" w:rsidR="00123BE1" w:rsidRPr="00DB574F" w:rsidRDefault="00500F47" w:rsidP="00706692">
      <w:pPr>
        <w:pStyle w:val="Titulek"/>
      </w:pPr>
      <w:r w:rsidRPr="00DB574F">
        <w:rPr>
          <w:noProof/>
        </w:rPr>
        <w:lastRenderedPageBreak/>
        <w:drawing>
          <wp:inline distT="0" distB="0" distL="0" distR="0" wp14:anchorId="1851D24D" wp14:editId="4CC32E77">
            <wp:extent cx="6118113" cy="4326467"/>
            <wp:effectExtent l="0" t="0" r="0" b="0"/>
            <wp:docPr id="1833148790" name="Obráze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148790" name="Obrázek 27"/>
                    <pic:cNvPicPr>
                      <a:picLocks noChangeAspect="1" noChangeArrowheads="1"/>
                    </pic:cNvPicPr>
                  </pic:nvPicPr>
                  <pic:blipFill>
                    <a:blip r:embed="rId43" cstate="print">
                      <a:extLst>
                        <a:ext uri="{28A0092B-C50C-407E-A947-70E740481C1C}">
                          <a14:useLocalDpi xmlns:a14="http://schemas.microsoft.com/office/drawing/2010/main" val="0"/>
                        </a:ext>
                      </a:extLst>
                    </a:blip>
                    <a:stretch>
                      <a:fillRect/>
                    </a:stretch>
                  </pic:blipFill>
                  <pic:spPr bwMode="auto">
                    <a:xfrm>
                      <a:off x="0" y="0"/>
                      <a:ext cx="6126641" cy="4332497"/>
                    </a:xfrm>
                    <a:prstGeom prst="rect">
                      <a:avLst/>
                    </a:prstGeom>
                    <a:noFill/>
                    <a:ln>
                      <a:noFill/>
                    </a:ln>
                  </pic:spPr>
                </pic:pic>
              </a:graphicData>
            </a:graphic>
          </wp:inline>
        </w:drawing>
      </w:r>
    </w:p>
    <w:p w14:paraId="10EE6A09" w14:textId="3600E0A9" w:rsidR="00887E58" w:rsidRPr="00DB574F" w:rsidRDefault="00123BE1" w:rsidP="00706692">
      <w:pPr>
        <w:pStyle w:val="Titulek"/>
      </w:pPr>
      <w:bookmarkStart w:id="72" w:name="_Ref153525790"/>
      <w:bookmarkStart w:id="73" w:name="_Toc215657816"/>
      <w:r w:rsidRPr="00DB574F">
        <w:t xml:space="preserve">Obrázek </w:t>
      </w:r>
      <w:r w:rsidRPr="00DB574F">
        <w:fldChar w:fldCharType="begin"/>
      </w:r>
      <w:r w:rsidRPr="00DB574F">
        <w:instrText>SEQ Obrázek \* ARABIC</w:instrText>
      </w:r>
      <w:r w:rsidRPr="00DB574F">
        <w:fldChar w:fldCharType="separate"/>
      </w:r>
      <w:r w:rsidR="008C7FF8">
        <w:rPr>
          <w:noProof/>
        </w:rPr>
        <w:t>11</w:t>
      </w:r>
      <w:r w:rsidRPr="00DB574F">
        <w:fldChar w:fldCharType="end"/>
      </w:r>
      <w:bookmarkEnd w:id="72"/>
      <w:r w:rsidRPr="00DB574F">
        <w:t>: Mapa znázorňující potenciál větrné energie napříč ČR s vyznačeným katastrem</w:t>
      </w:r>
      <w:r w:rsidR="00DB574F" w:rsidRPr="00DB574F">
        <w:t xml:space="preserve"> Velké Jesenice</w:t>
      </w:r>
      <w:r w:rsidRPr="00DB574F">
        <w:t xml:space="preserve">, </w:t>
      </w:r>
      <w:r w:rsidR="009F5810" w:rsidRPr="00DB574F">
        <w:t>Zdroj dat: GlobalWindAtlas (2022), ČÚZK, přispěvatelé OpenStreetMap</w:t>
      </w:r>
      <w:bookmarkEnd w:id="73"/>
    </w:p>
    <w:p w14:paraId="6AC78D37" w14:textId="77777777" w:rsidR="002A4020" w:rsidRPr="00490DD2" w:rsidRDefault="002A4020" w:rsidP="002A4020">
      <w:pPr>
        <w:pStyle w:val="Tsntext"/>
      </w:pPr>
    </w:p>
    <w:p w14:paraId="5DC90D63" w14:textId="709C5D90" w:rsidR="00424019" w:rsidRPr="006A51F5" w:rsidRDefault="00424019" w:rsidP="00424019">
      <w:r w:rsidRPr="00490DD2">
        <w:t xml:space="preserve">Napříč celým katastrem obce </w:t>
      </w:r>
      <w:r w:rsidRPr="00C33040">
        <w:t xml:space="preserve">můžeme zaznamenat </w:t>
      </w:r>
      <w:r w:rsidR="00490DD2" w:rsidRPr="00C33040">
        <w:t>velmi podobné</w:t>
      </w:r>
      <w:r w:rsidRPr="00C33040">
        <w:t xml:space="preserve"> rychlost</w:t>
      </w:r>
      <w:r w:rsidR="00490DD2" w:rsidRPr="00C33040">
        <w:t>i</w:t>
      </w:r>
      <w:r w:rsidRPr="00C33040">
        <w:t xml:space="preserve"> větru. Ve výšce 150 m nad povrchem se průměrná rychlost větru pohybuje okolo </w:t>
      </w:r>
      <w:r w:rsidR="007F7140" w:rsidRPr="00C33040">
        <w:t>6,7</w:t>
      </w:r>
      <w:r w:rsidRPr="00C33040">
        <w:t xml:space="preserve"> m/s. Ve</w:t>
      </w:r>
      <w:r w:rsidRPr="00393ECB">
        <w:t xml:space="preserve"> výšce 100 m nad povrchem je rychlost nižší, pohybuj</w:t>
      </w:r>
      <w:r w:rsidR="00393ECB" w:rsidRPr="00393ECB">
        <w:t>e</w:t>
      </w:r>
      <w:r w:rsidRPr="00393ECB">
        <w:t xml:space="preserve"> </w:t>
      </w:r>
      <w:r w:rsidR="00393ECB" w:rsidRPr="00393ECB">
        <w:t xml:space="preserve">se </w:t>
      </w:r>
      <w:r w:rsidRPr="00393ECB">
        <w:t xml:space="preserve">okolo </w:t>
      </w:r>
      <w:r w:rsidR="00393ECB" w:rsidRPr="00393ECB">
        <w:t>5,4</w:t>
      </w:r>
      <w:r w:rsidRPr="00393ECB">
        <w:t xml:space="preserve"> m/s. Ve výšce 10 m nad povrchem je průměrná</w:t>
      </w:r>
      <w:r w:rsidRPr="006A51F5">
        <w:t xml:space="preserve"> rychlost větru na území </w:t>
      </w:r>
      <w:r w:rsidR="006A51F5" w:rsidRPr="006A51F5">
        <w:t>obce</w:t>
      </w:r>
      <w:r w:rsidRPr="006A51F5">
        <w:t xml:space="preserve"> vždy okolo </w:t>
      </w:r>
      <w:r w:rsidR="006A51F5" w:rsidRPr="006A51F5">
        <w:t>3</w:t>
      </w:r>
      <w:r w:rsidRPr="006A51F5">
        <w:t xml:space="preserve"> m/s.</w:t>
      </w:r>
    </w:p>
    <w:p w14:paraId="051386A1" w14:textId="77777777" w:rsidR="00424019" w:rsidRPr="00424019" w:rsidRDefault="00424019" w:rsidP="00424019">
      <w:pPr>
        <w:rPr>
          <w:highlight w:val="yellow"/>
        </w:rPr>
      </w:pPr>
    </w:p>
    <w:p w14:paraId="59208509" w14:textId="781DD58F" w:rsidR="00424019" w:rsidRPr="005C3FA4" w:rsidRDefault="00424019" w:rsidP="00424019">
      <w:r w:rsidRPr="00393ECB">
        <w:t xml:space="preserve">Výstavbu větrné elektrárny může limitovat mnoho omezení. V prvé řadě zde </w:t>
      </w:r>
      <w:r w:rsidRPr="00027FC9">
        <w:t xml:space="preserve">patří ochrana přírody, případně krajinného rázu (CHKO, přírodní rezervace, přírodní parky). Konkrétně na území </w:t>
      </w:r>
      <w:r w:rsidR="00393ECB" w:rsidRPr="00027FC9">
        <w:t>Velké Jesenice</w:t>
      </w:r>
      <w:r w:rsidRPr="00027FC9">
        <w:t xml:space="preserve"> se </w:t>
      </w:r>
      <w:r w:rsidR="00027FC9" w:rsidRPr="00027FC9">
        <w:t>nevyskytuje</w:t>
      </w:r>
      <w:r w:rsidR="00393ECB" w:rsidRPr="00027FC9">
        <w:t xml:space="preserve"> </w:t>
      </w:r>
      <w:r w:rsidR="00027FC9" w:rsidRPr="00027FC9">
        <w:t>toto omezení</w:t>
      </w:r>
      <w:r w:rsidRPr="00027FC9">
        <w:t xml:space="preserve">. Další podstatnou limitaci výstavby větrných elektráren tvoří normy regulující množství hluku dopadajícího na obytné budovy. Z toho důvodu by VtE měly být stavěny v určité vzdálenosti od obytných budov. Za zcela bezpečnou se v tomto ohledu považuje vzdálenost cca 1 km od obydlí (což na území </w:t>
      </w:r>
      <w:r w:rsidR="00027FC9" w:rsidRPr="00027FC9">
        <w:t>Velké Jesenice</w:t>
      </w:r>
      <w:r w:rsidRPr="00027FC9">
        <w:t xml:space="preserve"> </w:t>
      </w:r>
      <w:r w:rsidRPr="005C3FA4">
        <w:t xml:space="preserve">splňuje </w:t>
      </w:r>
      <w:r w:rsidR="005C3FA4">
        <w:t>jen velmi malá část katastru</w:t>
      </w:r>
      <w:r w:rsidRPr="005C3FA4">
        <w:t xml:space="preserve">), nicméně v závislosti na místních podmínkách a typu elektrárny to může být i mnohem méně. Výstavba může být dále limitována různými ochrannými pásmy, které určují maximální přípustnou výšku staveb, např. ochranná pásma letišť či armádou vytyčená ochranná pásma. Na území </w:t>
      </w:r>
      <w:r w:rsidR="00DE4EC8" w:rsidRPr="005C3FA4">
        <w:t>obce Velká Jesenice</w:t>
      </w:r>
      <w:r w:rsidRPr="005C3FA4">
        <w:t xml:space="preserve"> se tato omezení nenachází. Dle současných předpisů také není možné stavět větrné elektrárny v zalesněném území, což limituje především </w:t>
      </w:r>
      <w:r w:rsidR="005C3FA4" w:rsidRPr="005C3FA4">
        <w:t>nejvyšší výškový bod</w:t>
      </w:r>
      <w:r w:rsidRPr="005C3FA4">
        <w:t xml:space="preserve"> a </w:t>
      </w:r>
      <w:r w:rsidR="005C3FA4" w:rsidRPr="005C3FA4">
        <w:t>západní</w:t>
      </w:r>
      <w:r w:rsidRPr="005C3FA4">
        <w:t xml:space="preserve"> část katastru. </w:t>
      </w:r>
    </w:p>
    <w:p w14:paraId="4F9C8D19" w14:textId="77777777" w:rsidR="00424019" w:rsidRPr="00424019" w:rsidRDefault="00424019" w:rsidP="00424019">
      <w:pPr>
        <w:rPr>
          <w:highlight w:val="yellow"/>
        </w:rPr>
      </w:pPr>
    </w:p>
    <w:p w14:paraId="082E173B" w14:textId="631F7733" w:rsidR="00887E58" w:rsidRPr="00424019" w:rsidRDefault="00424019" w:rsidP="00123BE1">
      <w:pPr>
        <w:rPr>
          <w:highlight w:val="yellow"/>
        </w:rPr>
      </w:pPr>
      <w:r w:rsidRPr="0031002F">
        <w:t xml:space="preserve">Větrný potenciál a některá významná omezení výstavby na území </w:t>
      </w:r>
      <w:r w:rsidR="0031002F" w:rsidRPr="0031002F">
        <w:t>Velké Jesenice</w:t>
      </w:r>
      <w:r w:rsidRPr="0031002F">
        <w:t xml:space="preserve"> ukazuje </w:t>
      </w:r>
      <w:r w:rsidR="0031002F" w:rsidRPr="0031002F">
        <w:fldChar w:fldCharType="begin"/>
      </w:r>
      <w:r w:rsidR="0031002F" w:rsidRPr="0031002F">
        <w:instrText xml:space="preserve"> REF _Ref153525954 \h </w:instrText>
      </w:r>
      <w:r w:rsidR="0031002F">
        <w:instrText xml:space="preserve"> \* MERGEFORMAT </w:instrText>
      </w:r>
      <w:r w:rsidR="0031002F" w:rsidRPr="0031002F">
        <w:fldChar w:fldCharType="separate"/>
      </w:r>
      <w:r w:rsidR="008C7FF8" w:rsidRPr="00DB574F">
        <w:t xml:space="preserve">Obrázek </w:t>
      </w:r>
      <w:r w:rsidR="008C7FF8">
        <w:rPr>
          <w:noProof/>
        </w:rPr>
        <w:t>12</w:t>
      </w:r>
      <w:r w:rsidR="0031002F" w:rsidRPr="0031002F">
        <w:fldChar w:fldCharType="end"/>
      </w:r>
      <w:r w:rsidRPr="0031002F">
        <w:t xml:space="preserve">. Mapa ukazuje vyšrafované území, které je vzdáleno méně než 1 km od nejbližší </w:t>
      </w:r>
      <w:r w:rsidRPr="00CE242C">
        <w:t xml:space="preserve">obytné budovy. Jak lze vidět </w:t>
      </w:r>
      <w:r w:rsidR="006306BF" w:rsidRPr="00CE242C">
        <w:t>níže</w:t>
      </w:r>
      <w:r w:rsidRPr="00CE242C">
        <w:t xml:space="preserve">, toto území </w:t>
      </w:r>
      <w:r w:rsidR="00CE242C" w:rsidRPr="00CE242C">
        <w:t>tvoří převážnou část katastru obce</w:t>
      </w:r>
      <w:r w:rsidRPr="00CE242C">
        <w:t>. Nicméně pro některé projekty lze tuto vzdálenost zmenšit i na méně, než 500 m ‒ důležité je vždy posouzení hlukových parametrů na konkrétním místě.</w:t>
      </w:r>
    </w:p>
    <w:p w14:paraId="545565A8" w14:textId="0A469A1D" w:rsidR="00123BE1" w:rsidRPr="00DB574F" w:rsidRDefault="00483280" w:rsidP="0090782D">
      <w:pPr>
        <w:pStyle w:val="Obrzek"/>
      </w:pPr>
      <w:r>
        <w:lastRenderedPageBreak/>
        <mc:AlternateContent>
          <mc:Choice Requires="wps">
            <w:drawing>
              <wp:anchor distT="45720" distB="45720" distL="114300" distR="114300" simplePos="0" relativeHeight="251634688" behindDoc="0" locked="0" layoutInCell="1" allowOverlap="1" wp14:anchorId="51930BB9" wp14:editId="53AF7E2A">
                <wp:simplePos x="0" y="0"/>
                <wp:positionH relativeFrom="column">
                  <wp:posOffset>2874645</wp:posOffset>
                </wp:positionH>
                <wp:positionV relativeFrom="page">
                  <wp:posOffset>3657600</wp:posOffset>
                </wp:positionV>
                <wp:extent cx="288000" cy="288000"/>
                <wp:effectExtent l="0" t="0" r="17145" b="17145"/>
                <wp:wrapNone/>
                <wp:docPr id="1798628393"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8000" cy="288000"/>
                        </a:xfrm>
                        <a:prstGeom prst="ellipse">
                          <a:avLst/>
                        </a:prstGeom>
                        <a:solidFill>
                          <a:srgbClr val="FFFFFF"/>
                        </a:solidFill>
                        <a:ln w="12700">
                          <a:solidFill>
                            <a:srgbClr val="000000"/>
                          </a:solidFill>
                          <a:miter lim="800000"/>
                          <a:headEnd/>
                          <a:tailEnd/>
                        </a:ln>
                      </wps:spPr>
                      <wps:txbx>
                        <w:txbxContent>
                          <w:p w14:paraId="7A7A6688" w14:textId="0F898D4D" w:rsidR="00483280" w:rsidRPr="00E551CD" w:rsidRDefault="00483280" w:rsidP="00483280">
                            <w:pPr>
                              <w:rPr>
                                <w:b/>
                                <w:bCs/>
                                <w:sz w:val="18"/>
                                <w:szCs w:val="18"/>
                              </w:rPr>
                            </w:pPr>
                            <w:r>
                              <w:rPr>
                                <w:b/>
                                <w:bCs/>
                                <w:sz w:val="18"/>
                                <w:szCs w:val="18"/>
                              </w:rPr>
                              <w:t>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oval w14:anchorId="51930BB9" id="_x0000_s1030" style="position:absolute;left:0;text-align:left;margin-left:226.35pt;margin-top:4in;width:22.7pt;height:22.7pt;z-index:251634688;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" strokeweight="1pt">
                <v:stroke joinstyle="miter"/>
                <v:textbox>
                  <w:txbxContent>
                    <w:p w14:paraId="7A7A6688" w14:textId="0F898D4D" w:rsidR="00483280" w:rsidRPr="00E551CD" w:rsidRDefault="00483280" w:rsidP="00483280">
                      <w:pPr>
                        <w:rPr>
                          <w:b/>
                          <w:bCs/>
                          <w:sz w:val="18"/>
                          <w:szCs w:val="18"/>
                        </w:rPr>
                      </w:pPr>
                      <w:r>
                        <w:rPr>
                          <w:b/>
                          <w:bCs/>
                          <w:sz w:val="18"/>
                          <w:szCs w:val="18"/>
                        </w:rPr>
                        <w:t>2</w:t>
                      </w:r>
                    </w:p>
                  </w:txbxContent>
                </v:textbox>
                <w10:wrap anchory="page"/>
              </v:oval>
            </w:pict>
          </mc:Fallback>
        </mc:AlternateContent>
      </w:r>
      <w:r w:rsidR="00CE242C">
        <mc:AlternateContent>
          <mc:Choice Requires="wps">
            <w:drawing>
              <wp:anchor distT="45720" distB="45720" distL="114300" distR="114300" simplePos="0" relativeHeight="251632640" behindDoc="0" locked="0" layoutInCell="1" allowOverlap="1" wp14:anchorId="1647C097" wp14:editId="284B461F">
                <wp:simplePos x="0" y="0"/>
                <wp:positionH relativeFrom="column">
                  <wp:posOffset>1594485</wp:posOffset>
                </wp:positionH>
                <wp:positionV relativeFrom="page">
                  <wp:posOffset>2735580</wp:posOffset>
                </wp:positionV>
                <wp:extent cx="288000" cy="288000"/>
                <wp:effectExtent l="0" t="0" r="17145" b="17145"/>
                <wp:wrapNone/>
                <wp:docPr id="1322500592"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8000" cy="288000"/>
                        </a:xfrm>
                        <a:prstGeom prst="ellipse">
                          <a:avLst/>
                        </a:prstGeom>
                        <a:solidFill>
                          <a:srgbClr val="FFFFFF"/>
                        </a:solidFill>
                        <a:ln w="12700">
                          <a:solidFill>
                            <a:srgbClr val="000000"/>
                          </a:solidFill>
                          <a:miter lim="800000"/>
                          <a:headEnd/>
                          <a:tailEnd/>
                        </a:ln>
                      </wps:spPr>
                      <wps:txbx>
                        <w:txbxContent>
                          <w:p w14:paraId="27D3E52C" w14:textId="76F059EF" w:rsidR="00CE242C" w:rsidRPr="00E551CD" w:rsidRDefault="00B94E77" w:rsidP="00CE242C">
                            <w:pPr>
                              <w:rPr>
                                <w:b/>
                                <w:bCs/>
                                <w:sz w:val="18"/>
                                <w:szCs w:val="18"/>
                              </w:rPr>
                            </w:pPr>
                            <w:r>
                              <w:rPr>
                                <w:b/>
                                <w:bCs/>
                                <w:sz w:val="18"/>
                                <w:szCs w:val="18"/>
                              </w:rPr>
                              <w:t>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oval w14:anchorId="1647C097" id="_x0000_s1031" style="position:absolute;left:0;text-align:left;margin-left:125.55pt;margin-top:215.4pt;width:22.7pt;height:22.7pt;z-index:251632640;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" strokeweight="1pt">
                <v:stroke joinstyle="miter"/>
                <v:textbox>
                  <w:txbxContent>
                    <w:p w14:paraId="27D3E52C" w14:textId="76F059EF" w:rsidR="00CE242C" w:rsidRPr="00E551CD" w:rsidRDefault="00B94E77" w:rsidP="00CE242C">
                      <w:pPr>
                        <w:rPr>
                          <w:b/>
                          <w:bCs/>
                          <w:sz w:val="18"/>
                          <w:szCs w:val="18"/>
                        </w:rPr>
                      </w:pPr>
                      <w:r>
                        <w:rPr>
                          <w:b/>
                          <w:bCs/>
                          <w:sz w:val="18"/>
                          <w:szCs w:val="18"/>
                        </w:rPr>
                        <w:t>1</w:t>
                      </w:r>
                    </w:p>
                  </w:txbxContent>
                </v:textbox>
                <w10:wrap anchory="page"/>
              </v:oval>
            </w:pict>
          </mc:Fallback>
        </mc:AlternateContent>
      </w:r>
      <w:r w:rsidR="006C1B66" w:rsidRPr="00DB574F">
        <w:t xml:space="preserve"> </w:t>
      </w:r>
      <w:r w:rsidR="006C1B66" w:rsidRPr="00DB574F">
        <w:drawing>
          <wp:inline distT="0" distB="0" distL="0" distR="0" wp14:anchorId="56E057C8" wp14:editId="5F04B22E">
            <wp:extent cx="5955122" cy="6766560"/>
            <wp:effectExtent l="0" t="0" r="7620" b="0"/>
            <wp:docPr id="1043827252" name="Obráze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3827252" name="Obrázek 28"/>
                    <pic:cNvPicPr>
                      <a:picLocks noChangeAspect="1" noChangeArrowheads="1"/>
                    </pic:cNvPicPr>
                  </pic:nvPicPr>
                  <pic:blipFill>
                    <a:blip r:embed="rId44" cstate="print">
                      <a:extLst>
                        <a:ext uri="{28A0092B-C50C-407E-A947-70E740481C1C}">
                          <a14:useLocalDpi xmlns:a14="http://schemas.microsoft.com/office/drawing/2010/main" val="0"/>
                        </a:ext>
                      </a:extLst>
                    </a:blip>
                    <a:stretch>
                      <a:fillRect/>
                    </a:stretch>
                  </pic:blipFill>
                  <pic:spPr bwMode="auto">
                    <a:xfrm>
                      <a:off x="0" y="0"/>
                      <a:ext cx="5970730" cy="6784295"/>
                    </a:xfrm>
                    <a:prstGeom prst="rect">
                      <a:avLst/>
                    </a:prstGeom>
                    <a:noFill/>
                    <a:ln>
                      <a:noFill/>
                    </a:ln>
                  </pic:spPr>
                </pic:pic>
              </a:graphicData>
            </a:graphic>
          </wp:inline>
        </w:drawing>
      </w:r>
    </w:p>
    <w:p w14:paraId="400614B0" w14:textId="530B3C0B" w:rsidR="00887E58" w:rsidRDefault="00123BE1" w:rsidP="0090782D">
      <w:pPr>
        <w:pStyle w:val="Titulek"/>
      </w:pPr>
      <w:bookmarkStart w:id="74" w:name="_Ref153525954"/>
      <w:bookmarkStart w:id="75" w:name="_Toc215657817"/>
      <w:r w:rsidRPr="00DB574F">
        <w:t xml:space="preserve">Obrázek </w:t>
      </w:r>
      <w:r w:rsidRPr="00DB574F">
        <w:fldChar w:fldCharType="begin"/>
      </w:r>
      <w:r w:rsidRPr="00DB574F">
        <w:instrText>SEQ Obrázek \* ARABIC</w:instrText>
      </w:r>
      <w:r w:rsidRPr="00DB574F">
        <w:fldChar w:fldCharType="separate"/>
      </w:r>
      <w:r w:rsidR="008C7FF8">
        <w:rPr>
          <w:noProof/>
        </w:rPr>
        <w:t>12</w:t>
      </w:r>
      <w:r w:rsidRPr="00DB574F">
        <w:fldChar w:fldCharType="end"/>
      </w:r>
      <w:bookmarkEnd w:id="74"/>
      <w:r w:rsidRPr="00DB574F">
        <w:t xml:space="preserve">: Znázornění potenciálních míst pro výstavbu VtE na území </w:t>
      </w:r>
      <w:r w:rsidR="00DB574F" w:rsidRPr="00DB574F">
        <w:t>Velké Jesenice</w:t>
      </w:r>
      <w:r w:rsidRPr="00DB574F">
        <w:t xml:space="preserve">, </w:t>
      </w:r>
      <w:r w:rsidR="009F5810" w:rsidRPr="00DB574F">
        <w:t>Zdroj dat: GlobalWindAtlas (2022), ČÚZK, přispěvatelé OpenStreetMap</w:t>
      </w:r>
      <w:bookmarkEnd w:id="75"/>
    </w:p>
    <w:p w14:paraId="3A7E123E" w14:textId="2DB3932C" w:rsidR="00DB574F" w:rsidRPr="00DB574F" w:rsidRDefault="00DB574F" w:rsidP="00DB574F">
      <w:pPr>
        <w:pStyle w:val="Tsntext"/>
      </w:pPr>
    </w:p>
    <w:p w14:paraId="7910C576" w14:textId="33207E57" w:rsidR="001F383E" w:rsidRDefault="00123BE1" w:rsidP="00123BE1">
      <w:pPr>
        <w:rPr>
          <w:rFonts w:eastAsia="Arial"/>
          <w:shd w:val="clear" w:color="auto" w:fill="FFFFFF"/>
        </w:rPr>
      </w:pPr>
      <w:r w:rsidRPr="004D29B4">
        <w:rPr>
          <w:rFonts w:eastAsia="Arial"/>
          <w:shd w:val="clear" w:color="auto" w:fill="FFFFFF"/>
        </w:rPr>
        <w:t xml:space="preserve">Pro </w:t>
      </w:r>
      <w:r w:rsidRPr="00CF69CE">
        <w:rPr>
          <w:rFonts w:eastAsia="Arial"/>
          <w:shd w:val="clear" w:color="auto" w:fill="FFFFFF"/>
        </w:rPr>
        <w:t xml:space="preserve">podrobnější analýzu byly dále vybrány </w:t>
      </w:r>
      <w:r w:rsidR="009048BC" w:rsidRPr="00CF69CE">
        <w:rPr>
          <w:rFonts w:eastAsia="Arial"/>
          <w:shd w:val="clear" w:color="auto" w:fill="FFFFFF"/>
        </w:rPr>
        <w:t>dvě</w:t>
      </w:r>
      <w:r w:rsidRPr="00CF69CE">
        <w:rPr>
          <w:rFonts w:eastAsia="Arial"/>
          <w:shd w:val="clear" w:color="auto" w:fill="FFFFFF"/>
        </w:rPr>
        <w:t xml:space="preserve"> </w:t>
      </w:r>
      <w:r w:rsidRPr="00CF69CE">
        <w:rPr>
          <w:rFonts w:eastAsia="Arial"/>
        </w:rPr>
        <w:t xml:space="preserve">lokality na </w:t>
      </w:r>
      <w:r w:rsidR="009048BC" w:rsidRPr="00CF69CE">
        <w:rPr>
          <w:rFonts w:eastAsia="Arial"/>
        </w:rPr>
        <w:t>území Velké Jesenice</w:t>
      </w:r>
      <w:r w:rsidR="001D65F9" w:rsidRPr="00CF69CE">
        <w:rPr>
          <w:rFonts w:eastAsia="Arial"/>
        </w:rPr>
        <w:t>.</w:t>
      </w:r>
      <w:r w:rsidRPr="00CF69CE">
        <w:rPr>
          <w:rFonts w:eastAsia="Arial"/>
        </w:rPr>
        <w:t xml:space="preserve"> Lokalitu</w:t>
      </w:r>
      <w:r w:rsidRPr="00CF69CE">
        <w:rPr>
          <w:rFonts w:eastAsia="Arial"/>
          <w:shd w:val="clear" w:color="auto" w:fill="FFFFFF"/>
        </w:rPr>
        <w:t xml:space="preserve"> 1 představuje </w:t>
      </w:r>
      <w:r w:rsidR="00D74A3E" w:rsidRPr="00CF69CE">
        <w:rPr>
          <w:rFonts w:eastAsia="Arial"/>
          <w:shd w:val="clear" w:color="auto" w:fill="FFFFFF"/>
        </w:rPr>
        <w:t>S</w:t>
      </w:r>
      <w:r w:rsidR="004D29B4" w:rsidRPr="00CF69CE">
        <w:rPr>
          <w:rFonts w:eastAsia="Arial"/>
          <w:shd w:val="clear" w:color="auto" w:fill="FFFFFF"/>
        </w:rPr>
        <w:t>Z</w:t>
      </w:r>
      <w:r w:rsidR="00D74A3E" w:rsidRPr="00CF69CE">
        <w:rPr>
          <w:rFonts w:eastAsia="Arial"/>
          <w:shd w:val="clear" w:color="auto" w:fill="FFFFFF"/>
        </w:rPr>
        <w:t xml:space="preserve"> hranic</w:t>
      </w:r>
      <w:r w:rsidR="00F870EA" w:rsidRPr="00CF69CE">
        <w:rPr>
          <w:rFonts w:eastAsia="Arial"/>
          <w:shd w:val="clear" w:color="auto" w:fill="FFFFFF"/>
        </w:rPr>
        <w:t>e</w:t>
      </w:r>
      <w:r w:rsidR="00D74A3E" w:rsidRPr="00CF69CE">
        <w:rPr>
          <w:rFonts w:eastAsia="Arial"/>
          <w:shd w:val="clear" w:color="auto" w:fill="FFFFFF"/>
        </w:rPr>
        <w:t xml:space="preserve"> katastr</w:t>
      </w:r>
      <w:r w:rsidR="00483280" w:rsidRPr="00CF69CE">
        <w:rPr>
          <w:rFonts w:eastAsia="Arial"/>
          <w:shd w:val="clear" w:color="auto" w:fill="FFFFFF"/>
        </w:rPr>
        <w:t xml:space="preserve">u s obcí </w:t>
      </w:r>
      <w:r w:rsidR="00CF69CE" w:rsidRPr="00CF69CE">
        <w:rPr>
          <w:rFonts w:eastAsia="Arial"/>
          <w:shd w:val="clear" w:color="auto" w:fill="FFFFFF"/>
        </w:rPr>
        <w:t>Říkov</w:t>
      </w:r>
      <w:r w:rsidR="00065008" w:rsidRPr="00CF69CE">
        <w:rPr>
          <w:rFonts w:eastAsia="Arial"/>
          <w:shd w:val="clear" w:color="auto" w:fill="FFFFFF"/>
        </w:rPr>
        <w:t>.</w:t>
      </w:r>
      <w:r w:rsidR="005B2B19" w:rsidRPr="00CF69CE">
        <w:rPr>
          <w:rFonts w:eastAsia="Arial"/>
          <w:shd w:val="clear" w:color="auto" w:fill="FFFFFF"/>
        </w:rPr>
        <w:t xml:space="preserve"> </w:t>
      </w:r>
      <w:r w:rsidR="00483280" w:rsidRPr="00CF69CE">
        <w:rPr>
          <w:rFonts w:eastAsia="Arial"/>
          <w:shd w:val="clear" w:color="auto" w:fill="FFFFFF"/>
        </w:rPr>
        <w:t>Toto</w:t>
      </w:r>
      <w:r w:rsidR="00483280" w:rsidRPr="008655CB">
        <w:rPr>
          <w:rFonts w:eastAsia="Arial"/>
          <w:shd w:val="clear" w:color="auto" w:fill="FFFFFF"/>
        </w:rPr>
        <w:t xml:space="preserve"> místo je na mapě zobrazeno jako lokalita bez omezení výstavby z hlediska dostatečné vzdálenosti od obytné zástavby. </w:t>
      </w:r>
      <w:r w:rsidR="00483280">
        <w:rPr>
          <w:rFonts w:eastAsia="Arial"/>
          <w:shd w:val="clear" w:color="auto" w:fill="FFFFFF"/>
        </w:rPr>
        <w:t>Druhým</w:t>
      </w:r>
      <w:r w:rsidR="006E7772" w:rsidRPr="00F870EA">
        <w:rPr>
          <w:rFonts w:eastAsia="Arial"/>
          <w:shd w:val="clear" w:color="auto" w:fill="FFFFFF"/>
        </w:rPr>
        <w:t xml:space="preserve"> zkoumaným místem je intravilán obce, </w:t>
      </w:r>
      <w:r w:rsidRPr="00F870EA">
        <w:rPr>
          <w:rFonts w:eastAsia="Arial"/>
          <w:shd w:val="clear" w:color="auto" w:fill="FFFFFF"/>
        </w:rPr>
        <w:t>který je zajímavý zvláště z pohledu potenciálu v nižších výškách pro možné mikrozdroje umístěné na budovách. Hodnoty zde jsou také užitečné pro srovnání rozmezí hodnot napříč katastrem.</w:t>
      </w:r>
    </w:p>
    <w:p w14:paraId="4C835C2D" w14:textId="0AF28F9F" w:rsidR="00CF69CE" w:rsidRPr="001F383E" w:rsidRDefault="001F383E" w:rsidP="001F383E">
      <w:pPr>
        <w:spacing w:after="-1" w:line="360" w:lineRule="auto"/>
        <w:contextualSpacing w:val="0"/>
        <w:rPr>
          <w:rFonts w:eastAsia="Arial"/>
          <w:shd w:val="clear" w:color="auto" w:fill="FFFFFF"/>
        </w:rPr>
      </w:pPr>
      <w:r>
        <w:rPr>
          <w:rFonts w:eastAsia="Arial"/>
          <w:shd w:val="clear" w:color="auto" w:fill="FFFFFF"/>
        </w:rPr>
        <w:br w:type="page"/>
      </w:r>
      <w:bookmarkStart w:id="76" w:name="_Ref167717062"/>
      <w:bookmarkStart w:id="77" w:name="_Toc157519072"/>
      <w:bookmarkStart w:id="78" w:name="_Toc177540726"/>
    </w:p>
    <w:p w14:paraId="0D8F0311" w14:textId="77777777" w:rsidR="00CF69CE" w:rsidRDefault="00CF69CE" w:rsidP="0090782D">
      <w:pPr>
        <w:pStyle w:val="Titulek"/>
      </w:pPr>
    </w:p>
    <w:p w14:paraId="566A723B" w14:textId="3108F060" w:rsidR="00123BE1" w:rsidRPr="007746A1" w:rsidRDefault="00123BE1" w:rsidP="0090782D">
      <w:pPr>
        <w:pStyle w:val="Titulek"/>
      </w:pPr>
      <w:bookmarkStart w:id="79" w:name="_Toc215657858"/>
      <w:r w:rsidRPr="007746A1">
        <w:t xml:space="preserve">Tabulka </w:t>
      </w:r>
      <w:r w:rsidRPr="007746A1">
        <w:fldChar w:fldCharType="begin"/>
      </w:r>
      <w:r w:rsidRPr="007746A1">
        <w:instrText>SEQ Tabulka \* ARABIC</w:instrText>
      </w:r>
      <w:r w:rsidRPr="007746A1">
        <w:fldChar w:fldCharType="separate"/>
      </w:r>
      <w:r w:rsidR="008C7FF8">
        <w:rPr>
          <w:noProof/>
        </w:rPr>
        <w:t>3</w:t>
      </w:r>
      <w:r w:rsidRPr="007746A1">
        <w:fldChar w:fldCharType="end"/>
      </w:r>
      <w:bookmarkEnd w:id="76"/>
      <w:r w:rsidRPr="007746A1">
        <w:t>: Seznam lokalit s analyzovaným větrným potenciálem</w:t>
      </w:r>
      <w:bookmarkEnd w:id="77"/>
      <w:bookmarkEnd w:id="78"/>
      <w:bookmarkEnd w:id="79"/>
    </w:p>
    <w:tbl>
      <w:tblPr>
        <w:tblW w:w="8475" w:type="dxa"/>
        <w:jc w:val="center"/>
        <w:tblCellMar>
          <w:left w:w="70" w:type="dxa"/>
          <w:right w:w="70" w:type="dxa"/>
        </w:tblCellMar>
        <w:tblLook w:val="04A0" w:firstRow="1" w:lastRow="0" w:firstColumn="1" w:lastColumn="0" w:noHBand="0" w:noVBand="1"/>
      </w:tblPr>
      <w:tblGrid>
        <w:gridCol w:w="841"/>
        <w:gridCol w:w="2640"/>
        <w:gridCol w:w="2497"/>
        <w:gridCol w:w="2497"/>
      </w:tblGrid>
      <w:tr w:rsidR="00767318" w:rsidRPr="00767318" w14:paraId="3169E039" w14:textId="77777777" w:rsidTr="00DE68B9">
        <w:trPr>
          <w:trHeight w:val="679"/>
          <w:jc w:val="center"/>
        </w:trPr>
        <w:tc>
          <w:tcPr>
            <w:tcW w:w="841" w:type="dxa"/>
            <w:tcBorders>
              <w:top w:val="single" w:sz="8" w:space="0" w:color="BBBBBC"/>
              <w:left w:val="single" w:sz="8" w:space="0" w:color="BBBBBC"/>
              <w:bottom w:val="nil"/>
              <w:right w:val="single" w:sz="8" w:space="0" w:color="BBBBBC"/>
            </w:tcBorders>
            <w:shd w:val="clear" w:color="000000" w:fill="00344B"/>
            <w:vAlign w:val="center"/>
            <w:hideMark/>
          </w:tcPr>
          <w:p w14:paraId="3D5FAF8F" w14:textId="77777777" w:rsidR="00767318" w:rsidRPr="00767318" w:rsidRDefault="00767318" w:rsidP="00767318">
            <w:pPr>
              <w:spacing w:after="0" w:afterAutospacing="0" w:line="240" w:lineRule="auto"/>
              <w:contextualSpacing w:val="0"/>
              <w:jc w:val="center"/>
              <w:rPr>
                <w:rFonts w:eastAsia="Times New Roman"/>
                <w:b/>
                <w:bCs/>
                <w:color w:val="FFFFFF"/>
                <w:kern w:val="0"/>
                <w:lang w:eastAsia="cs-CZ"/>
                <w14:ligatures w14:val="none"/>
              </w:rPr>
            </w:pPr>
            <w:r w:rsidRPr="00767318">
              <w:rPr>
                <w:rFonts w:eastAsia="Times New Roman"/>
                <w:b/>
                <w:bCs/>
                <w:color w:val="FFFFFF"/>
                <w:kern w:val="0"/>
                <w:lang w:eastAsia="cs-CZ"/>
                <w14:ligatures w14:val="none"/>
              </w:rPr>
              <w:t>Číslo lokality</w:t>
            </w:r>
          </w:p>
        </w:tc>
        <w:tc>
          <w:tcPr>
            <w:tcW w:w="2640" w:type="dxa"/>
            <w:tcBorders>
              <w:top w:val="single" w:sz="8" w:space="0" w:color="BBBBBC"/>
              <w:left w:val="nil"/>
              <w:bottom w:val="nil"/>
              <w:right w:val="single" w:sz="8" w:space="0" w:color="BBBBBC"/>
            </w:tcBorders>
            <w:shd w:val="clear" w:color="000000" w:fill="00344B"/>
            <w:vAlign w:val="center"/>
            <w:hideMark/>
          </w:tcPr>
          <w:p w14:paraId="1ADEE030" w14:textId="77777777" w:rsidR="00767318" w:rsidRPr="00767318" w:rsidRDefault="00767318" w:rsidP="00767318">
            <w:pPr>
              <w:spacing w:after="0" w:afterAutospacing="0" w:line="240" w:lineRule="auto"/>
              <w:contextualSpacing w:val="0"/>
              <w:jc w:val="center"/>
              <w:rPr>
                <w:rFonts w:eastAsia="Times New Roman"/>
                <w:b/>
                <w:bCs/>
                <w:color w:val="FFFFFF"/>
                <w:kern w:val="0"/>
                <w:lang w:eastAsia="cs-CZ"/>
                <w14:ligatures w14:val="none"/>
              </w:rPr>
            </w:pPr>
            <w:r w:rsidRPr="00767318">
              <w:rPr>
                <w:rFonts w:eastAsia="Times New Roman"/>
                <w:b/>
                <w:bCs/>
                <w:color w:val="FFFFFF"/>
                <w:kern w:val="0"/>
                <w:lang w:eastAsia="cs-CZ"/>
                <w14:ligatures w14:val="none"/>
              </w:rPr>
              <w:t>Popis lokality</w:t>
            </w:r>
          </w:p>
        </w:tc>
        <w:tc>
          <w:tcPr>
            <w:tcW w:w="2497" w:type="dxa"/>
            <w:tcBorders>
              <w:top w:val="single" w:sz="8" w:space="0" w:color="BBBBBC"/>
              <w:left w:val="nil"/>
              <w:bottom w:val="nil"/>
              <w:right w:val="single" w:sz="8" w:space="0" w:color="BBBBBC"/>
            </w:tcBorders>
            <w:shd w:val="clear" w:color="000000" w:fill="00344B"/>
            <w:vAlign w:val="center"/>
            <w:hideMark/>
          </w:tcPr>
          <w:p w14:paraId="734B3FBE" w14:textId="77777777" w:rsidR="00767318" w:rsidRPr="00767318" w:rsidRDefault="00767318" w:rsidP="00767318">
            <w:pPr>
              <w:spacing w:after="0" w:afterAutospacing="0" w:line="240" w:lineRule="auto"/>
              <w:contextualSpacing w:val="0"/>
              <w:jc w:val="center"/>
              <w:rPr>
                <w:rFonts w:eastAsia="Times New Roman"/>
                <w:b/>
                <w:bCs/>
                <w:color w:val="FFFFFF"/>
                <w:kern w:val="0"/>
                <w:lang w:eastAsia="cs-CZ"/>
                <w14:ligatures w14:val="none"/>
              </w:rPr>
            </w:pPr>
            <w:r w:rsidRPr="00767318">
              <w:rPr>
                <w:rFonts w:eastAsia="Times New Roman"/>
                <w:b/>
                <w:bCs/>
                <w:color w:val="FFFFFF"/>
                <w:kern w:val="0"/>
                <w:lang w:eastAsia="cs-CZ"/>
                <w14:ligatures w14:val="none"/>
              </w:rPr>
              <w:t>Zeměpisná šířka</w:t>
            </w:r>
          </w:p>
        </w:tc>
        <w:tc>
          <w:tcPr>
            <w:tcW w:w="2497" w:type="dxa"/>
            <w:tcBorders>
              <w:top w:val="single" w:sz="8" w:space="0" w:color="BBBBBC"/>
              <w:left w:val="nil"/>
              <w:bottom w:val="nil"/>
              <w:right w:val="single" w:sz="8" w:space="0" w:color="BBBBBC"/>
            </w:tcBorders>
            <w:shd w:val="clear" w:color="000000" w:fill="00344B"/>
            <w:vAlign w:val="center"/>
            <w:hideMark/>
          </w:tcPr>
          <w:p w14:paraId="28D93F9B" w14:textId="77777777" w:rsidR="00767318" w:rsidRPr="00767318" w:rsidRDefault="00767318" w:rsidP="00767318">
            <w:pPr>
              <w:spacing w:after="0" w:afterAutospacing="0" w:line="240" w:lineRule="auto"/>
              <w:contextualSpacing w:val="0"/>
              <w:jc w:val="center"/>
              <w:rPr>
                <w:rFonts w:eastAsia="Times New Roman"/>
                <w:b/>
                <w:bCs/>
                <w:color w:val="FFFFFF"/>
                <w:kern w:val="0"/>
                <w:lang w:eastAsia="cs-CZ"/>
                <w14:ligatures w14:val="none"/>
              </w:rPr>
            </w:pPr>
            <w:r w:rsidRPr="00767318">
              <w:rPr>
                <w:rFonts w:eastAsia="Times New Roman"/>
                <w:b/>
                <w:bCs/>
                <w:color w:val="FFFFFF"/>
                <w:kern w:val="0"/>
                <w:lang w:eastAsia="cs-CZ"/>
                <w14:ligatures w14:val="none"/>
              </w:rPr>
              <w:t>Zeměpisná délka</w:t>
            </w:r>
          </w:p>
        </w:tc>
      </w:tr>
      <w:tr w:rsidR="00767318" w:rsidRPr="00767318" w14:paraId="058DB1D1" w14:textId="77777777" w:rsidTr="00DE68B9">
        <w:trPr>
          <w:trHeight w:val="376"/>
          <w:jc w:val="center"/>
        </w:trPr>
        <w:tc>
          <w:tcPr>
            <w:tcW w:w="841" w:type="dxa"/>
            <w:tcBorders>
              <w:top w:val="nil"/>
              <w:left w:val="single" w:sz="8" w:space="0" w:color="BBBBBC"/>
              <w:bottom w:val="single" w:sz="8" w:space="0" w:color="BBBBBC"/>
              <w:right w:val="single" w:sz="8" w:space="0" w:color="BBBBBC"/>
            </w:tcBorders>
            <w:shd w:val="clear" w:color="000000" w:fill="96ACB5"/>
            <w:vAlign w:val="center"/>
            <w:hideMark/>
          </w:tcPr>
          <w:p w14:paraId="45CBA60D" w14:textId="77777777" w:rsidR="00767318" w:rsidRPr="00767318" w:rsidRDefault="00767318" w:rsidP="00767318">
            <w:pPr>
              <w:spacing w:after="0" w:afterAutospacing="0" w:line="240" w:lineRule="auto"/>
              <w:contextualSpacing w:val="0"/>
              <w:jc w:val="center"/>
              <w:rPr>
                <w:rFonts w:eastAsia="Times New Roman"/>
                <w:b/>
                <w:bCs/>
                <w:color w:val="000000"/>
                <w:kern w:val="0"/>
                <w:lang w:eastAsia="cs-CZ"/>
                <w14:ligatures w14:val="none"/>
              </w:rPr>
            </w:pPr>
            <w:r w:rsidRPr="00767318">
              <w:rPr>
                <w:rFonts w:eastAsia="Times New Roman"/>
                <w:b/>
                <w:bCs/>
                <w:color w:val="000000"/>
                <w:kern w:val="0"/>
                <w:lang w:eastAsia="cs-CZ"/>
                <w14:ligatures w14:val="none"/>
              </w:rPr>
              <w:t>1</w:t>
            </w:r>
          </w:p>
        </w:tc>
        <w:tc>
          <w:tcPr>
            <w:tcW w:w="2640" w:type="dxa"/>
            <w:tcBorders>
              <w:top w:val="nil"/>
              <w:left w:val="nil"/>
              <w:bottom w:val="single" w:sz="8" w:space="0" w:color="BBBBBC"/>
              <w:right w:val="single" w:sz="8" w:space="0" w:color="BBBBBC"/>
            </w:tcBorders>
            <w:shd w:val="clear" w:color="000000" w:fill="E6EBED"/>
            <w:vAlign w:val="center"/>
            <w:hideMark/>
          </w:tcPr>
          <w:p w14:paraId="30AE152B" w14:textId="77777777" w:rsidR="00767318" w:rsidRPr="00767318" w:rsidRDefault="00767318" w:rsidP="00DE68B9">
            <w:pPr>
              <w:spacing w:after="0" w:afterAutospacing="0" w:line="240" w:lineRule="auto"/>
              <w:contextualSpacing w:val="0"/>
              <w:jc w:val="left"/>
              <w:rPr>
                <w:rFonts w:eastAsia="Times New Roman"/>
                <w:color w:val="000000"/>
                <w:kern w:val="0"/>
                <w:lang w:eastAsia="cs-CZ"/>
                <w14:ligatures w14:val="none"/>
              </w:rPr>
            </w:pPr>
            <w:r w:rsidRPr="00767318">
              <w:rPr>
                <w:rFonts w:eastAsia="Times New Roman"/>
                <w:color w:val="000000"/>
                <w:kern w:val="0"/>
                <w:lang w:eastAsia="cs-CZ"/>
                <w14:ligatures w14:val="none"/>
              </w:rPr>
              <w:t>SZ hranice katastru</w:t>
            </w:r>
          </w:p>
        </w:tc>
        <w:tc>
          <w:tcPr>
            <w:tcW w:w="2497" w:type="dxa"/>
            <w:tcBorders>
              <w:top w:val="nil"/>
              <w:left w:val="nil"/>
              <w:bottom w:val="single" w:sz="8" w:space="0" w:color="BBBBBC"/>
              <w:right w:val="single" w:sz="8" w:space="0" w:color="BBBBBC"/>
            </w:tcBorders>
            <w:shd w:val="clear" w:color="000000" w:fill="E6EBED"/>
            <w:vAlign w:val="center"/>
            <w:hideMark/>
          </w:tcPr>
          <w:p w14:paraId="216EE14C" w14:textId="77777777" w:rsidR="00767318" w:rsidRPr="00767318" w:rsidRDefault="00767318" w:rsidP="00767318">
            <w:pPr>
              <w:spacing w:after="0" w:afterAutospacing="0" w:line="240" w:lineRule="auto"/>
              <w:contextualSpacing w:val="0"/>
              <w:jc w:val="center"/>
              <w:rPr>
                <w:rFonts w:eastAsia="Times New Roman"/>
                <w:color w:val="000000"/>
                <w:kern w:val="0"/>
                <w:lang w:eastAsia="cs-CZ"/>
                <w14:ligatures w14:val="none"/>
              </w:rPr>
            </w:pPr>
            <w:r w:rsidRPr="00767318">
              <w:rPr>
                <w:rFonts w:eastAsia="Times New Roman"/>
                <w:color w:val="000000"/>
                <w:kern w:val="0"/>
                <w:lang w:eastAsia="cs-CZ"/>
                <w14:ligatures w14:val="none"/>
              </w:rPr>
              <w:t>50,3700378</w:t>
            </w:r>
          </w:p>
        </w:tc>
        <w:tc>
          <w:tcPr>
            <w:tcW w:w="2497" w:type="dxa"/>
            <w:tcBorders>
              <w:top w:val="nil"/>
              <w:left w:val="nil"/>
              <w:bottom w:val="single" w:sz="8" w:space="0" w:color="BBBBBC"/>
              <w:right w:val="single" w:sz="8" w:space="0" w:color="BBBBBC"/>
            </w:tcBorders>
            <w:shd w:val="clear" w:color="000000" w:fill="E6EBED"/>
            <w:vAlign w:val="center"/>
            <w:hideMark/>
          </w:tcPr>
          <w:p w14:paraId="35C5EFCF" w14:textId="77777777" w:rsidR="00767318" w:rsidRPr="00767318" w:rsidRDefault="00767318" w:rsidP="00767318">
            <w:pPr>
              <w:spacing w:after="0" w:afterAutospacing="0" w:line="240" w:lineRule="auto"/>
              <w:contextualSpacing w:val="0"/>
              <w:jc w:val="center"/>
              <w:rPr>
                <w:rFonts w:eastAsia="Times New Roman"/>
                <w:color w:val="000000"/>
                <w:kern w:val="0"/>
                <w:lang w:eastAsia="cs-CZ"/>
                <w14:ligatures w14:val="none"/>
              </w:rPr>
            </w:pPr>
            <w:r w:rsidRPr="00767318">
              <w:rPr>
                <w:rFonts w:eastAsia="Times New Roman"/>
                <w:color w:val="000000"/>
                <w:kern w:val="0"/>
                <w:lang w:eastAsia="cs-CZ"/>
                <w14:ligatures w14:val="none"/>
              </w:rPr>
              <w:t>16,0180658</w:t>
            </w:r>
          </w:p>
        </w:tc>
      </w:tr>
      <w:tr w:rsidR="00767318" w:rsidRPr="00767318" w14:paraId="43E2578B" w14:textId="77777777" w:rsidTr="00DE68B9">
        <w:trPr>
          <w:trHeight w:val="376"/>
          <w:jc w:val="center"/>
        </w:trPr>
        <w:tc>
          <w:tcPr>
            <w:tcW w:w="841" w:type="dxa"/>
            <w:tcBorders>
              <w:top w:val="nil"/>
              <w:left w:val="single" w:sz="8" w:space="0" w:color="BBBBBC"/>
              <w:bottom w:val="single" w:sz="8" w:space="0" w:color="BBBBBC"/>
              <w:right w:val="single" w:sz="8" w:space="0" w:color="BBBBBC"/>
            </w:tcBorders>
            <w:shd w:val="clear" w:color="000000" w:fill="96ACB5"/>
            <w:vAlign w:val="center"/>
            <w:hideMark/>
          </w:tcPr>
          <w:p w14:paraId="27EB5BB2" w14:textId="77777777" w:rsidR="00767318" w:rsidRPr="00767318" w:rsidRDefault="00767318" w:rsidP="00767318">
            <w:pPr>
              <w:spacing w:after="0" w:afterAutospacing="0" w:line="240" w:lineRule="auto"/>
              <w:contextualSpacing w:val="0"/>
              <w:jc w:val="center"/>
              <w:rPr>
                <w:rFonts w:eastAsia="Times New Roman"/>
                <w:b/>
                <w:bCs/>
                <w:color w:val="000000"/>
                <w:kern w:val="0"/>
                <w:lang w:eastAsia="cs-CZ"/>
                <w14:ligatures w14:val="none"/>
              </w:rPr>
            </w:pPr>
            <w:r w:rsidRPr="00767318">
              <w:rPr>
                <w:rFonts w:eastAsia="Times New Roman"/>
                <w:b/>
                <w:bCs/>
                <w:color w:val="000000"/>
                <w:kern w:val="0"/>
                <w:lang w:eastAsia="cs-CZ"/>
                <w14:ligatures w14:val="none"/>
              </w:rPr>
              <w:t>2</w:t>
            </w:r>
          </w:p>
        </w:tc>
        <w:tc>
          <w:tcPr>
            <w:tcW w:w="2640" w:type="dxa"/>
            <w:tcBorders>
              <w:top w:val="nil"/>
              <w:left w:val="nil"/>
              <w:bottom w:val="single" w:sz="8" w:space="0" w:color="BBBBBC"/>
              <w:right w:val="single" w:sz="8" w:space="0" w:color="BBBBBC"/>
            </w:tcBorders>
            <w:shd w:val="clear" w:color="000000" w:fill="E6EBED"/>
            <w:vAlign w:val="center"/>
            <w:hideMark/>
          </w:tcPr>
          <w:p w14:paraId="0B297B0F" w14:textId="77777777" w:rsidR="00767318" w:rsidRPr="00767318" w:rsidRDefault="00767318" w:rsidP="00DE68B9">
            <w:pPr>
              <w:spacing w:after="0" w:afterAutospacing="0" w:line="240" w:lineRule="auto"/>
              <w:contextualSpacing w:val="0"/>
              <w:jc w:val="left"/>
              <w:rPr>
                <w:rFonts w:eastAsia="Times New Roman"/>
                <w:color w:val="000000"/>
                <w:kern w:val="0"/>
                <w:lang w:eastAsia="cs-CZ"/>
                <w14:ligatures w14:val="none"/>
              </w:rPr>
            </w:pPr>
            <w:r w:rsidRPr="00767318">
              <w:rPr>
                <w:rFonts w:eastAsia="Times New Roman"/>
                <w:color w:val="000000"/>
                <w:kern w:val="0"/>
                <w:lang w:eastAsia="cs-CZ"/>
                <w14:ligatures w14:val="none"/>
              </w:rPr>
              <w:t>Intravilán obce</w:t>
            </w:r>
          </w:p>
        </w:tc>
        <w:tc>
          <w:tcPr>
            <w:tcW w:w="2497" w:type="dxa"/>
            <w:tcBorders>
              <w:top w:val="nil"/>
              <w:left w:val="nil"/>
              <w:bottom w:val="single" w:sz="8" w:space="0" w:color="BBBBBC"/>
              <w:right w:val="single" w:sz="8" w:space="0" w:color="BBBBBC"/>
            </w:tcBorders>
            <w:shd w:val="clear" w:color="000000" w:fill="E6EBED"/>
            <w:vAlign w:val="center"/>
            <w:hideMark/>
          </w:tcPr>
          <w:p w14:paraId="51629530" w14:textId="77777777" w:rsidR="00767318" w:rsidRPr="00767318" w:rsidRDefault="00767318" w:rsidP="00767318">
            <w:pPr>
              <w:spacing w:after="0" w:afterAutospacing="0" w:line="240" w:lineRule="auto"/>
              <w:contextualSpacing w:val="0"/>
              <w:jc w:val="center"/>
              <w:rPr>
                <w:rFonts w:eastAsia="Times New Roman"/>
                <w:color w:val="000000"/>
                <w:kern w:val="0"/>
                <w:lang w:eastAsia="cs-CZ"/>
                <w14:ligatures w14:val="none"/>
              </w:rPr>
            </w:pPr>
            <w:r w:rsidRPr="00767318">
              <w:rPr>
                <w:rFonts w:eastAsia="Times New Roman"/>
                <w:color w:val="000000"/>
                <w:kern w:val="0"/>
                <w:lang w:eastAsia="cs-CZ"/>
                <w14:ligatures w14:val="none"/>
              </w:rPr>
              <w:t>50,3603178</w:t>
            </w:r>
          </w:p>
        </w:tc>
        <w:tc>
          <w:tcPr>
            <w:tcW w:w="2497" w:type="dxa"/>
            <w:tcBorders>
              <w:top w:val="nil"/>
              <w:left w:val="nil"/>
              <w:bottom w:val="single" w:sz="8" w:space="0" w:color="BBBBBC"/>
              <w:right w:val="single" w:sz="8" w:space="0" w:color="BBBBBC"/>
            </w:tcBorders>
            <w:shd w:val="clear" w:color="000000" w:fill="E6EBED"/>
            <w:vAlign w:val="center"/>
            <w:hideMark/>
          </w:tcPr>
          <w:p w14:paraId="4E0228C1" w14:textId="77777777" w:rsidR="00767318" w:rsidRPr="00767318" w:rsidRDefault="00767318" w:rsidP="00767318">
            <w:pPr>
              <w:spacing w:after="0" w:afterAutospacing="0" w:line="240" w:lineRule="auto"/>
              <w:contextualSpacing w:val="0"/>
              <w:jc w:val="center"/>
              <w:rPr>
                <w:rFonts w:eastAsia="Times New Roman"/>
                <w:color w:val="000000"/>
                <w:kern w:val="0"/>
                <w:lang w:eastAsia="cs-CZ"/>
                <w14:ligatures w14:val="none"/>
              </w:rPr>
            </w:pPr>
            <w:r w:rsidRPr="00767318">
              <w:rPr>
                <w:rFonts w:eastAsia="Times New Roman"/>
                <w:color w:val="000000"/>
                <w:kern w:val="0"/>
                <w:lang w:eastAsia="cs-CZ"/>
                <w14:ligatures w14:val="none"/>
              </w:rPr>
              <w:t>16,0378767</w:t>
            </w:r>
          </w:p>
        </w:tc>
      </w:tr>
    </w:tbl>
    <w:p w14:paraId="50AD9995" w14:textId="77777777" w:rsidR="00887E58" w:rsidRPr="00BD486F" w:rsidRDefault="00123BE1" w:rsidP="0090782D">
      <w:pPr>
        <w:pStyle w:val="Titulek"/>
      </w:pPr>
      <w:r w:rsidRPr="00BD486F">
        <w:t xml:space="preserve">Zdroj: vlastní zpracování </w:t>
      </w:r>
    </w:p>
    <w:p w14:paraId="03BE0B44" w14:textId="77777777" w:rsidR="0090782D" w:rsidRPr="0043070E" w:rsidRDefault="0090782D" w:rsidP="0090782D">
      <w:pPr>
        <w:pStyle w:val="Tsntext"/>
        <w:rPr>
          <w:highlight w:val="yellow"/>
        </w:rPr>
      </w:pPr>
    </w:p>
    <w:p w14:paraId="5887BA29" w14:textId="1D6E2589" w:rsidR="00887E58" w:rsidRPr="00567C26" w:rsidRDefault="00123BE1" w:rsidP="00123BE1">
      <w:pPr>
        <w:rPr>
          <w:rFonts w:eastAsia="Arial"/>
        </w:rPr>
      </w:pPr>
      <w:r w:rsidRPr="00567C26">
        <w:rPr>
          <w:rFonts w:eastAsia="Arial"/>
        </w:rPr>
        <w:t>Na těchto vybraných lokalitách byly provedeny modelové výpočty simulujících výrobu elektřiny v konkrétních typech elektráren. Zdrojem pro výpočet byla data z modelu WaSP dostupném v rámci projektu Global Wind Atlas, a to pro výšku 10 m v kombinaci s modelem lopatkové elektrárny o průměru rotoru 9 m a výkonu 15 kW (elektrárna na horní hranici pro velikost mikrozdrojů), pro výšku 100 m v kombinaci s modelem elektrárny o</w:t>
      </w:r>
      <w:r w:rsidR="00706692" w:rsidRPr="00567C26">
        <w:rPr>
          <w:rFonts w:eastAsia="Arial"/>
        </w:rPr>
        <w:t> </w:t>
      </w:r>
      <w:r w:rsidRPr="00567C26">
        <w:rPr>
          <w:rFonts w:eastAsia="Arial"/>
        </w:rPr>
        <w:t>průměru rotoru 90 m a výkonu 2 MW ‒ v Česku v minulosti často využívané, a pro výšku 150 m nad povrchem v kombinaci s moderní větrnou elektrárnou o průměru rotoru 164 m o výkonu 8 MW, jejichž výstavba v současnosti převažuje.</w:t>
      </w:r>
    </w:p>
    <w:p w14:paraId="5B6B41E0" w14:textId="77777777" w:rsidR="00216019" w:rsidRPr="0043070E" w:rsidRDefault="00216019" w:rsidP="00123BE1">
      <w:pPr>
        <w:rPr>
          <w:rFonts w:eastAsia="Arial"/>
          <w:highlight w:val="yellow"/>
        </w:rPr>
      </w:pPr>
    </w:p>
    <w:p w14:paraId="4355238D" w14:textId="197EF563" w:rsidR="00887E58" w:rsidRPr="00770EF0" w:rsidRDefault="00123BE1" w:rsidP="00123BE1">
      <w:pPr>
        <w:rPr>
          <w:rFonts w:eastAsia="Arial"/>
        </w:rPr>
      </w:pPr>
      <w:r w:rsidRPr="00770EF0">
        <w:rPr>
          <w:rFonts w:eastAsia="Arial"/>
        </w:rPr>
        <w:fldChar w:fldCharType="begin"/>
      </w:r>
      <w:r w:rsidRPr="00770EF0">
        <w:rPr>
          <w:rFonts w:eastAsia="Arial"/>
        </w:rPr>
        <w:instrText xml:space="preserve"> REF _Ref153221811 \h  \* MERGEFORMAT </w:instrText>
      </w:r>
      <w:r w:rsidRPr="00770EF0">
        <w:rPr>
          <w:rFonts w:eastAsia="Arial"/>
        </w:rPr>
      </w:r>
      <w:r w:rsidRPr="00770EF0">
        <w:rPr>
          <w:rFonts w:eastAsia="Arial"/>
        </w:rPr>
        <w:fldChar w:fldCharType="separate"/>
      </w:r>
      <w:r w:rsidR="008C7FF8" w:rsidRPr="001766A5">
        <w:t xml:space="preserve">Obrázek </w:t>
      </w:r>
      <w:r w:rsidR="008C7FF8">
        <w:rPr>
          <w:noProof/>
        </w:rPr>
        <w:t>13</w:t>
      </w:r>
      <w:r w:rsidRPr="00770EF0">
        <w:rPr>
          <w:rFonts w:eastAsia="Arial"/>
        </w:rPr>
        <w:fldChar w:fldCharType="end"/>
      </w:r>
      <w:r w:rsidRPr="00770EF0">
        <w:rPr>
          <w:rFonts w:eastAsia="Arial"/>
        </w:rPr>
        <w:t xml:space="preserve"> ukazuje průběh a výsledky výpočtu pro největší uvažovaný model elektrárny na lokalitě </w:t>
      </w:r>
      <w:r w:rsidR="00770EF0" w:rsidRPr="00770EF0">
        <w:rPr>
          <w:rFonts w:eastAsia="Arial"/>
        </w:rPr>
        <w:t>1</w:t>
      </w:r>
      <w:r w:rsidRPr="00770EF0">
        <w:rPr>
          <w:rFonts w:eastAsia="Arial"/>
        </w:rPr>
        <w:t>. U</w:t>
      </w:r>
      <w:r w:rsidR="00706692" w:rsidRPr="00770EF0">
        <w:rPr>
          <w:rFonts w:eastAsia="Arial"/>
        </w:rPr>
        <w:t> </w:t>
      </w:r>
      <w:r w:rsidRPr="00770EF0">
        <w:rPr>
          <w:rFonts w:eastAsia="Arial"/>
        </w:rPr>
        <w:t>ostatních lokalit a typů elektráren bylo postupováno obdobně. Pro konkrétní lokalitu vždy bylo spočítáno modelované rozložení rychlosti větru ‒ tzv. hustota pravděpodobnosti pro rychlost větru (jak velkou část roku fouká na lokalitě jakou rychlostí). Podle výkonové křivky konkrétní zvažované elektrárny dále byla spočítána roční výroba elektřiny pro konkrétní rychlosti, viz</w:t>
      </w:r>
      <w:r w:rsidR="00B468A5" w:rsidRPr="00770EF0">
        <w:rPr>
          <w:rFonts w:eastAsia="Arial"/>
        </w:rPr>
        <w:t>.</w:t>
      </w:r>
      <w:r w:rsidRPr="00770EF0">
        <w:rPr>
          <w:rFonts w:eastAsia="Arial"/>
        </w:rPr>
        <w:t xml:space="preserve"> červené sloupce. Jejich součtem pak lze zjistit celkovou roční výrobu. V praxi se ukazuje, že těchto teoretických</w:t>
      </w:r>
      <w:r w:rsidR="00431BFE" w:rsidRPr="00770EF0">
        <w:rPr>
          <w:rFonts w:eastAsia="Arial"/>
        </w:rPr>
        <w:t xml:space="preserve"> hodnot</w:t>
      </w:r>
      <w:r w:rsidRPr="00770EF0">
        <w:rPr>
          <w:rFonts w:eastAsia="Arial"/>
        </w:rPr>
        <w:t xml:space="preserve"> nelze dosáhnout z důvodu kolísání směru větru, různých ztrát při dodávkách, či kvůli odstávek elektrárny. Výsledné množství vyrobené elektřiny proto bylo upraveno koeficientem 0,75, který přibližně odpovídá reálnému provozu moderních větrných elektráren v Česku při srovnání s </w:t>
      </w:r>
      <w:r w:rsidR="008C564E" w:rsidRPr="00770EF0">
        <w:rPr>
          <w:rFonts w:eastAsia="Arial"/>
        </w:rPr>
        <w:t>výsledkem</w:t>
      </w:r>
      <w:r w:rsidRPr="00770EF0">
        <w:rPr>
          <w:rFonts w:eastAsia="Arial"/>
        </w:rPr>
        <w:t xml:space="preserve"> z tohoto modelu (tedy skutečná elektrárna vyrobí o 25 % méně elektřiny než teoretická elektrárna v ideálních podmínkách). </w:t>
      </w:r>
    </w:p>
    <w:p w14:paraId="5673DBB8" w14:textId="77777777" w:rsidR="00216019" w:rsidRPr="00D92506" w:rsidRDefault="00216019" w:rsidP="00123BE1">
      <w:pPr>
        <w:rPr>
          <w:rFonts w:eastAsia="Arial"/>
        </w:rPr>
      </w:pPr>
    </w:p>
    <w:p w14:paraId="71EDAE65" w14:textId="0C9C6CA9" w:rsidR="00012B03" w:rsidRPr="009A47D5" w:rsidRDefault="00123BE1" w:rsidP="00123BE1">
      <w:pPr>
        <w:rPr>
          <w:rFonts w:eastAsia="Arial"/>
        </w:rPr>
      </w:pPr>
      <w:r w:rsidRPr="009A47D5">
        <w:rPr>
          <w:rFonts w:eastAsia="Arial"/>
        </w:rPr>
        <w:t xml:space="preserve">Největší zvažovaná elektrárna na lokalitě </w:t>
      </w:r>
      <w:r w:rsidR="00541E0E" w:rsidRPr="009A47D5">
        <w:rPr>
          <w:rFonts w:eastAsia="Arial"/>
        </w:rPr>
        <w:t>1</w:t>
      </w:r>
      <w:r w:rsidRPr="009A47D5">
        <w:rPr>
          <w:rFonts w:eastAsia="Arial"/>
        </w:rPr>
        <w:t xml:space="preserve"> by po započtení koeficientu vyrobila ročně 1</w:t>
      </w:r>
      <w:r w:rsidR="00541E0E" w:rsidRPr="009A47D5">
        <w:rPr>
          <w:rFonts w:eastAsia="Arial"/>
        </w:rPr>
        <w:t xml:space="preserve">5 </w:t>
      </w:r>
      <w:r w:rsidR="00A010B8" w:rsidRPr="009A47D5">
        <w:rPr>
          <w:rFonts w:eastAsia="Arial"/>
        </w:rPr>
        <w:t>592</w:t>
      </w:r>
      <w:r w:rsidRPr="009A47D5">
        <w:rPr>
          <w:rFonts w:eastAsia="Arial"/>
        </w:rPr>
        <w:t xml:space="preserve"> MWh, což při výkonu elektrárny 8 MW znamená využití instalovaného výkonu 2</w:t>
      </w:r>
      <w:r w:rsidR="00A010B8" w:rsidRPr="009A47D5">
        <w:rPr>
          <w:rFonts w:eastAsia="Arial"/>
        </w:rPr>
        <w:t>2,8</w:t>
      </w:r>
      <w:r w:rsidRPr="009A47D5">
        <w:rPr>
          <w:rFonts w:eastAsia="Arial"/>
        </w:rPr>
        <w:t xml:space="preserve"> %. Můžeme pozorovat, že nejčastěji vítr vane rychlostí </w:t>
      </w:r>
      <w:r w:rsidR="000737A5" w:rsidRPr="009A47D5">
        <w:rPr>
          <w:rFonts w:eastAsia="Arial"/>
        </w:rPr>
        <w:t>3-</w:t>
      </w:r>
      <w:r w:rsidR="009571EA" w:rsidRPr="009A47D5">
        <w:rPr>
          <w:rFonts w:eastAsia="Arial"/>
        </w:rPr>
        <w:t>4</w:t>
      </w:r>
      <w:r w:rsidRPr="009A47D5">
        <w:rPr>
          <w:rFonts w:eastAsia="Arial"/>
        </w:rPr>
        <w:t xml:space="preserve"> m/s, při nichž však elektrárna teprve s nízkým využitím instalovaného výkonu začíná vyrábět. Nejvíc elektřiny je vyrobeno při rychlosti 9-11 m/s, která je ještě poměrně častá a elektrárna při ní má již dostatečně velký výkon. Vyšší rychlosti poté již začínají být </w:t>
      </w:r>
      <w:r w:rsidR="009A47D5">
        <w:rPr>
          <w:rFonts w:eastAsia="Arial"/>
        </w:rPr>
        <w:t>méně</w:t>
      </w:r>
      <w:r w:rsidRPr="009A47D5">
        <w:rPr>
          <w:rFonts w:eastAsia="Arial"/>
        </w:rPr>
        <w:t xml:space="preserve"> časté.</w:t>
      </w:r>
    </w:p>
    <w:p w14:paraId="33D22BF9" w14:textId="7D8674A6" w:rsidR="00123BE1" w:rsidRPr="001766A5" w:rsidRDefault="001957FB" w:rsidP="00706692">
      <w:pPr>
        <w:pStyle w:val="Titulek"/>
      </w:pPr>
      <w:r w:rsidRPr="001766A5">
        <w:rPr>
          <w:noProof/>
        </w:rPr>
        <w:lastRenderedPageBreak/>
        <w:drawing>
          <wp:inline distT="0" distB="0" distL="0" distR="0" wp14:anchorId="2A360868" wp14:editId="6F6C070F">
            <wp:extent cx="6192520" cy="3612303"/>
            <wp:effectExtent l="0" t="0" r="0" b="7620"/>
            <wp:docPr id="533201118" name="Obráze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3201118" name="Obrázek 27"/>
                    <pic:cNvPicPr/>
                  </pic:nvPicPr>
                  <pic:blipFill>
                    <a:blip r:embed="rId45">
                      <a:extLst>
                        <a:ext uri="{28A0092B-C50C-407E-A947-70E740481C1C}">
                          <a14:useLocalDpi xmlns:a14="http://schemas.microsoft.com/office/drawing/2010/main" val="0"/>
                        </a:ext>
                      </a:extLst>
                    </a:blip>
                    <a:stretch>
                      <a:fillRect/>
                    </a:stretch>
                  </pic:blipFill>
                  <pic:spPr>
                    <a:xfrm>
                      <a:off x="0" y="0"/>
                      <a:ext cx="6192520" cy="3612303"/>
                    </a:xfrm>
                    <a:prstGeom prst="rect">
                      <a:avLst/>
                    </a:prstGeom>
                  </pic:spPr>
                </pic:pic>
              </a:graphicData>
            </a:graphic>
          </wp:inline>
        </w:drawing>
      </w:r>
    </w:p>
    <w:p w14:paraId="20EDC1F5" w14:textId="66FA2C44" w:rsidR="00123BE1" w:rsidRPr="001766A5" w:rsidRDefault="00123BE1" w:rsidP="00706692">
      <w:pPr>
        <w:pStyle w:val="Titulek"/>
      </w:pPr>
      <w:bookmarkStart w:id="80" w:name="_Ref153221811"/>
      <w:bookmarkStart w:id="81" w:name="_Toc156327089"/>
      <w:bookmarkStart w:id="82" w:name="_Toc215657818"/>
      <w:r w:rsidRPr="001766A5">
        <w:t xml:space="preserve">Obrázek </w:t>
      </w:r>
      <w:r w:rsidRPr="001766A5">
        <w:fldChar w:fldCharType="begin"/>
      </w:r>
      <w:r w:rsidRPr="001766A5">
        <w:instrText>SEQ Obrázek \* ARABIC</w:instrText>
      </w:r>
      <w:r w:rsidRPr="001766A5">
        <w:fldChar w:fldCharType="separate"/>
      </w:r>
      <w:r w:rsidR="008C7FF8">
        <w:rPr>
          <w:noProof/>
        </w:rPr>
        <w:t>13</w:t>
      </w:r>
      <w:r w:rsidRPr="001766A5">
        <w:fldChar w:fldCharType="end"/>
      </w:r>
      <w:bookmarkEnd w:id="80"/>
      <w:r w:rsidRPr="001766A5">
        <w:t xml:space="preserve">: Znázornění rychlosti větru a potenciální výroby elektřiny pro model velké větrné elektrárny </w:t>
      </w:r>
      <w:bookmarkEnd w:id="81"/>
      <w:r w:rsidR="001766A5">
        <w:t>na</w:t>
      </w:r>
      <w:r w:rsidR="00541E0E" w:rsidRPr="001766A5">
        <w:t> </w:t>
      </w:r>
      <w:r w:rsidR="001766A5">
        <w:t>SZ</w:t>
      </w:r>
      <w:r w:rsidR="00541E0E" w:rsidRPr="001766A5">
        <w:t xml:space="preserve"> hranici obce</w:t>
      </w:r>
      <w:bookmarkEnd w:id="82"/>
    </w:p>
    <w:p w14:paraId="301CEF5A" w14:textId="77777777" w:rsidR="0090782D" w:rsidRPr="001766A5" w:rsidRDefault="0090782D" w:rsidP="0090782D">
      <w:pPr>
        <w:pStyle w:val="Tsntext"/>
      </w:pPr>
    </w:p>
    <w:p w14:paraId="1232BC5E" w14:textId="1627711E" w:rsidR="00887E58" w:rsidRPr="001766A5" w:rsidRDefault="00123BE1" w:rsidP="0090782D">
      <w:pPr>
        <w:pStyle w:val="Titulek"/>
        <w:jc w:val="both"/>
        <w:rPr>
          <w:i w:val="0"/>
          <w:iCs w:val="0"/>
        </w:rPr>
      </w:pPr>
      <w:r w:rsidRPr="001766A5">
        <w:rPr>
          <w:i w:val="0"/>
          <w:iCs w:val="0"/>
        </w:rPr>
        <w:t xml:space="preserve">Pozn.: Křivka znázorňuje hustotu pravděpodobnosti pro danou rychlost větru (viz výše). </w:t>
      </w:r>
      <w:r w:rsidR="001957FB" w:rsidRPr="001766A5">
        <w:rPr>
          <w:i w:val="0"/>
          <w:iCs w:val="0"/>
        </w:rPr>
        <w:t>Tmavě modře</w:t>
      </w:r>
      <w:r w:rsidRPr="001766A5">
        <w:rPr>
          <w:i w:val="0"/>
          <w:iCs w:val="0"/>
        </w:rPr>
        <w:t xml:space="preserve"> jsou znázorněny rychlosti, za kterých elektrárna může vyrábět. </w:t>
      </w:r>
      <w:r w:rsidR="001957FB" w:rsidRPr="001766A5">
        <w:rPr>
          <w:i w:val="0"/>
          <w:iCs w:val="0"/>
        </w:rPr>
        <w:t>Světle m</w:t>
      </w:r>
      <w:r w:rsidRPr="001766A5">
        <w:rPr>
          <w:i w:val="0"/>
          <w:iCs w:val="0"/>
        </w:rPr>
        <w:t>odře jsou znázorněny rychlosti, kdy je vítr na výrobu m</w:t>
      </w:r>
      <w:r w:rsidR="001957FB" w:rsidRPr="001766A5">
        <w:rPr>
          <w:i w:val="0"/>
          <w:iCs w:val="0"/>
        </w:rPr>
        <w:t>o</w:t>
      </w:r>
      <w:r w:rsidRPr="001766A5">
        <w:rPr>
          <w:i w:val="0"/>
          <w:iCs w:val="0"/>
        </w:rPr>
        <w:t>c pomalý nebo kdy je elektrárna zastavena z důvodu ochrany před poškozením při velkých rychlostech. Červené sloupce znázorňují roční souhrn vyrobené elektřiny v jednotlivých pásmech rychlosti větru.</w:t>
      </w:r>
    </w:p>
    <w:p w14:paraId="3652EFF2" w14:textId="77777777" w:rsidR="0090782D" w:rsidRPr="0043070E" w:rsidRDefault="0090782D" w:rsidP="0090782D">
      <w:pPr>
        <w:pStyle w:val="Tsntext"/>
        <w:rPr>
          <w:highlight w:val="yellow"/>
        </w:rPr>
      </w:pPr>
    </w:p>
    <w:p w14:paraId="717C9F9A" w14:textId="6A9DCD8E" w:rsidR="00887E58" w:rsidRPr="002524AF" w:rsidRDefault="00123BE1" w:rsidP="00123BE1">
      <w:pPr>
        <w:textAlignment w:val="baseline"/>
      </w:pPr>
      <w:r w:rsidRPr="002524AF">
        <w:fldChar w:fldCharType="begin"/>
      </w:r>
      <w:r w:rsidRPr="002524AF">
        <w:instrText xml:space="preserve"> REF _Ref153528089 \h  \* MERGEFORMAT </w:instrText>
      </w:r>
      <w:r w:rsidRPr="002524AF">
        <w:fldChar w:fldCharType="separate"/>
      </w:r>
      <w:r w:rsidR="008C7FF8" w:rsidRPr="002524AF">
        <w:t xml:space="preserve">Obrázek </w:t>
      </w:r>
      <w:r w:rsidR="008C7FF8">
        <w:rPr>
          <w:noProof/>
        </w:rPr>
        <w:t>14</w:t>
      </w:r>
      <w:r w:rsidRPr="002524AF">
        <w:fldChar w:fldCharType="end"/>
      </w:r>
      <w:r w:rsidRPr="002524AF">
        <w:t xml:space="preserve"> ukazuje potenciální množství vyrobené elektřiny pro všechny zvažované lokality a velikosti elektráren. </w:t>
      </w:r>
      <w:r w:rsidRPr="002524AF">
        <w:fldChar w:fldCharType="begin"/>
      </w:r>
      <w:r w:rsidRPr="002524AF">
        <w:instrText xml:space="preserve"> REF _Ref153528116 \h  \* MERGEFORMAT </w:instrText>
      </w:r>
      <w:r w:rsidRPr="002524AF">
        <w:fldChar w:fldCharType="separate"/>
      </w:r>
      <w:r w:rsidR="008C7FF8" w:rsidRPr="002524AF">
        <w:t xml:space="preserve">Obrázek </w:t>
      </w:r>
      <w:r w:rsidR="008C7FF8">
        <w:rPr>
          <w:noProof/>
        </w:rPr>
        <w:t>15</w:t>
      </w:r>
      <w:r w:rsidRPr="002524AF">
        <w:fldChar w:fldCharType="end"/>
      </w:r>
      <w:r w:rsidRPr="002524AF">
        <w:t xml:space="preserve"> pak pro ně ukazuje faktor využití instalovaného výkonu. S narůstající velikostí rotoru rychle roste výkon elektrárny (s druhou mocninou průměru), proto větší elektrárny mohou vyrobit výrazně více elektřiny než malé elektrárny. Faktor využití je také u největších elektráren (150 m) nejpříhodnější, což odpovídá vyšším rychlostem větru ve vyšších výškách.</w:t>
      </w:r>
    </w:p>
    <w:p w14:paraId="01449222" w14:textId="77777777" w:rsidR="008C564E" w:rsidRPr="0043070E" w:rsidRDefault="008C564E" w:rsidP="00123BE1">
      <w:pPr>
        <w:textAlignment w:val="baseline"/>
        <w:rPr>
          <w:highlight w:val="yellow"/>
        </w:rPr>
      </w:pPr>
    </w:p>
    <w:p w14:paraId="497F4FB7" w14:textId="64F46969" w:rsidR="00123BE1" w:rsidRPr="002524AF" w:rsidRDefault="001957FB" w:rsidP="0090782D">
      <w:pPr>
        <w:pStyle w:val="Obrzek"/>
      </w:pPr>
      <w:r w:rsidRPr="002524AF">
        <w:lastRenderedPageBreak/>
        <w:drawing>
          <wp:inline distT="0" distB="0" distL="0" distR="0" wp14:anchorId="0F7CC1BB" wp14:editId="5800EC67">
            <wp:extent cx="6192520" cy="3612303"/>
            <wp:effectExtent l="0" t="0" r="0" b="7620"/>
            <wp:docPr id="1199624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962425" name="Obrázek 25"/>
                    <pic:cNvPicPr/>
                  </pic:nvPicPr>
                  <pic:blipFill>
                    <a:blip r:embed="rId46">
                      <a:extLst>
                        <a:ext uri="{28A0092B-C50C-407E-A947-70E740481C1C}">
                          <a14:useLocalDpi xmlns:a14="http://schemas.microsoft.com/office/drawing/2010/main" val="0"/>
                        </a:ext>
                      </a:extLst>
                    </a:blip>
                    <a:stretch>
                      <a:fillRect/>
                    </a:stretch>
                  </pic:blipFill>
                  <pic:spPr>
                    <a:xfrm>
                      <a:off x="0" y="0"/>
                      <a:ext cx="6192520" cy="3612303"/>
                    </a:xfrm>
                    <a:prstGeom prst="rect">
                      <a:avLst/>
                    </a:prstGeom>
                  </pic:spPr>
                </pic:pic>
              </a:graphicData>
            </a:graphic>
          </wp:inline>
        </w:drawing>
      </w:r>
    </w:p>
    <w:p w14:paraId="52C3110E" w14:textId="7A7C0BAD" w:rsidR="00887E58" w:rsidRPr="002524AF" w:rsidRDefault="00123BE1" w:rsidP="0090782D">
      <w:pPr>
        <w:pStyle w:val="Titulek"/>
      </w:pPr>
      <w:bookmarkStart w:id="83" w:name="_Ref153528089"/>
      <w:bookmarkStart w:id="84" w:name="_Toc215657819"/>
      <w:r w:rsidRPr="002524AF">
        <w:t xml:space="preserve">Obrázek </w:t>
      </w:r>
      <w:r w:rsidRPr="002524AF">
        <w:fldChar w:fldCharType="begin"/>
      </w:r>
      <w:r w:rsidRPr="002524AF">
        <w:instrText>SEQ Obrázek \* ARABIC</w:instrText>
      </w:r>
      <w:r w:rsidRPr="002524AF">
        <w:fldChar w:fldCharType="separate"/>
      </w:r>
      <w:r w:rsidR="008C7FF8">
        <w:rPr>
          <w:noProof/>
        </w:rPr>
        <w:t>14</w:t>
      </w:r>
      <w:r w:rsidRPr="002524AF">
        <w:fldChar w:fldCharType="end"/>
      </w:r>
      <w:bookmarkEnd w:id="83"/>
      <w:r w:rsidRPr="002524AF">
        <w:t xml:space="preserve">: Potenciální výroba na </w:t>
      </w:r>
      <w:r w:rsidR="00BE1AD7" w:rsidRPr="002524AF">
        <w:t>analyzovanýc</w:t>
      </w:r>
      <w:r w:rsidRPr="002524AF">
        <w:t>h větrných elektrárnách</w:t>
      </w:r>
      <w:bookmarkEnd w:id="84"/>
    </w:p>
    <w:p w14:paraId="3BBE5280" w14:textId="77777777" w:rsidR="0090782D" w:rsidRPr="0043070E" w:rsidRDefault="0090782D" w:rsidP="0090782D">
      <w:pPr>
        <w:pStyle w:val="Tsntext"/>
        <w:rPr>
          <w:highlight w:val="yellow"/>
        </w:rPr>
      </w:pPr>
    </w:p>
    <w:p w14:paraId="74122D3C" w14:textId="7F85C6B6" w:rsidR="00123BE1" w:rsidRPr="002524AF" w:rsidRDefault="001957FB" w:rsidP="0090782D">
      <w:pPr>
        <w:pStyle w:val="Obrzek"/>
      </w:pPr>
      <w:r w:rsidRPr="002524AF">
        <w:drawing>
          <wp:inline distT="0" distB="0" distL="0" distR="0" wp14:anchorId="4A252482" wp14:editId="523B0975">
            <wp:extent cx="6192520" cy="3612303"/>
            <wp:effectExtent l="0" t="0" r="0" b="7620"/>
            <wp:docPr id="82545968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5459686" name="Obrázek 26"/>
                    <pic:cNvPicPr/>
                  </pic:nvPicPr>
                  <pic:blipFill>
                    <a:blip r:embed="rId47">
                      <a:extLst>
                        <a:ext uri="{28A0092B-C50C-407E-A947-70E740481C1C}">
                          <a14:useLocalDpi xmlns:a14="http://schemas.microsoft.com/office/drawing/2010/main" val="0"/>
                        </a:ext>
                      </a:extLst>
                    </a:blip>
                    <a:stretch>
                      <a:fillRect/>
                    </a:stretch>
                  </pic:blipFill>
                  <pic:spPr>
                    <a:xfrm>
                      <a:off x="0" y="0"/>
                      <a:ext cx="6192520" cy="3612303"/>
                    </a:xfrm>
                    <a:prstGeom prst="rect">
                      <a:avLst/>
                    </a:prstGeom>
                  </pic:spPr>
                </pic:pic>
              </a:graphicData>
            </a:graphic>
          </wp:inline>
        </w:drawing>
      </w:r>
    </w:p>
    <w:p w14:paraId="3ACAB7E3" w14:textId="5E5258E2" w:rsidR="002524AF" w:rsidRPr="002524AF" w:rsidRDefault="00123BE1" w:rsidP="0090782D">
      <w:pPr>
        <w:pStyle w:val="Titulek"/>
      </w:pPr>
      <w:bookmarkStart w:id="85" w:name="_Ref153528116"/>
      <w:bookmarkStart w:id="86" w:name="_Toc215657820"/>
      <w:r w:rsidRPr="002524AF">
        <w:t xml:space="preserve">Obrázek </w:t>
      </w:r>
      <w:r w:rsidRPr="002524AF">
        <w:fldChar w:fldCharType="begin"/>
      </w:r>
      <w:r w:rsidRPr="002524AF">
        <w:instrText>SEQ Obrázek \* ARABIC</w:instrText>
      </w:r>
      <w:r w:rsidRPr="002524AF">
        <w:fldChar w:fldCharType="separate"/>
      </w:r>
      <w:r w:rsidR="008C7FF8">
        <w:rPr>
          <w:noProof/>
        </w:rPr>
        <w:t>15</w:t>
      </w:r>
      <w:r w:rsidRPr="002524AF">
        <w:fldChar w:fldCharType="end"/>
      </w:r>
      <w:bookmarkEnd w:id="85"/>
      <w:r w:rsidRPr="002524AF">
        <w:t xml:space="preserve">: Potenciální faktor využití na </w:t>
      </w:r>
      <w:r w:rsidR="00BE1AD7" w:rsidRPr="002524AF">
        <w:t>analyzovaných</w:t>
      </w:r>
      <w:r w:rsidRPr="002524AF">
        <w:t xml:space="preserve"> větrných elektrárnách</w:t>
      </w:r>
      <w:bookmarkEnd w:id="86"/>
    </w:p>
    <w:p w14:paraId="4BAB3342" w14:textId="77777777" w:rsidR="002524AF" w:rsidRPr="00157279" w:rsidRDefault="002524AF" w:rsidP="0090782D">
      <w:pPr>
        <w:pStyle w:val="Titulek"/>
      </w:pPr>
    </w:p>
    <w:p w14:paraId="5820426D" w14:textId="0D997301" w:rsidR="009A6EB9" w:rsidRPr="00DD193B" w:rsidRDefault="002524AF" w:rsidP="009A6EB9">
      <w:pPr>
        <w:rPr>
          <w:highlight w:val="yellow"/>
        </w:rPr>
      </w:pPr>
      <w:r w:rsidRPr="00157279">
        <w:t xml:space="preserve">Nejvyšší hodnoty výroby i faktoru využití je dosahováno na lokalitě 1. </w:t>
      </w:r>
      <w:r w:rsidR="00354F26">
        <w:t>J</w:t>
      </w:r>
      <w:r w:rsidR="00354F26" w:rsidRPr="00400B65">
        <w:t xml:space="preserve">sou </w:t>
      </w:r>
      <w:r w:rsidR="00354F26">
        <w:t xml:space="preserve">zde </w:t>
      </w:r>
      <w:r w:rsidR="00354F26" w:rsidRPr="00400B65">
        <w:t xml:space="preserve">příznivé podmínky pro všechny typy elektráren, jejich faktor využití instalovaného výkonu, a tudíž i potenciální výroba dosahuje </w:t>
      </w:r>
      <w:r w:rsidR="00354F26">
        <w:t>průměrných</w:t>
      </w:r>
      <w:r w:rsidR="00354F26" w:rsidRPr="00400B65">
        <w:t xml:space="preserve"> hodnot. </w:t>
      </w:r>
      <w:r w:rsidRPr="00157279">
        <w:t xml:space="preserve">V intravilánu, kde je možné uvažovat o reálné instalaci pouze u velmi malých mikrozdrojů, je výroba malých elektráren poměrně uspokojivá, s využitím instalovaného výkonu </w:t>
      </w:r>
      <w:r w:rsidR="00157279" w:rsidRPr="00157279">
        <w:t>8,3</w:t>
      </w:r>
      <w:r w:rsidRPr="00157279">
        <w:t xml:space="preserve"> % (roční výroba je</w:t>
      </w:r>
      <w:r w:rsidR="00157279" w:rsidRPr="00157279">
        <w:t xml:space="preserve"> 11</w:t>
      </w:r>
      <w:r w:rsidRPr="00157279">
        <w:t xml:space="preserve"> MWh).</w:t>
      </w:r>
      <w:r w:rsidR="009A6EB9" w:rsidRPr="009A6EB9">
        <w:t xml:space="preserve"> </w:t>
      </w:r>
      <w:r w:rsidR="009A6EB9" w:rsidRPr="00DD193B">
        <w:t xml:space="preserve">Malá </w:t>
      </w:r>
      <w:r w:rsidR="009A6EB9" w:rsidRPr="00DD193B">
        <w:lastRenderedPageBreak/>
        <w:t>elektrárna by byla pro obec profitabilní. Takový zdroj může představovat vhodné doplnění obnovitelné energie z fotovoltaiky s jiným časovým profilem výroby. Nicméně modelování rychlostí větru v nízké výšce je méně spolehlivé, než ve vyšších výškách a může být ovlivněno množství lokálních faktorů, které model neodkáže pokrýt. Proto by před realizací jakéhokoliv záměru bylo nezbytné provést na vytipované lokalitě dlouhodobé meteorologické měření v příslušné výšce a poté provést podrobnou analýzu využití a ekonomické návratnosti.</w:t>
      </w:r>
    </w:p>
    <w:p w14:paraId="75D48FA5" w14:textId="68A14323" w:rsidR="002524AF" w:rsidRPr="0043070E" w:rsidRDefault="002524AF" w:rsidP="002524AF">
      <w:pPr>
        <w:textAlignment w:val="baseline"/>
        <w:rPr>
          <w:highlight w:val="yellow"/>
        </w:rPr>
      </w:pPr>
    </w:p>
    <w:p w14:paraId="362E20D0" w14:textId="77777777" w:rsidR="0035078D" w:rsidRDefault="0035078D" w:rsidP="0035078D">
      <w:pPr>
        <w:textAlignment w:val="baseline"/>
      </w:pPr>
      <w:r w:rsidRPr="001B6F0D">
        <w:t xml:space="preserve">U velkých elektráren je vzhledem k obrovskému vlivu průměru rotoru vhodné upřednostnit výstavbu největší možné elektrárny, případně i za cenu výběru místa s menším potenciálem. Největším omezením velikosti elektráren je v současnosti logistika při jejich výstavbě ‒ lopatky elektrárny je potřeba na lokalitu vždy dopravit vcelku a zajištění přístupu pro 80 m dlouhé lopatky je výrazně složitější než pro 45 m dlouhé lopatky. </w:t>
      </w:r>
      <w:r w:rsidRPr="00F7167D">
        <w:t xml:space="preserve">Výstavba velmi velké elektrárny tak na mnoha místech logisticky nemusí být vůbec možná. </w:t>
      </w:r>
    </w:p>
    <w:p w14:paraId="22AD8D94" w14:textId="77777777" w:rsidR="0035078D" w:rsidRDefault="0035078D" w:rsidP="0035078D">
      <w:pPr>
        <w:textAlignment w:val="baseline"/>
      </w:pPr>
    </w:p>
    <w:p w14:paraId="1CED0FAF" w14:textId="0B771E27" w:rsidR="00123BE1" w:rsidRPr="0035078D" w:rsidRDefault="0035078D" w:rsidP="002524AF">
      <w:r w:rsidRPr="003E5EFD">
        <w:t xml:space="preserve">Lokalita 1 je vhodná pro výrobu elektrické energie, protože dosahuje </w:t>
      </w:r>
      <w:r w:rsidR="001467EB">
        <w:t>průměrného</w:t>
      </w:r>
      <w:r w:rsidRPr="003E5EFD">
        <w:t xml:space="preserve"> faktoru využití instalovaného výkonu. To naznačuje </w:t>
      </w:r>
      <w:r w:rsidR="001467EB">
        <w:t>dobré</w:t>
      </w:r>
      <w:r w:rsidRPr="003E5EFD">
        <w:t xml:space="preserve"> větrné podmínky a stabilnější provoz větrných elektráren, zejména u</w:t>
      </w:r>
      <w:r>
        <w:t> </w:t>
      </w:r>
      <w:r w:rsidRPr="003E5EFD">
        <w:t>větších turbín.</w:t>
      </w:r>
      <w:r>
        <w:t xml:space="preserve"> </w:t>
      </w:r>
      <w:r w:rsidRPr="0031382A">
        <w:t xml:space="preserve">Lokalita </w:t>
      </w:r>
      <w:r w:rsidR="001467EB" w:rsidRPr="0031382A">
        <w:t>1</w:t>
      </w:r>
      <w:r w:rsidRPr="0031382A">
        <w:t xml:space="preserve"> je </w:t>
      </w:r>
      <w:r w:rsidR="001467EB" w:rsidRPr="0031382A">
        <w:t>vhodným</w:t>
      </w:r>
      <w:r w:rsidRPr="0031382A">
        <w:t xml:space="preserve"> místem pro výstavbu největší elektrárny, jelikož nabízí dostatečné větrné podmínky a</w:t>
      </w:r>
      <w:r w:rsidR="00DE68B9">
        <w:t> </w:t>
      </w:r>
      <w:r w:rsidRPr="0031382A">
        <w:t>plochu pro výstavbu elektrárny.</w:t>
      </w:r>
      <w:r>
        <w:t xml:space="preserve"> Výstavbu několika největších elektráren doporučujeme. </w:t>
      </w:r>
      <w:r w:rsidRPr="00D65038">
        <w:t>Odhadovaná pořizovací cena na postavení jedné větrné moderní elektrárny o výkonu 4 MW (tedy VtE o výšce mezi 100–150 m nad povrchem) se pohybuje okolo 150</w:t>
      </w:r>
      <w:r w:rsidR="00631AB5">
        <w:t> </w:t>
      </w:r>
      <w:r w:rsidRPr="00D65038">
        <w:t>milionů Kč. Cena se však může podstatně lišit v</w:t>
      </w:r>
      <w:r>
        <w:t> </w:t>
      </w:r>
      <w:r w:rsidRPr="00D65038">
        <w:t>závislosti na řadě faktorů, např. dostupnosti lokality, úpravy přístupových komunikací, výrobce a typu turbíny, vzdálenosti a</w:t>
      </w:r>
      <w:r w:rsidR="00DE68B9">
        <w:t> </w:t>
      </w:r>
      <w:r w:rsidRPr="00D65038">
        <w:t xml:space="preserve">parametrů vyvedení výkonu, povolení a samotná údržba a provoz. Odhadovaná energetická návratnost (tedy doba, za kterou větrná turbína vyrobí tolik energie, kolik byla potřeba na její výrobu) největší elektrárny s roční výrobou cca </w:t>
      </w:r>
      <w:r>
        <w:t>1</w:t>
      </w:r>
      <w:r w:rsidR="00792457">
        <w:t>5 592</w:t>
      </w:r>
      <w:r>
        <w:t> </w:t>
      </w:r>
      <w:r w:rsidRPr="00CA3E5B">
        <w:t>MWh</w:t>
      </w:r>
      <w:r w:rsidRPr="00D65038">
        <w:t xml:space="preserve"> se pohybuje okolo 2,5 – 4 let.</w:t>
      </w:r>
    </w:p>
    <w:p w14:paraId="4D7F75DB" w14:textId="5A3669D5" w:rsidR="00123BE1" w:rsidRPr="00053AB3" w:rsidRDefault="00123BE1" w:rsidP="00D0167E">
      <w:pPr>
        <w:pStyle w:val="Nadpis3"/>
      </w:pPr>
      <w:bookmarkStart w:id="87" w:name="_Toc157518959"/>
      <w:bookmarkStart w:id="88" w:name="_Toc215657750"/>
      <w:r w:rsidRPr="00053AB3">
        <w:t>Místní potenciál biomasy</w:t>
      </w:r>
      <w:bookmarkEnd w:id="87"/>
      <w:bookmarkEnd w:id="88"/>
    </w:p>
    <w:p w14:paraId="00B6937D" w14:textId="75EBCC6C" w:rsidR="007606CE" w:rsidRPr="00053AB3" w:rsidRDefault="007606CE" w:rsidP="00E21CC1">
      <w:r w:rsidRPr="00053AB3">
        <w:t>Biomasa je organický materiál biologického původu sloužící jako obnovitelný zdroj energie, který vzniká z</w:t>
      </w:r>
      <w:r w:rsidR="00E96647" w:rsidRPr="00053AB3">
        <w:t> </w:t>
      </w:r>
      <w:r w:rsidRPr="00053AB3">
        <w:t>rostlinných a živočišných materiálů. Biomasa může zahrnovat různé druhy organického materiálu, jako jsou dřevo, zemědělské zbytky, rostlinné odpady, zvířecí trus nebo biologický odpad. Můžeme rozlišovat biomasu odpadní (rostlinné odpady, lesní odpady, organické odpady z průmyslových výrob, odpady z živočišné výroby, komunální organické odpady) a záměrně pěstovanou za účelem získávání energie (lignocelulózové – dřeviny jako vrby, topoly, olše, obiloviny, travní porosty; olejnaté – řepka, slunečnice, len, sója; škrobno-cukernaté – brambory, cukrovka, obilniny, cukrová třtina, kukuřice).</w:t>
      </w:r>
    </w:p>
    <w:p w14:paraId="7744C207" w14:textId="77777777" w:rsidR="007606CE" w:rsidRPr="00053AB3" w:rsidRDefault="007606CE" w:rsidP="007606CE">
      <w:pPr>
        <w:rPr>
          <w:rFonts w:eastAsia="Arial"/>
        </w:rPr>
      </w:pPr>
      <w:r w:rsidRPr="00053AB3">
        <w:rPr>
          <w:rFonts w:eastAsia="Arial"/>
        </w:rPr>
        <w:t xml:space="preserve"> </w:t>
      </w:r>
    </w:p>
    <w:p w14:paraId="23D47969" w14:textId="77777777" w:rsidR="007606CE" w:rsidRPr="00053AB3" w:rsidRDefault="007606CE" w:rsidP="007606CE">
      <w:pPr>
        <w:rPr>
          <w:rFonts w:eastAsia="Arial"/>
        </w:rPr>
      </w:pPr>
      <w:r w:rsidRPr="00053AB3">
        <w:rPr>
          <w:rFonts w:eastAsia="Arial"/>
        </w:rPr>
        <w:t>Teoretický potenciál pro cílené pěstování biomasy pro energetické účely je v Česku velmi vysoký, ale územně limitovaný. V praxi je také v kolizi se zájmy zemědělství a ochrany přírody. Monokulturní plantáže v jakékoliv podobě jsou velmi nevhodné z pohledu biodiverzity. Problematické je také to, že velká část druhů vhodných pro cílené pěstování biomasy je nepůvodní a mohou v krajním případě způsobit nekontrolovatelnou invazi (viz např. pajasan). Rizikem je také další ohrožení potravinové soběstačnosti Česka.</w:t>
      </w:r>
    </w:p>
    <w:p w14:paraId="294281B2" w14:textId="77777777" w:rsidR="007606CE" w:rsidRPr="0043070E" w:rsidRDefault="007606CE" w:rsidP="007606CE">
      <w:pPr>
        <w:rPr>
          <w:rFonts w:eastAsia="Arial"/>
          <w:highlight w:val="yellow"/>
        </w:rPr>
      </w:pPr>
    </w:p>
    <w:p w14:paraId="77764741" w14:textId="28712655" w:rsidR="007606CE" w:rsidRPr="0043070E" w:rsidRDefault="004508FC" w:rsidP="007606CE">
      <w:pPr>
        <w:rPr>
          <w:rFonts w:eastAsia="Arial"/>
          <w:highlight w:val="yellow"/>
        </w:rPr>
      </w:pPr>
      <w:r>
        <w:t>Velká Jesenice</w:t>
      </w:r>
      <w:r w:rsidR="0001798D" w:rsidRPr="00C31A8A">
        <w:t xml:space="preserve"> se rozkládá na </w:t>
      </w:r>
      <w:r w:rsidR="00C53729" w:rsidRPr="00C31A8A">
        <w:t>1 472,45</w:t>
      </w:r>
      <w:r w:rsidR="0001798D" w:rsidRPr="00C31A8A">
        <w:t xml:space="preserve"> ha</w:t>
      </w:r>
      <w:r w:rsidR="007606CE" w:rsidRPr="00C31A8A">
        <w:rPr>
          <w:rFonts w:eastAsia="Arial"/>
        </w:rPr>
        <w:t>, z čehož ke konci roku 202</w:t>
      </w:r>
      <w:r w:rsidR="00C53729" w:rsidRPr="00C31A8A">
        <w:rPr>
          <w:rFonts w:eastAsia="Arial"/>
        </w:rPr>
        <w:t>4</w:t>
      </w:r>
      <w:r w:rsidR="007606CE" w:rsidRPr="00C31A8A">
        <w:rPr>
          <w:rFonts w:eastAsia="Arial"/>
        </w:rPr>
        <w:t xml:space="preserve"> tvoří </w:t>
      </w:r>
      <w:r w:rsidR="00C31A8A" w:rsidRPr="00C31A8A">
        <w:t>917,32</w:t>
      </w:r>
      <w:r w:rsidR="00B02851" w:rsidRPr="00C31A8A">
        <w:t xml:space="preserve"> </w:t>
      </w:r>
      <w:r w:rsidR="007606CE" w:rsidRPr="00C31A8A">
        <w:rPr>
          <w:rFonts w:eastAsia="Arial"/>
        </w:rPr>
        <w:t xml:space="preserve">ha zemědělskou půdu </w:t>
      </w:r>
      <w:r w:rsidR="007606CE" w:rsidRPr="005031F9">
        <w:rPr>
          <w:rFonts w:eastAsia="Arial"/>
        </w:rPr>
        <w:t>(</w:t>
      </w:r>
      <w:r w:rsidR="00B02851" w:rsidRPr="005031F9">
        <w:rPr>
          <w:rFonts w:eastAsia="Arial"/>
        </w:rPr>
        <w:t>6</w:t>
      </w:r>
      <w:r w:rsidR="00C31A8A" w:rsidRPr="005031F9">
        <w:rPr>
          <w:rFonts w:eastAsia="Arial"/>
        </w:rPr>
        <w:t>2,3</w:t>
      </w:r>
      <w:r w:rsidR="00E96647" w:rsidRPr="005031F9">
        <w:rPr>
          <w:rFonts w:eastAsia="Arial"/>
        </w:rPr>
        <w:t> </w:t>
      </w:r>
      <w:r w:rsidR="007606CE" w:rsidRPr="005031F9">
        <w:rPr>
          <w:rFonts w:eastAsia="Arial"/>
        </w:rPr>
        <w:t xml:space="preserve">% z celku). Z jednoho hektaru lze získat cca 10 tun (5 až 15) suché biomasy ročně, což představuje cca </w:t>
      </w:r>
      <w:r w:rsidR="005F66FA" w:rsidRPr="005031F9">
        <w:rPr>
          <w:rFonts w:eastAsia="Arial"/>
        </w:rPr>
        <w:t>100–200</w:t>
      </w:r>
      <w:r w:rsidR="00E96647" w:rsidRPr="005031F9">
        <w:rPr>
          <w:rFonts w:eastAsia="Arial"/>
        </w:rPr>
        <w:t> </w:t>
      </w:r>
      <w:r w:rsidR="007606CE" w:rsidRPr="005031F9">
        <w:rPr>
          <w:rFonts w:eastAsia="Arial"/>
        </w:rPr>
        <w:t xml:space="preserve">GJ, tj. 28–56 MWh primární energie ročně. V teoretickém extrémním případě, kdy by byla využita všechna zemědělská půda, tak lze na posuzovaném území získat přibližně </w:t>
      </w:r>
      <w:r w:rsidR="005031F9" w:rsidRPr="005031F9">
        <w:rPr>
          <w:rFonts w:eastAsia="Arial"/>
        </w:rPr>
        <w:t>38 527</w:t>
      </w:r>
      <w:r w:rsidR="00012DA3" w:rsidRPr="005031F9">
        <w:rPr>
          <w:rFonts w:eastAsia="Arial"/>
        </w:rPr>
        <w:t xml:space="preserve"> </w:t>
      </w:r>
      <w:r w:rsidR="007606CE" w:rsidRPr="005031F9">
        <w:rPr>
          <w:rFonts w:eastAsia="Arial"/>
        </w:rPr>
        <w:t xml:space="preserve">MWh primární energie ročně. Záměrné pěstování biomasy za účelem získávání energie se tedy nabízí, avšak jak bylo řečeno, z pohledu zemědělství je problémem hlavně rychlá degradace půd (vyčerpání živin), která je důsledkem rychlého růstu typického pro energeticky využitelné plodiny. Cílené pěstování energeticky využitelných plodin tedy nedoporučujeme. </w:t>
      </w:r>
    </w:p>
    <w:p w14:paraId="0F986E4B" w14:textId="77777777" w:rsidR="007606CE" w:rsidRPr="0043070E" w:rsidRDefault="007606CE" w:rsidP="007606CE">
      <w:pPr>
        <w:rPr>
          <w:rFonts w:eastAsia="Arial"/>
          <w:highlight w:val="yellow"/>
        </w:rPr>
      </w:pPr>
    </w:p>
    <w:p w14:paraId="65CBF974" w14:textId="72A03BE1" w:rsidR="007606CE" w:rsidRPr="0043070E" w:rsidRDefault="007606CE" w:rsidP="007606CE">
      <w:pPr>
        <w:rPr>
          <w:rFonts w:eastAsia="Arial"/>
          <w:highlight w:val="yellow"/>
        </w:rPr>
      </w:pPr>
      <w:r w:rsidRPr="00E13DFF">
        <w:rPr>
          <w:rFonts w:eastAsia="Arial"/>
        </w:rPr>
        <w:lastRenderedPageBreak/>
        <w:t xml:space="preserve">Co se týče možnosti využití lesů jako zdroje pro spalování biomasy, </w:t>
      </w:r>
      <w:r w:rsidR="00126D15" w:rsidRPr="00E13DFF">
        <w:rPr>
          <w:rFonts w:eastAsia="Arial"/>
        </w:rPr>
        <w:t>na území Dlouhé Loučky se nachází</w:t>
      </w:r>
      <w:r w:rsidR="00CC6A0C" w:rsidRPr="00E13DFF">
        <w:rPr>
          <w:rFonts w:eastAsia="Arial"/>
        </w:rPr>
        <w:t xml:space="preserve"> lesní </w:t>
      </w:r>
      <w:r w:rsidR="00CC6A0C" w:rsidRPr="009C741C">
        <w:rPr>
          <w:rFonts w:eastAsia="Arial"/>
        </w:rPr>
        <w:t xml:space="preserve">pozemky o rozloze </w:t>
      </w:r>
      <w:r w:rsidR="00137B80" w:rsidRPr="009C741C">
        <w:rPr>
          <w:rFonts w:ascii="Tahoma" w:hAnsi="Tahoma" w:cs="Tahoma"/>
        </w:rPr>
        <w:t xml:space="preserve">148,23 </w:t>
      </w:r>
      <w:r w:rsidR="00CC6A0C" w:rsidRPr="009C741C">
        <w:rPr>
          <w:rFonts w:eastAsia="Arial"/>
        </w:rPr>
        <w:t>ha (</w:t>
      </w:r>
      <w:r w:rsidR="00E13DFF" w:rsidRPr="009C741C">
        <w:rPr>
          <w:rFonts w:eastAsia="Arial"/>
        </w:rPr>
        <w:t>10,1</w:t>
      </w:r>
      <w:r w:rsidR="00CC6A0C" w:rsidRPr="009C741C">
        <w:rPr>
          <w:rFonts w:eastAsia="Arial"/>
        </w:rPr>
        <w:t xml:space="preserve"> % z celkové rozlohy území)</w:t>
      </w:r>
      <w:r w:rsidR="009C741C" w:rsidRPr="009C741C">
        <w:rPr>
          <w:rFonts w:eastAsia="Arial"/>
        </w:rPr>
        <w:t xml:space="preserve">, přičemž obec vlastní pouze jejich nepatrnou část. </w:t>
      </w:r>
      <w:r w:rsidRPr="009C741C">
        <w:rPr>
          <w:rFonts w:eastAsia="Arial"/>
        </w:rPr>
        <w:t>Vzrostlý les v mýtním věku představuje cca 400–500 m3 dřeva – kmenů, tj. asi 150–250 tun sušiny v</w:t>
      </w:r>
      <w:r w:rsidR="00C52B0F">
        <w:rPr>
          <w:rFonts w:eastAsia="Arial"/>
        </w:rPr>
        <w:t> </w:t>
      </w:r>
      <w:r w:rsidRPr="009C741C">
        <w:rPr>
          <w:rFonts w:eastAsia="Arial"/>
        </w:rPr>
        <w:t>závislosti na druhu stromů – smrk 400 kg/m</w:t>
      </w:r>
      <w:r w:rsidRPr="009C741C">
        <w:rPr>
          <w:rFonts w:eastAsia="Arial"/>
          <w:vertAlign w:val="superscript"/>
        </w:rPr>
        <w:t>3</w:t>
      </w:r>
      <w:r w:rsidRPr="009C741C">
        <w:rPr>
          <w:rFonts w:eastAsia="Arial"/>
        </w:rPr>
        <w:t>, buk 600 kg/m</w:t>
      </w:r>
      <w:r w:rsidRPr="009C741C">
        <w:rPr>
          <w:rFonts w:eastAsia="Arial"/>
          <w:vertAlign w:val="superscript"/>
        </w:rPr>
        <w:t>3</w:t>
      </w:r>
      <w:r w:rsidRPr="009C741C">
        <w:rPr>
          <w:rFonts w:eastAsia="Arial"/>
        </w:rPr>
        <w:t>.  Větve, vršky a další odpad z těžby představuje další 300–400 m</w:t>
      </w:r>
      <w:r w:rsidRPr="009C741C">
        <w:rPr>
          <w:rFonts w:eastAsia="Arial"/>
          <w:vertAlign w:val="superscript"/>
        </w:rPr>
        <w:t>3</w:t>
      </w:r>
      <w:r w:rsidRPr="009C741C">
        <w:rPr>
          <w:rFonts w:eastAsia="Arial"/>
        </w:rPr>
        <w:t xml:space="preserve"> hmoty. Zbytek jsou pařezy a kořenový systém. Při těžbě je z jednoho ha lesa odvezeno 150–250 tun sušiny v</w:t>
      </w:r>
      <w:r w:rsidR="00E96647" w:rsidRPr="009C741C">
        <w:rPr>
          <w:rFonts w:eastAsia="Arial"/>
        </w:rPr>
        <w:t> </w:t>
      </w:r>
      <w:r w:rsidRPr="009C741C">
        <w:rPr>
          <w:rFonts w:eastAsia="Arial"/>
        </w:rPr>
        <w:t>kmenech, v případě, že se zpracovává i štěpka, tak je to dalších 100–150 tun. V návaznosti na odpad je účinnou metodou zpracování biomasy také peletování dřeva (vstupní surovinou pro výrobu pelet je odpad z dřevozpracovatelského průmyslu jako piliny a odřezky). V případě použití pelet v místě výroby se jedná o</w:t>
      </w:r>
      <w:r w:rsidR="00E96647" w:rsidRPr="009C741C">
        <w:rPr>
          <w:rFonts w:eastAsia="Arial"/>
        </w:rPr>
        <w:t> </w:t>
      </w:r>
      <w:r w:rsidRPr="009C741C">
        <w:rPr>
          <w:rFonts w:eastAsia="Arial"/>
        </w:rPr>
        <w:t xml:space="preserve">dobrou investici, mimo jiné i z pohledu dobře skladovatelného paliva. </w:t>
      </w:r>
    </w:p>
    <w:p w14:paraId="7BC64D72" w14:textId="77777777" w:rsidR="003306B6" w:rsidRPr="0043070E" w:rsidRDefault="003306B6" w:rsidP="00A9028A">
      <w:pPr>
        <w:rPr>
          <w:highlight w:val="yellow"/>
        </w:rPr>
      </w:pPr>
    </w:p>
    <w:p w14:paraId="63F94AAF" w14:textId="77777777" w:rsidR="000B1FA4" w:rsidRPr="00487841" w:rsidRDefault="000B1FA4" w:rsidP="000B1FA4">
      <w:r w:rsidRPr="00487841">
        <w:t xml:space="preserve">Místní část Velká Jesenice je napojena na vodovodní síť skupinového vodovodu Teplice nad Metují – </w:t>
      </w:r>
    </w:p>
    <w:p w14:paraId="6DB30658" w14:textId="77777777" w:rsidR="000B1FA4" w:rsidRPr="00487841" w:rsidRDefault="000B1FA4" w:rsidP="000B1FA4">
      <w:r w:rsidRPr="00487841">
        <w:t xml:space="preserve">Náchod – Bohuslavice s napojením na zásobní řad z Nahořan do České Skalice. Pro novou výstavbu je </w:t>
      </w:r>
    </w:p>
    <w:p w14:paraId="75216646" w14:textId="4CCA0CB0" w:rsidR="000B1FA4" w:rsidRPr="00487841" w:rsidRDefault="000B1FA4" w:rsidP="000B1FA4">
      <w:r w:rsidRPr="00487841">
        <w:t>počítáno s rozšiřováním stávajícího řadu. Ve Velké Jesenici jsou připojeny téměř všechny domy. V místních částech Veselice a Volovka se veřejný vodovod nenachází. V územním plánu je počítáno s výstavbou vodovodního řadu napojením na stávající z Velké Jesenice.</w:t>
      </w:r>
    </w:p>
    <w:p w14:paraId="593CFFB3" w14:textId="77777777" w:rsidR="00215C16" w:rsidRPr="00487841" w:rsidRDefault="00215C16" w:rsidP="000B1FA4"/>
    <w:p w14:paraId="39F99E3C" w14:textId="17A5FD6A" w:rsidR="00C85418" w:rsidRPr="00487841" w:rsidRDefault="00FA2C61" w:rsidP="00A9028A">
      <w:r w:rsidRPr="00487841">
        <w:t>V</w:t>
      </w:r>
      <w:r w:rsidR="00215C16" w:rsidRPr="00487841">
        <w:t>ybudovaná</w:t>
      </w:r>
      <w:r w:rsidRPr="00487841">
        <w:t xml:space="preserve"> je</w:t>
      </w:r>
      <w:r w:rsidR="00215C16" w:rsidRPr="00487841">
        <w:t xml:space="preserve"> jednotná a splašková kanalizace, jež jsou zakončeny kořenovou čistírnou odpadních vod</w:t>
      </w:r>
      <w:r w:rsidRPr="00487841">
        <w:t xml:space="preserve"> (KČ</w:t>
      </w:r>
      <w:r w:rsidR="00263D8B" w:rsidRPr="00487841">
        <w:t xml:space="preserve">OV). </w:t>
      </w:r>
      <w:r w:rsidR="00215C16" w:rsidRPr="00487841">
        <w:t>Na tento řád jsou připojeny téměř všechny nemovitosti. V roce 2016 došlo k intenzifikaci čistírny. V</w:t>
      </w:r>
      <w:r w:rsidR="00400C46">
        <w:t> </w:t>
      </w:r>
      <w:r w:rsidR="00215C16" w:rsidRPr="00487841">
        <w:t>místních částech Volovka a Veselice se nenachází kanalizace pro splaškové vody. Kanalizace pro dešťovou vodu je umístěna ve všech částech obce.</w:t>
      </w:r>
      <w:r w:rsidR="00263D8B" w:rsidRPr="00487841">
        <w:t xml:space="preserve"> </w:t>
      </w:r>
      <w:r w:rsidR="00C85418" w:rsidRPr="00487841">
        <w:t>Vlastníkem</w:t>
      </w:r>
      <w:r w:rsidR="00263D8B" w:rsidRPr="00487841">
        <w:t xml:space="preserve"> KČOV</w:t>
      </w:r>
      <w:r w:rsidR="00C85418" w:rsidRPr="00487841">
        <w:t xml:space="preserve"> je </w:t>
      </w:r>
      <w:r w:rsidR="00263D8B" w:rsidRPr="00487841">
        <w:t>o</w:t>
      </w:r>
      <w:r w:rsidR="00C85418" w:rsidRPr="00487841">
        <w:t>bec Velká Jesenice, provozovatelem je Velkojesenická s.r.o. Kořenová ČOV má kapacitu dle množství znečištění 670 EO, byla vybudována na vstupní denní znečištění 42 kg BSK5 a na průměrný nátok 85,5 m3.</w:t>
      </w:r>
      <w:r w:rsidR="00C85418" w:rsidRPr="00487841">
        <w:br/>
        <w:t> </w:t>
      </w:r>
      <w:r w:rsidR="00C85418" w:rsidRPr="00487841">
        <w:br/>
        <w:t xml:space="preserve">Kořenová </w:t>
      </w:r>
      <w:r w:rsidR="009A5B95" w:rsidRPr="009A5B95">
        <w:t>čistírna odpadních vod ve Velké Jesenici má čtyři nádrže s horizontálním a vertikálním prouděním a</w:t>
      </w:r>
      <w:r w:rsidR="009A5B95">
        <w:t> </w:t>
      </w:r>
      <w:r w:rsidR="009A5B95" w:rsidRPr="009A5B95">
        <w:t>čistící plochu cca 3 200 m². Předčištění zajišťuje lapák písku s česlemi a štěrbinová nádrž. Nádrže jsou těsněné PVC fólií, plněné štěrkem a osázené speciálními rostlinami. Voda je vedena přes různé stupně čištění a odváděna do přivaděče Rozkoš</w:t>
      </w:r>
      <w:r w:rsidR="00CA13EF" w:rsidRPr="00487841">
        <w:t>.</w:t>
      </w:r>
      <w:r w:rsidR="001F29B2" w:rsidRPr="00487841">
        <w:t xml:space="preserve"> </w:t>
      </w:r>
      <w:r w:rsidR="00DA5D3D" w:rsidRPr="00DA5D3D">
        <w:t>Vzhledem k principu fungování kořenových čistíren, které neprodukují koncentrovaný biologický kal, není možné tyto objekty napojit na zařízení pro anaerobní rozklad, jako jsou bioplynové stanice. Produkce organického materiálu je minimální a nevhodná pro energetické využití tímto způsobem.</w:t>
      </w:r>
    </w:p>
    <w:p w14:paraId="2AE25410" w14:textId="77777777" w:rsidR="00B44341" w:rsidRDefault="00B44341" w:rsidP="00A9028A">
      <w:pPr>
        <w:rPr>
          <w:highlight w:val="cyan"/>
        </w:rPr>
      </w:pPr>
    </w:p>
    <w:p w14:paraId="15612DE6" w14:textId="3E5AE80C" w:rsidR="00B44341" w:rsidRPr="005D0396" w:rsidRDefault="005D0396" w:rsidP="00B44341">
      <w:pPr>
        <w:rPr>
          <w:sz w:val="18"/>
          <w:szCs w:val="18"/>
        </w:rPr>
      </w:pPr>
      <w:r w:rsidRPr="005D0396">
        <w:rPr>
          <w:rFonts w:eastAsia="Arial"/>
          <w:sz w:val="18"/>
          <w:szCs w:val="18"/>
        </w:rPr>
        <w:t>Pozn.: b</w:t>
      </w:r>
      <w:r w:rsidR="00B44341" w:rsidRPr="005D0396">
        <w:rPr>
          <w:rFonts w:eastAsia="Arial"/>
          <w:sz w:val="18"/>
          <w:szCs w:val="18"/>
        </w:rPr>
        <w:t>ioplyn je spalován v kogeneračních jednotkách nebo plynových turbínách za účelem produkce tepla a elektřiny, elektřina je poté použita pro vlastní provoz ČOV a odpadní teplo k vytápění administrativních budov areálu, případně dalších teplovodem připojených budov. V případě, že nelze využít odpadní teplo v dostatečné míře, není využití bioplynu příliš ekonomické, lze tedy zvážit i možnost dočištění/úpravu surového plynu a jeho vtláčení do plynárenské distribuční sítě. Tímto způsobem lze zajistit určitou míru soběstačnosti a snížit náklady na čistění odpadních vod. Zároveň dochází k signifikantnímu snížení emisí, kdy metan jakožto silný skleníkový plyn, který by jinak unikl do atmosféry, je dále využit a spálen za vzniku ekvivalentních emisí ze zemního plynu. Vzniká tu tak dvojí efekt, kdy za prvé snížíme potřebu samotného zemního plynu a za druhé emise metanu „nahradíme“ emisemi CO</w:t>
      </w:r>
      <w:r w:rsidR="00B44341" w:rsidRPr="005D0396">
        <w:rPr>
          <w:rFonts w:eastAsia="Arial"/>
          <w:sz w:val="18"/>
          <w:szCs w:val="18"/>
          <w:vertAlign w:val="subscript"/>
        </w:rPr>
        <w:t>2</w:t>
      </w:r>
      <w:r w:rsidR="00B44341" w:rsidRPr="005D0396">
        <w:rPr>
          <w:rFonts w:eastAsia="Arial"/>
          <w:sz w:val="18"/>
          <w:szCs w:val="18"/>
        </w:rPr>
        <w:t xml:space="preserve"> s nižším GWP. </w:t>
      </w:r>
      <w:r w:rsidR="00B44341" w:rsidRPr="005D0396">
        <w:rPr>
          <w:sz w:val="18"/>
          <w:szCs w:val="18"/>
        </w:rPr>
        <w:t>Je třeba ale zmínit, že v obcích s jednotnou kanalizací, kde splaškové a dešťové vody proudí společně do ČOV, se množství surového bioplynu výrazně snižuje. V těchto případech je jeho produkce často tak nízká, že nedosahuje úrovně, při které by jeho energetické využití bylo ekonomicky přínosné.</w:t>
      </w:r>
    </w:p>
    <w:p w14:paraId="0EE6E297" w14:textId="77777777" w:rsidR="00FB6E0A" w:rsidRPr="0043070E" w:rsidRDefault="00FB6E0A" w:rsidP="007606CE">
      <w:pPr>
        <w:rPr>
          <w:rFonts w:eastAsia="Arial"/>
          <w:highlight w:val="yellow"/>
        </w:rPr>
      </w:pPr>
    </w:p>
    <w:p w14:paraId="020CA82F" w14:textId="35329D6B" w:rsidR="00123BE1" w:rsidRPr="00963EAF" w:rsidRDefault="007606CE" w:rsidP="00AC3860">
      <w:r w:rsidRPr="00FA1898">
        <w:t>Na úrovni jednotlivých spotřebitelů či jednotlivých budov je také výhodné využívání dřevní biomasy, často se může jednat i o doplňkový zdroj k jinému způsobu vytápění. Nejefektivnější je ale vždy využívání biomasy tam, kde vzniká jako odpad jiných procesů. Typické řešení je tak bioplynová stanice v rámci zemědělského podniku, kotel na dřevní odpad využívající odpad z pily či těžby dřeva, multipalivový kotel využívající biologicky rozložitelný komunální opad nebo kogenerační jednotka na vytápění kombinující výrobu tepla a elektřiny z</w:t>
      </w:r>
      <w:r w:rsidR="009B7E0D" w:rsidRPr="00FA1898">
        <w:t> </w:t>
      </w:r>
      <w:r w:rsidRPr="00FA1898">
        <w:t>jednoho paliva.</w:t>
      </w:r>
      <w:r w:rsidR="006968BC" w:rsidRPr="00FA1898">
        <w:t xml:space="preserve"> </w:t>
      </w:r>
      <w:r w:rsidR="00067E31" w:rsidRPr="00067E31">
        <w:t xml:space="preserve">Travnaté plochy ve správě </w:t>
      </w:r>
      <w:r w:rsidR="00A72A45">
        <w:t>T</w:t>
      </w:r>
      <w:r w:rsidR="00067E31" w:rsidRPr="00067E31">
        <w:t xml:space="preserve">echnických služeb jsou pravidelně udržovány sečením, přičemž </w:t>
      </w:r>
      <w:r w:rsidR="00067E31" w:rsidRPr="00067E31">
        <w:lastRenderedPageBreak/>
        <w:t xml:space="preserve">posečená biomasa je ve většině případů ponechávána na místě. </w:t>
      </w:r>
      <w:r w:rsidR="007265DD">
        <w:t>Obecní prořezávky a s</w:t>
      </w:r>
      <w:r w:rsidR="00067E31" w:rsidRPr="00067E31">
        <w:t xml:space="preserve">běr travní hmoty probíhá pouze v omezeném rozsahu </w:t>
      </w:r>
      <w:r w:rsidR="00067E31" w:rsidRPr="009B22C8">
        <w:t xml:space="preserve">a objem takto získaného materiálu není přesně evidován. V menším rozsahu je </w:t>
      </w:r>
      <w:r w:rsidR="0096435A" w:rsidRPr="009B22C8">
        <w:t>obecní bioodpad</w:t>
      </w:r>
      <w:r w:rsidR="00067E31" w:rsidRPr="009B22C8">
        <w:t xml:space="preserve"> zpracováván formou štěpkování, zpravidla jednou až dvakrát ročně, a následně odvážen podnikatelským subjektem. Materiál je likvidován v bioplynové stanici u Velichovek, kterou provozuje Zemědělské družstvo Agro CS.</w:t>
      </w:r>
      <w:r w:rsidR="00A72A45" w:rsidRPr="009B22C8">
        <w:t xml:space="preserve"> </w:t>
      </w:r>
      <w:r w:rsidR="00963EAF" w:rsidRPr="009B22C8">
        <w:t>V</w:t>
      </w:r>
      <w:r w:rsidRPr="009B22C8">
        <w:t>ýznamné zemědělské podniky, které umožňují uvažovat o založení energetického společenství a</w:t>
      </w:r>
      <w:r w:rsidR="009B7E0D" w:rsidRPr="009B22C8">
        <w:t> </w:t>
      </w:r>
      <w:r w:rsidRPr="009B22C8">
        <w:t xml:space="preserve">efektivně využívat produkovaný bioodpad pro výrobu energie, </w:t>
      </w:r>
      <w:r w:rsidR="00027449" w:rsidRPr="009B22C8">
        <w:t xml:space="preserve">se na území obce nenachází. </w:t>
      </w:r>
    </w:p>
    <w:p w14:paraId="60A9C488" w14:textId="65684BC8" w:rsidR="002C076B" w:rsidRPr="006A5903" w:rsidRDefault="00123BE1" w:rsidP="00D0167E">
      <w:pPr>
        <w:pStyle w:val="Nadpis3"/>
      </w:pPr>
      <w:bookmarkStart w:id="89" w:name="_Toc157518960"/>
      <w:bookmarkStart w:id="90" w:name="_Toc215657751"/>
      <w:r w:rsidRPr="006A5903">
        <w:t>Místní potenciál geotermální energie</w:t>
      </w:r>
      <w:bookmarkEnd w:id="89"/>
      <w:bookmarkEnd w:id="90"/>
    </w:p>
    <w:p w14:paraId="7ED85068" w14:textId="77777777" w:rsidR="006A5903" w:rsidRDefault="006A5903" w:rsidP="006A5903">
      <w:bookmarkStart w:id="91" w:name="_Toc157518961"/>
      <w:r w:rsidRPr="00912293">
        <w:t>Další energetický potenciál je geotermální, kdy zdroj energie je teplo z nitra Země, zemského jádra. Energie uložená v zemi může být využita pro vytápění budov, výrobu elektrické energie nebo jiné účely. Tento zdroj energie je obnovitelný a ekologický, protože nevytváří emise skleníkových plynů.</w:t>
      </w:r>
    </w:p>
    <w:p w14:paraId="4B9194C0" w14:textId="77777777" w:rsidR="006A5903" w:rsidRPr="00912293" w:rsidRDefault="006A5903" w:rsidP="006A5903"/>
    <w:p w14:paraId="2B04640A" w14:textId="77777777" w:rsidR="006A5903" w:rsidRDefault="006A5903" w:rsidP="006A5903">
      <w:r>
        <w:t xml:space="preserve">V Česku dlouhodobé strategie s využitím geotermální energie pro výrobu elektřiny počítají (např. </w:t>
      </w:r>
      <w:r w:rsidRPr="0046137C">
        <w:t>Národní</w:t>
      </w:r>
      <w:r>
        <w:t xml:space="preserve"> </w:t>
      </w:r>
      <w:r w:rsidRPr="0046137C">
        <w:t>akční plán pro energii z obnovitelných zdrojů</w:t>
      </w:r>
      <w:r>
        <w:t xml:space="preserve">). Očekávané hodnoty využití tohoto druhu energie jsou však obtížně dosažitelné z finančních důvodů. </w:t>
      </w:r>
    </w:p>
    <w:p w14:paraId="627EA8C0" w14:textId="77777777" w:rsidR="006A5903" w:rsidRDefault="006A5903" w:rsidP="006A5903"/>
    <w:p w14:paraId="301CB4C7" w14:textId="77777777" w:rsidR="006A5903" w:rsidRDefault="006A5903" w:rsidP="006A5903">
      <w:r>
        <w:t>Geotermální energii je možné využít pro výrobu elektřiny. Tam, kde je k dispozici v dostupné hloubce horký pramen či podzemní zdroj vody, je možné využít hydrotermální princip elektrárny (viz. obrázek níže). Z podzemí je vrtem čerpána horká voda, která se na povrchu s poklesem tlaku mění v páru pohánějící parní turbínu a generátor. Pro přímé použití páry je však potřeba, aby vodní zdroj měl teplotu vyšší než 180 °C. Pokud se využije tepelný výměník s kapalinou s nižším bodem varu, teoreticky se dá pracovat i s teplotou 73 °C. Účinnost výroby elektřiny však při této teplotě výrazně klesá.</w:t>
      </w:r>
    </w:p>
    <w:p w14:paraId="2AEC8333" w14:textId="77777777" w:rsidR="006A5903" w:rsidRDefault="006A5903" w:rsidP="006A5903"/>
    <w:p w14:paraId="585006C4" w14:textId="77777777" w:rsidR="006A5903" w:rsidRPr="006A5903" w:rsidRDefault="006A5903" w:rsidP="006A5903">
      <w:pPr>
        <w:pStyle w:val="Titulek"/>
        <w:rPr>
          <w:rStyle w:val="Zdraznnjemn"/>
          <w:i/>
        </w:rPr>
      </w:pPr>
      <w:r w:rsidRPr="003B434F">
        <w:rPr>
          <w:rStyle w:val="Zdraznnjemn"/>
          <w:i/>
          <w:noProof/>
        </w:rPr>
        <w:drawing>
          <wp:inline distT="0" distB="0" distL="0" distR="0" wp14:anchorId="46214481" wp14:editId="0BAA1F2B">
            <wp:extent cx="5540896" cy="3379151"/>
            <wp:effectExtent l="0" t="0" r="3175" b="0"/>
            <wp:docPr id="2084749636" name="Obrázek 2084749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612806" cy="3423006"/>
                    </a:xfrm>
                    <a:prstGeom prst="rect">
                      <a:avLst/>
                    </a:prstGeom>
                    <a:noFill/>
                    <a:ln>
                      <a:noFill/>
                    </a:ln>
                  </pic:spPr>
                </pic:pic>
              </a:graphicData>
            </a:graphic>
          </wp:inline>
        </w:drawing>
      </w:r>
    </w:p>
    <w:p w14:paraId="11206A31" w14:textId="1F9D2422" w:rsidR="006A5903" w:rsidRPr="006A5903" w:rsidRDefault="006A5903" w:rsidP="006A5903">
      <w:pPr>
        <w:pStyle w:val="Titulek"/>
        <w:rPr>
          <w:rStyle w:val="Zdraznnjemn"/>
          <w:i/>
        </w:rPr>
      </w:pPr>
      <w:bookmarkStart w:id="92" w:name="_Toc188256884"/>
      <w:bookmarkStart w:id="93" w:name="_Toc188807239"/>
      <w:bookmarkStart w:id="94" w:name="_Toc190011440"/>
      <w:bookmarkStart w:id="95" w:name="_Toc215657821"/>
      <w:r w:rsidRPr="006A5903">
        <w:rPr>
          <w:rStyle w:val="Zdraznnjemn"/>
          <w:i/>
        </w:rPr>
        <w:t xml:space="preserve">Obrázek </w:t>
      </w:r>
      <w:r w:rsidRPr="006A5903">
        <w:rPr>
          <w:rStyle w:val="Zdraznnjemn"/>
          <w:i/>
        </w:rPr>
        <w:fldChar w:fldCharType="begin"/>
      </w:r>
      <w:r w:rsidRPr="006A5903">
        <w:rPr>
          <w:rStyle w:val="Zdraznnjemn"/>
          <w:i/>
        </w:rPr>
        <w:instrText>SEQ Obrázek \* ARABIC</w:instrText>
      </w:r>
      <w:r w:rsidRPr="006A5903">
        <w:rPr>
          <w:rStyle w:val="Zdraznnjemn"/>
          <w:i/>
        </w:rPr>
        <w:fldChar w:fldCharType="separate"/>
      </w:r>
      <w:r w:rsidR="008C7FF8">
        <w:rPr>
          <w:rStyle w:val="Zdraznnjemn"/>
          <w:i/>
          <w:noProof/>
        </w:rPr>
        <w:t>16</w:t>
      </w:r>
      <w:r w:rsidRPr="006A5903">
        <w:rPr>
          <w:rStyle w:val="Zdraznnjemn"/>
          <w:i/>
        </w:rPr>
        <w:fldChar w:fldCharType="end"/>
      </w:r>
      <w:r w:rsidRPr="006A5903">
        <w:rPr>
          <w:rStyle w:val="Zdraznnjemn"/>
          <w:i/>
        </w:rPr>
        <w:t>: Obecný princip geotermální elektrárny s hydrotermálním zdrojem</w:t>
      </w:r>
      <w:bookmarkEnd w:id="92"/>
      <w:bookmarkEnd w:id="93"/>
      <w:bookmarkEnd w:id="94"/>
      <w:bookmarkEnd w:id="95"/>
    </w:p>
    <w:p w14:paraId="78E5FF54" w14:textId="193E4903" w:rsidR="006A5903" w:rsidRDefault="006A5903" w:rsidP="006A5903">
      <w:r>
        <w:t xml:space="preserve">V Česku nejsou vhodné využitelné podzemní vodní zdroje. Řešením může být technologie výroby elektřiny z tepla suchých hornin (HDR, Hot Dry Rock system). Veškerá voda je do systému vháněna vrtem, při průtoku mezi vrty podzemními puklinami se ohřeje a druhým vrtem je vytažena vzhůru. Toto řešení však zatím existuje </w:t>
      </w:r>
      <w:r>
        <w:lastRenderedPageBreak/>
        <w:t>jen ve fázi experimentálních provozů, byť některé jsou funkční. Při stavbě existuje velké riziko, že voda bude někudy unikat a systém nebude fungovat, což značně ztěžuje komerční využití.</w:t>
      </w:r>
    </w:p>
    <w:p w14:paraId="2A81312E" w14:textId="71D42BE2" w:rsidR="006A5903" w:rsidRPr="00A37B3E" w:rsidRDefault="0064135E" w:rsidP="0015071F">
      <w:pPr>
        <w:pStyle w:val="Titulek"/>
      </w:pPr>
      <w:r>
        <w:rPr>
          <w:noProof/>
        </w:rPr>
        <w:drawing>
          <wp:inline distT="0" distB="0" distL="0" distR="0" wp14:anchorId="146CF482" wp14:editId="72B0C409">
            <wp:extent cx="6070600" cy="4292123"/>
            <wp:effectExtent l="0" t="0" r="6350" b="0"/>
            <wp:docPr id="1412614566" name="Obráze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071335" cy="4292643"/>
                    </a:xfrm>
                    <a:prstGeom prst="rect">
                      <a:avLst/>
                    </a:prstGeom>
                    <a:noFill/>
                    <a:ln>
                      <a:noFill/>
                    </a:ln>
                  </pic:spPr>
                </pic:pic>
              </a:graphicData>
            </a:graphic>
          </wp:inline>
        </w:drawing>
      </w:r>
    </w:p>
    <w:p w14:paraId="39486856" w14:textId="3A9A2272" w:rsidR="006A5903" w:rsidRPr="00A37B3E" w:rsidRDefault="006A5903" w:rsidP="0015071F">
      <w:pPr>
        <w:pStyle w:val="Titulek"/>
      </w:pPr>
      <w:bookmarkStart w:id="96" w:name="_Ref191989290"/>
      <w:bookmarkStart w:id="97" w:name="_Toc190011441"/>
      <w:bookmarkStart w:id="98" w:name="_Toc215657822"/>
      <w:r w:rsidRPr="00A37B3E">
        <w:t xml:space="preserve">Obrázek </w:t>
      </w:r>
      <w:r w:rsidRPr="00A37B3E">
        <w:fldChar w:fldCharType="begin"/>
      </w:r>
      <w:r w:rsidRPr="00A37B3E">
        <w:instrText>SEQ Obrázek \* ARABIC</w:instrText>
      </w:r>
      <w:r w:rsidRPr="00A37B3E">
        <w:fldChar w:fldCharType="separate"/>
      </w:r>
      <w:r w:rsidR="008C7FF8">
        <w:rPr>
          <w:noProof/>
        </w:rPr>
        <w:t>17</w:t>
      </w:r>
      <w:r w:rsidRPr="00A37B3E">
        <w:fldChar w:fldCharType="end"/>
      </w:r>
      <w:bookmarkEnd w:id="96"/>
      <w:r w:rsidRPr="00A37B3E">
        <w:t>: Geotermální mapa znázorňující vrstvy tepelného toku (v jednotkách mW/m</w:t>
      </w:r>
      <w:r w:rsidRPr="006A5903">
        <w:rPr>
          <w:vertAlign w:val="superscript"/>
        </w:rPr>
        <w:t>2</w:t>
      </w:r>
      <w:r w:rsidRPr="00A37B3E">
        <w:t xml:space="preserve">) napříč celou ČR s vyznačeným katastrem </w:t>
      </w:r>
      <w:r w:rsidR="0014747B">
        <w:t>Velké Jesenice</w:t>
      </w:r>
      <w:r w:rsidRPr="00A37B3E">
        <w:t>.</w:t>
      </w:r>
      <w:bookmarkEnd w:id="98"/>
      <w:r w:rsidRPr="00A37B3E">
        <w:t xml:space="preserve"> </w:t>
      </w:r>
      <w:bookmarkEnd w:id="97"/>
    </w:p>
    <w:p w14:paraId="29D76EAE" w14:textId="77777777" w:rsidR="006A5903" w:rsidRPr="00A37B3E" w:rsidRDefault="006A5903" w:rsidP="0015071F">
      <w:pPr>
        <w:pStyle w:val="Titulek"/>
      </w:pPr>
      <w:r w:rsidRPr="00A37B3E">
        <w:t>Zdroj: Česká geologická služba, ČÚZK, vlastní zpracování</w:t>
      </w:r>
    </w:p>
    <w:p w14:paraId="48BDCEF8" w14:textId="77777777" w:rsidR="006A5903" w:rsidRPr="006A5903" w:rsidRDefault="006A5903" w:rsidP="006A5903">
      <w:pPr>
        <w:rPr>
          <w:highlight w:val="yellow"/>
        </w:rPr>
      </w:pPr>
    </w:p>
    <w:p w14:paraId="34B9DE0E" w14:textId="67CF8538" w:rsidR="006A5903" w:rsidRPr="00894937" w:rsidRDefault="004444BA" w:rsidP="006A5903">
      <w:r>
        <w:t>Dle geotermální mapy (</w:t>
      </w:r>
      <w:r>
        <w:fldChar w:fldCharType="begin"/>
      </w:r>
      <w:r>
        <w:instrText xml:space="preserve"> REF _Ref191989290 \h </w:instrText>
      </w:r>
      <w:r>
        <w:fldChar w:fldCharType="separate"/>
      </w:r>
      <w:r w:rsidR="008C7FF8" w:rsidRPr="00A37B3E">
        <w:t xml:space="preserve">Obrázek </w:t>
      </w:r>
      <w:r w:rsidR="008C7FF8">
        <w:rPr>
          <w:noProof/>
        </w:rPr>
        <w:t>17</w:t>
      </w:r>
      <w:r>
        <w:fldChar w:fldCharType="end"/>
      </w:r>
      <w:r>
        <w:t xml:space="preserve">) se </w:t>
      </w:r>
      <w:r w:rsidR="00EC7EA6">
        <w:t>obec nachází</w:t>
      </w:r>
      <w:r w:rsidR="006A5903" w:rsidRPr="00894937">
        <w:t xml:space="preserve"> v oblasti s </w:t>
      </w:r>
      <w:r w:rsidR="00EC7EA6">
        <w:t>určitými</w:t>
      </w:r>
      <w:r w:rsidR="006A5903" w:rsidRPr="00894937">
        <w:t xml:space="preserve"> geologickými podmínkami pro využití geotermální energie. </w:t>
      </w:r>
      <w:r w:rsidR="006A5903">
        <w:t>V</w:t>
      </w:r>
      <w:r w:rsidR="003B10FD">
        <w:t xml:space="preserve"> Královéhradeckém kraji </w:t>
      </w:r>
      <w:r w:rsidR="00EC7EA6">
        <w:t xml:space="preserve">nicméně </w:t>
      </w:r>
      <w:r w:rsidR="006A5903" w:rsidRPr="00894937">
        <w:t xml:space="preserve">nejsou zaznamenány významné geotermální aktivity, a to ani v samotné obci </w:t>
      </w:r>
      <w:r w:rsidR="003B10FD">
        <w:t xml:space="preserve">Velká Jesenice </w:t>
      </w:r>
      <w:r w:rsidR="006A5903" w:rsidRPr="00894937">
        <w:t>nebo v</w:t>
      </w:r>
      <w:r w:rsidR="006A5903">
        <w:t> </w:t>
      </w:r>
      <w:r w:rsidR="006A5903" w:rsidRPr="00894937">
        <w:t xml:space="preserve">jejím širším okolí. </w:t>
      </w:r>
      <w:r w:rsidR="006825C7" w:rsidRPr="006825C7">
        <w:t>Regionální aktivity v této oblasti se spíše soustředí na ochranu podzemních vod a likvidaci starých, nepotřebných vrtů, které mohou ohrožovat kvalitu těchto vod.</w:t>
      </w:r>
    </w:p>
    <w:p w14:paraId="59889062" w14:textId="77777777" w:rsidR="006A5903" w:rsidRPr="006A5903" w:rsidRDefault="006A5903" w:rsidP="006A5903">
      <w:pPr>
        <w:rPr>
          <w:highlight w:val="yellow"/>
        </w:rPr>
      </w:pPr>
    </w:p>
    <w:p w14:paraId="6717DC83" w14:textId="77777777" w:rsidR="006A5903" w:rsidRPr="00A12CAD" w:rsidRDefault="006A5903" w:rsidP="006A5903">
      <w:r w:rsidRPr="00A12CAD">
        <w:t>Jednodušší může být využití geotermální energie pro přímé získávání tepla. Omezení jsou v zásadě podobná jako v případě výroby elektřiny, ale dostačuje mnohem nižší teplota země. Stačí tedy výrazně nižší hloubka. Možnosti využití se výrazně zvyšují v případě využití tepelného čerpadla. Potom stačí i velmi malý teplotní spád, ať už se jedná o velký zdroj (vrt 500‒2000 m hluboký) napojený na lokální CZT nebo malý vrt (50‒150 m hluboký) pro vytápění jedné budovy (v celkovém množství TČ je však podíl využívající zemní vrty velmi malý). Svislé vrty je v létě možné efektivně využívat i pro přímé chlazení, což je hlavní výhodou oproti jiným typům TČ.</w:t>
      </w:r>
    </w:p>
    <w:p w14:paraId="1973706C" w14:textId="69B4BA7F" w:rsidR="006A5903" w:rsidRPr="006032B6" w:rsidRDefault="0064135E" w:rsidP="0015071F">
      <w:pPr>
        <w:pStyle w:val="Titulek"/>
      </w:pPr>
      <w:r>
        <w:rPr>
          <w:noProof/>
        </w:rPr>
        <w:lastRenderedPageBreak/>
        <w:drawing>
          <wp:inline distT="0" distB="0" distL="0" distR="0" wp14:anchorId="052DF4D3" wp14:editId="408AE396">
            <wp:extent cx="5956300" cy="3474712"/>
            <wp:effectExtent l="0" t="0" r="6350" b="0"/>
            <wp:docPr id="1630403067"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962702" cy="3478447"/>
                    </a:xfrm>
                    <a:prstGeom prst="rect">
                      <a:avLst/>
                    </a:prstGeom>
                    <a:noFill/>
                    <a:ln>
                      <a:noFill/>
                    </a:ln>
                  </pic:spPr>
                </pic:pic>
              </a:graphicData>
            </a:graphic>
          </wp:inline>
        </w:drawing>
      </w:r>
    </w:p>
    <w:p w14:paraId="7CACA91C" w14:textId="79E4CA14" w:rsidR="006A5903" w:rsidRPr="006032B6" w:rsidRDefault="006A5903" w:rsidP="0015071F">
      <w:pPr>
        <w:pStyle w:val="Titulek"/>
      </w:pPr>
      <w:bookmarkStart w:id="99" w:name="_Toc190011442"/>
      <w:bookmarkStart w:id="100" w:name="_Toc215657823"/>
      <w:r w:rsidRPr="006032B6">
        <w:t xml:space="preserve">Obrázek </w:t>
      </w:r>
      <w:r w:rsidRPr="006032B6">
        <w:fldChar w:fldCharType="begin"/>
      </w:r>
      <w:r w:rsidRPr="006032B6">
        <w:instrText>SEQ Obrázek \* ARABIC</w:instrText>
      </w:r>
      <w:r w:rsidRPr="006032B6">
        <w:fldChar w:fldCharType="separate"/>
      </w:r>
      <w:r w:rsidR="008C7FF8">
        <w:rPr>
          <w:noProof/>
        </w:rPr>
        <w:t>18</w:t>
      </w:r>
      <w:r w:rsidRPr="006032B6">
        <w:fldChar w:fldCharType="end"/>
      </w:r>
      <w:r w:rsidRPr="006032B6">
        <w:t xml:space="preserve">: Graf teploty země v závislosti na hloubce pro </w:t>
      </w:r>
      <w:r w:rsidR="0064135E">
        <w:t>Velkou Jesenici</w:t>
      </w:r>
      <w:r w:rsidRPr="006032B6">
        <w:t>.</w:t>
      </w:r>
      <w:bookmarkEnd w:id="100"/>
      <w:r w:rsidRPr="006032B6">
        <w:t xml:space="preserve"> </w:t>
      </w:r>
    </w:p>
    <w:p w14:paraId="06E09B20" w14:textId="77777777" w:rsidR="006A5903" w:rsidRPr="006032B6" w:rsidRDefault="006A5903" w:rsidP="0015071F">
      <w:pPr>
        <w:pStyle w:val="Titulek"/>
      </w:pPr>
      <w:r w:rsidRPr="006032B6">
        <w:t>Zdroj dat: Mapová aplikace Geotermální potenciál ČR, vlastní zpracování</w:t>
      </w:r>
      <w:bookmarkEnd w:id="99"/>
    </w:p>
    <w:p w14:paraId="71ABC927" w14:textId="77777777" w:rsidR="006A5903" w:rsidRPr="006A5903" w:rsidRDefault="006A5903" w:rsidP="006A5903">
      <w:pPr>
        <w:rPr>
          <w:highlight w:val="yellow"/>
        </w:rPr>
      </w:pPr>
    </w:p>
    <w:p w14:paraId="0FEDE6A9" w14:textId="78B71F60" w:rsidR="007D54D0" w:rsidRDefault="006A5903" w:rsidP="00531AC1">
      <w:r w:rsidRPr="006032B6">
        <w:t xml:space="preserve">Jak znázorňuje graf viz. výše, </w:t>
      </w:r>
      <w:r w:rsidR="00A71F82">
        <w:t>Velká Jesenice</w:t>
      </w:r>
      <w:r w:rsidRPr="006032B6">
        <w:t xml:space="preserve"> nem</w:t>
      </w:r>
      <w:r>
        <w:t>á</w:t>
      </w:r>
      <w:r w:rsidRPr="006032B6">
        <w:t xml:space="preserve"> dostatečně vysoké teploty pro efektivní výrobu elektřiny z geotermální energie, protože teplota jádra nedosahuje v požadované hloubce potřebných hodnot. Nicméně, i při těchto podmínkách lze efektivně využít </w:t>
      </w:r>
      <w:r w:rsidRPr="006A5903">
        <w:rPr>
          <w:b/>
          <w:bCs/>
        </w:rPr>
        <w:t>tepelná čerpadla (země/voda)</w:t>
      </w:r>
      <w:r w:rsidRPr="006032B6">
        <w:t xml:space="preserve">, která umožňují čerpat energii ze země pro </w:t>
      </w:r>
      <w:r w:rsidRPr="006A5903">
        <w:rPr>
          <w:b/>
          <w:bCs/>
        </w:rPr>
        <w:t>vytápění, chlazení a ohřev vody</w:t>
      </w:r>
      <w:r w:rsidRPr="006032B6">
        <w:t xml:space="preserve">, což představuje dostupné a udržitelné řešení pro </w:t>
      </w:r>
      <w:r w:rsidR="00515AFB">
        <w:t>obec</w:t>
      </w:r>
      <w:r w:rsidRPr="006032B6">
        <w:t>. Systém funguje na principu přenosu tepla mezi zemí a budovou, což zajišťují buď hlubinné vrty, nebo mělké plošné kolektory. V zimě čerpadlo odebírá teplo z podloží a pomocí tepelného výměníku ho převádí na vyšší teplotu, kterou lze využít k vytápění prostorů. V létě se proces obrátí – systém odvádí přebytečné teplo z budovy zpět do země, což poskytuje přirozené chlazení. Kromě vytápění a chlazení lze čerpadla země/voda využít i k ohřevu teplé užitkové vody. Jsou vhodná nejen pro domácnosti, ale i pro komerční objekty, průmysl a zemědělství, například ve sklenících, kde pomáhají zajišťovat optimální teplotu pro růst rostlin. Často se tato technologie kombinuje s dalšími obnovitelnými zdroji, jako jsou solární panely, což dále zvyšuje její efektivitu</w:t>
      </w:r>
      <w:r>
        <w:t>.</w:t>
      </w:r>
    </w:p>
    <w:p w14:paraId="27D943CE" w14:textId="77777777" w:rsidR="007D54D0" w:rsidRDefault="007D54D0">
      <w:pPr>
        <w:spacing w:after="-1" w:line="360" w:lineRule="auto"/>
        <w:contextualSpacing w:val="0"/>
      </w:pPr>
      <w:r>
        <w:br w:type="page"/>
      </w:r>
    </w:p>
    <w:p w14:paraId="3A33BA69" w14:textId="0178A2A5" w:rsidR="00801B33" w:rsidRPr="00546191" w:rsidRDefault="00123BE1" w:rsidP="00D0167E">
      <w:pPr>
        <w:pStyle w:val="Nadpis3"/>
      </w:pPr>
      <w:bookmarkStart w:id="101" w:name="_Toc215657752"/>
      <w:r w:rsidRPr="00546191">
        <w:lastRenderedPageBreak/>
        <w:t>Místní potenciál sluneční energie</w:t>
      </w:r>
      <w:bookmarkEnd w:id="91"/>
      <w:bookmarkEnd w:id="101"/>
    </w:p>
    <w:p w14:paraId="716706D1" w14:textId="1A533FB3" w:rsidR="002954E5" w:rsidRPr="00546191" w:rsidRDefault="002954E5" w:rsidP="003D3053">
      <w:r w:rsidRPr="00546191">
        <w:t xml:space="preserve">Na katastr obce </w:t>
      </w:r>
      <w:r w:rsidR="00504B61" w:rsidRPr="00546191">
        <w:t>Velká Jesenice</w:t>
      </w:r>
      <w:r w:rsidR="003C514F" w:rsidRPr="00546191">
        <w:t xml:space="preserve"> </w:t>
      </w:r>
      <w:r w:rsidRPr="00546191">
        <w:t>dopadá v dlouhodobém ročním průměru 1</w:t>
      </w:r>
      <w:r w:rsidR="004C7468" w:rsidRPr="00546191">
        <w:t xml:space="preserve"> </w:t>
      </w:r>
      <w:r w:rsidR="00504B61" w:rsidRPr="00546191">
        <w:t>136</w:t>
      </w:r>
      <w:r w:rsidR="00844508" w:rsidRPr="00546191">
        <w:t>,</w:t>
      </w:r>
      <w:r w:rsidR="00504B61" w:rsidRPr="00546191">
        <w:t>8</w:t>
      </w:r>
      <w:r w:rsidRPr="00546191">
        <w:t xml:space="preserve"> kWh/</w:t>
      </w:r>
      <w:r w:rsidR="00AE4BC3" w:rsidRPr="00546191">
        <w:t>m²</w:t>
      </w:r>
      <w:r w:rsidRPr="00546191">
        <w:t xml:space="preserve"> globálního slunečního záření (celkové přímé a rozptýlené záření). Z hlediska Č</w:t>
      </w:r>
      <w:r w:rsidRPr="008729E1">
        <w:t xml:space="preserve">R se tak jedná o </w:t>
      </w:r>
      <w:r w:rsidR="008729E1" w:rsidRPr="008729E1">
        <w:t xml:space="preserve">mírný </w:t>
      </w:r>
      <w:r w:rsidR="003452F8" w:rsidRPr="008729E1">
        <w:t>nad</w:t>
      </w:r>
      <w:r w:rsidRPr="008729E1">
        <w:t>průměr, viz</w:t>
      </w:r>
      <w:r w:rsidR="00BB143A" w:rsidRPr="008729E1">
        <w:t>.</w:t>
      </w:r>
      <w:r w:rsidRPr="008729E1">
        <w:t xml:space="preserve"> následující mapa s vyznačeným katastrem obce </w:t>
      </w:r>
      <w:r w:rsidR="00956117" w:rsidRPr="008729E1">
        <w:t>Velká Jesenice</w:t>
      </w:r>
      <w:r w:rsidRPr="008729E1">
        <w:t>.</w:t>
      </w:r>
    </w:p>
    <w:p w14:paraId="5DC43918" w14:textId="79A6BE4D" w:rsidR="00123BE1" w:rsidRPr="007D54D0" w:rsidRDefault="009B6184" w:rsidP="0090782D">
      <w:pPr>
        <w:pStyle w:val="Obrzek"/>
      </w:pPr>
      <w:r w:rsidRPr="007D54D0">
        <w:drawing>
          <wp:inline distT="0" distB="0" distL="0" distR="0" wp14:anchorId="13505813" wp14:editId="0CDF8C0F">
            <wp:extent cx="6181725" cy="4362450"/>
            <wp:effectExtent l="0" t="0" r="9525" b="0"/>
            <wp:docPr id="1556129224"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6181725" cy="4362450"/>
                    </a:xfrm>
                    <a:prstGeom prst="rect">
                      <a:avLst/>
                    </a:prstGeom>
                    <a:noFill/>
                    <a:ln>
                      <a:noFill/>
                    </a:ln>
                  </pic:spPr>
                </pic:pic>
              </a:graphicData>
            </a:graphic>
          </wp:inline>
        </w:drawing>
      </w:r>
    </w:p>
    <w:p w14:paraId="03AD7643" w14:textId="47BE0292" w:rsidR="00887E58" w:rsidRPr="00546191" w:rsidRDefault="00123BE1" w:rsidP="0090782D">
      <w:pPr>
        <w:pStyle w:val="Titulek"/>
      </w:pPr>
      <w:bookmarkStart w:id="102" w:name="_Ref188810168"/>
      <w:bookmarkStart w:id="103" w:name="_Toc215657824"/>
      <w:r w:rsidRPr="007D54D0">
        <w:t xml:space="preserve">Obrázek </w:t>
      </w:r>
      <w:r w:rsidRPr="007D54D0">
        <w:fldChar w:fldCharType="begin"/>
      </w:r>
      <w:r w:rsidRPr="007D54D0">
        <w:instrText>SEQ Obrázek \* ARABIC</w:instrText>
      </w:r>
      <w:r w:rsidRPr="007D54D0">
        <w:fldChar w:fldCharType="separate"/>
      </w:r>
      <w:r w:rsidR="008C7FF8">
        <w:rPr>
          <w:noProof/>
        </w:rPr>
        <w:t>19</w:t>
      </w:r>
      <w:r w:rsidRPr="007D54D0">
        <w:fldChar w:fldCharType="end"/>
      </w:r>
      <w:bookmarkEnd w:id="102"/>
      <w:r w:rsidRPr="007D54D0">
        <w:t xml:space="preserve">: </w:t>
      </w:r>
      <w:r w:rsidRPr="007D54D0">
        <w:rPr>
          <w:shd w:val="clear" w:color="auto" w:fill="FFFFFF"/>
        </w:rPr>
        <w:t xml:space="preserve">Průměrné záření na horizontální rovinu v ČR s vyznačeným katastrem </w:t>
      </w:r>
      <w:r w:rsidR="00B11585" w:rsidRPr="007D54D0">
        <w:rPr>
          <w:shd w:val="clear" w:color="auto" w:fill="FFFFFF"/>
        </w:rPr>
        <w:t xml:space="preserve">obce </w:t>
      </w:r>
      <w:r w:rsidR="00BA18E7" w:rsidRPr="007D54D0">
        <w:rPr>
          <w:shd w:val="clear" w:color="auto" w:fill="FFFFFF"/>
        </w:rPr>
        <w:t xml:space="preserve">Velká </w:t>
      </w:r>
      <w:r w:rsidR="00956117" w:rsidRPr="007D54D0">
        <w:rPr>
          <w:shd w:val="clear" w:color="auto" w:fill="FFFFFF"/>
        </w:rPr>
        <w:t>Jesenice</w:t>
      </w:r>
      <w:r w:rsidRPr="007D54D0">
        <w:rPr>
          <w:shd w:val="clear" w:color="auto" w:fill="FFFFFF"/>
        </w:rPr>
        <w:t xml:space="preserve">, </w:t>
      </w:r>
      <w:r w:rsidR="00956117" w:rsidRPr="007D54D0">
        <w:rPr>
          <w:shd w:val="clear" w:color="auto" w:fill="FFFFFF"/>
        </w:rPr>
        <w:br/>
      </w:r>
      <w:r w:rsidRPr="007D54D0">
        <w:t>zdroj dat: SOLARGIS, vlastní zpracování</w:t>
      </w:r>
      <w:bookmarkEnd w:id="103"/>
    </w:p>
    <w:p w14:paraId="68D7ABFE" w14:textId="77777777" w:rsidR="0090782D" w:rsidRPr="00546191" w:rsidRDefault="0090782D" w:rsidP="0090782D">
      <w:pPr>
        <w:pStyle w:val="Tsntext"/>
        <w:rPr>
          <w:highlight w:val="yellow"/>
        </w:rPr>
      </w:pPr>
    </w:p>
    <w:p w14:paraId="6CA2246D" w14:textId="77777777" w:rsidR="0006248F" w:rsidRPr="00546191" w:rsidRDefault="0006248F" w:rsidP="0006248F">
      <w:pPr>
        <w:contextualSpacing w:val="0"/>
        <w:rPr>
          <w:b/>
          <w:lang w:eastAsia="cs-CZ"/>
        </w:rPr>
      </w:pPr>
      <w:bookmarkStart w:id="104" w:name="_Hlk121132891"/>
      <w:bookmarkStart w:id="105" w:name="_Toc157519073"/>
      <w:r w:rsidRPr="00546191">
        <w:rPr>
          <w:b/>
          <w:lang w:eastAsia="cs-CZ"/>
        </w:rPr>
        <w:t>Specifická roční výroba</w:t>
      </w:r>
    </w:p>
    <w:p w14:paraId="57FC8C2F" w14:textId="14230BBD" w:rsidR="008A39B5" w:rsidRPr="0043070E" w:rsidRDefault="0006248F" w:rsidP="008A39B5">
      <w:pPr>
        <w:spacing w:after="240" w:afterAutospacing="0"/>
        <w:rPr>
          <w:highlight w:val="yellow"/>
          <w:lang w:eastAsia="cs-CZ"/>
        </w:rPr>
      </w:pPr>
      <w:bookmarkStart w:id="106" w:name="_Hlk181866131"/>
      <w:r w:rsidRPr="00546191">
        <w:rPr>
          <w:lang w:eastAsia="cs-CZ"/>
        </w:rPr>
        <w:t>V katastrálním území obce byly</w:t>
      </w:r>
      <w:bookmarkEnd w:id="106"/>
      <w:r w:rsidRPr="00546191">
        <w:rPr>
          <w:lang w:eastAsia="cs-CZ"/>
        </w:rPr>
        <w:t xml:space="preserve"> na základě analýzy leteckých snímků identifikovány tři hlavní dominantní azimuty, ke kterým lze, při určité míře zjednodušení, přiřadit většinu střešních ploch vhodných pro umístění fotovoltaických elektráren. Analýza byla provedena pro celé řešené území obce (včetně zástavby pro bydlení). Pro tyto tři převažující azimuty byla následně vypočtena specifická roční výroba v kWh na 1 kWp instalovaného výkonu při sklonu instalovaných panelů 25°. Pro srovnání je uvedena také specifická výroba panelů optimálně umístěných přímo na jih (azimut 180°) ve sklonu 37°, tedy do polohy, ve které je roční specifická výroba nejvyšší.</w:t>
      </w:r>
      <w:r w:rsidR="008A39B5" w:rsidRPr="0043070E">
        <w:rPr>
          <w:highlight w:val="yellow"/>
          <w:lang w:eastAsia="cs-CZ"/>
        </w:rPr>
        <w:br/>
      </w:r>
    </w:p>
    <w:p w14:paraId="02329DB7" w14:textId="698EC0BC" w:rsidR="008A39B5" w:rsidRPr="002836AB" w:rsidRDefault="008A39B5" w:rsidP="008A39B5">
      <w:pPr>
        <w:spacing w:before="240" w:after="0" w:afterAutospacing="0" w:line="276" w:lineRule="auto"/>
        <w:contextualSpacing w:val="0"/>
        <w:jc w:val="center"/>
        <w:rPr>
          <w:rFonts w:eastAsia="Times New Roman" w:cs="Times New Roman"/>
          <w:i/>
          <w:kern w:val="0"/>
          <w:sz w:val="18"/>
          <w:lang w:val="x-none" w:eastAsia="x-none"/>
          <w14:ligatures w14:val="none"/>
        </w:rPr>
      </w:pPr>
      <w:bookmarkStart w:id="107" w:name="_Toc215657859"/>
      <w:bookmarkEnd w:id="104"/>
      <w:bookmarkEnd w:id="105"/>
      <w:r w:rsidRPr="002836AB">
        <w:rPr>
          <w:rFonts w:eastAsia="Times New Roman" w:cs="Times New Roman"/>
          <w:i/>
          <w:kern w:val="0"/>
          <w:sz w:val="18"/>
          <w:lang w:eastAsia="x-none"/>
          <w14:ligatures w14:val="none"/>
        </w:rPr>
        <w:t xml:space="preserve">Tabulka </w:t>
      </w:r>
      <w:r w:rsidRPr="002836AB">
        <w:rPr>
          <w:rFonts w:eastAsia="Times New Roman" w:cs="Times New Roman"/>
          <w:i/>
          <w:kern w:val="0"/>
          <w:sz w:val="18"/>
          <w:lang w:val="x-none" w:eastAsia="x-none"/>
          <w14:ligatures w14:val="none"/>
        </w:rPr>
        <w:fldChar w:fldCharType="begin"/>
      </w:r>
      <w:r w:rsidRPr="002836AB">
        <w:rPr>
          <w:rFonts w:eastAsia="Times New Roman" w:cs="Times New Roman"/>
          <w:i/>
          <w:kern w:val="0"/>
          <w:sz w:val="18"/>
          <w:lang w:val="x-none" w:eastAsia="x-none"/>
          <w14:ligatures w14:val="none"/>
        </w:rPr>
        <w:instrText xml:space="preserve"> SEQ Tabulka \* ARABIC </w:instrText>
      </w:r>
      <w:r w:rsidRPr="002836AB">
        <w:rPr>
          <w:rFonts w:eastAsia="Times New Roman" w:cs="Times New Roman"/>
          <w:i/>
          <w:kern w:val="0"/>
          <w:sz w:val="18"/>
          <w:lang w:val="x-none" w:eastAsia="x-none"/>
          <w14:ligatures w14:val="none"/>
        </w:rPr>
        <w:fldChar w:fldCharType="separate"/>
      </w:r>
      <w:r w:rsidR="008C7FF8">
        <w:rPr>
          <w:rFonts w:eastAsia="Times New Roman" w:cs="Times New Roman"/>
          <w:i/>
          <w:noProof/>
          <w:kern w:val="0"/>
          <w:sz w:val="18"/>
          <w:lang w:val="x-none" w:eastAsia="x-none"/>
          <w14:ligatures w14:val="none"/>
        </w:rPr>
        <w:t>4</w:t>
      </w:r>
      <w:r w:rsidRPr="002836AB">
        <w:rPr>
          <w:rFonts w:eastAsia="Times New Roman" w:cs="Times New Roman"/>
          <w:i/>
          <w:noProof/>
          <w:kern w:val="0"/>
          <w:sz w:val="18"/>
          <w:lang w:val="x-none" w:eastAsia="x-none"/>
          <w14:ligatures w14:val="none"/>
        </w:rPr>
        <w:fldChar w:fldCharType="end"/>
      </w:r>
      <w:r w:rsidRPr="002836AB">
        <w:rPr>
          <w:rFonts w:eastAsia="Times New Roman" w:cs="Times New Roman"/>
          <w:i/>
          <w:kern w:val="0"/>
          <w:sz w:val="18"/>
          <w:lang w:eastAsia="x-none"/>
          <w14:ligatures w14:val="none"/>
        </w:rPr>
        <w:t>: Specifická roční výroba [kWh/kWp] pro dominantní azimuty a sklon panelů 25°</w:t>
      </w:r>
      <w:r w:rsidR="00815664" w:rsidRPr="002836AB">
        <w:rPr>
          <w:rFonts w:eastAsia="Times New Roman" w:cs="Times New Roman"/>
          <w:i/>
          <w:kern w:val="0"/>
          <w:sz w:val="18"/>
          <w:lang w:eastAsia="x-none"/>
          <w14:ligatures w14:val="none"/>
        </w:rPr>
        <w:t xml:space="preserve"> </w:t>
      </w:r>
      <w:r w:rsidRPr="002836AB">
        <w:rPr>
          <w:rFonts w:eastAsia="Times New Roman" w:cs="Times New Roman"/>
          <w:i/>
          <w:kern w:val="0"/>
          <w:sz w:val="18"/>
          <w:lang w:eastAsia="x-none"/>
          <w14:ligatures w14:val="none"/>
        </w:rPr>
        <w:t>(J optim. 37°)</w:t>
      </w:r>
      <w:bookmarkEnd w:id="107"/>
    </w:p>
    <w:tbl>
      <w:tblPr>
        <w:tblW w:w="8940" w:type="dxa"/>
        <w:jc w:val="center"/>
        <w:tblCellMar>
          <w:left w:w="70" w:type="dxa"/>
          <w:right w:w="70" w:type="dxa"/>
        </w:tblCellMar>
        <w:tblLook w:val="04A0" w:firstRow="1" w:lastRow="0" w:firstColumn="1" w:lastColumn="0" w:noHBand="0" w:noVBand="1"/>
      </w:tblPr>
      <w:tblGrid>
        <w:gridCol w:w="3740"/>
        <w:gridCol w:w="1300"/>
        <w:gridCol w:w="1300"/>
        <w:gridCol w:w="1300"/>
        <w:gridCol w:w="1300"/>
      </w:tblGrid>
      <w:tr w:rsidR="00815664" w:rsidRPr="002836AB" w14:paraId="1A01A4B7" w14:textId="77777777" w:rsidTr="00815664">
        <w:trPr>
          <w:trHeight w:val="300"/>
          <w:jc w:val="center"/>
        </w:trPr>
        <w:tc>
          <w:tcPr>
            <w:tcW w:w="3740" w:type="dxa"/>
            <w:vMerge w:val="restart"/>
            <w:tcBorders>
              <w:top w:val="single" w:sz="8" w:space="0" w:color="BFBFBF"/>
              <w:left w:val="single" w:sz="8" w:space="0" w:color="BFBFBF"/>
              <w:bottom w:val="single" w:sz="8" w:space="0" w:color="BFBFBF"/>
              <w:right w:val="single" w:sz="8" w:space="0" w:color="BFBFBF"/>
            </w:tcBorders>
            <w:shd w:val="clear" w:color="000000" w:fill="00344B"/>
            <w:vAlign w:val="center"/>
            <w:hideMark/>
          </w:tcPr>
          <w:p w14:paraId="0429C035" w14:textId="77777777" w:rsidR="00815664" w:rsidRPr="002836AB" w:rsidRDefault="00815664" w:rsidP="00815664">
            <w:pPr>
              <w:spacing w:after="0" w:afterAutospacing="0" w:line="240" w:lineRule="auto"/>
              <w:contextualSpacing w:val="0"/>
              <w:jc w:val="center"/>
              <w:rPr>
                <w:rFonts w:eastAsia="Times New Roman"/>
                <w:b/>
                <w:bCs/>
                <w:color w:val="FFFFFF"/>
                <w:kern w:val="0"/>
                <w:lang w:eastAsia="cs-CZ"/>
                <w14:ligatures w14:val="none"/>
              </w:rPr>
            </w:pPr>
            <w:r w:rsidRPr="002836AB">
              <w:rPr>
                <w:rFonts w:eastAsia="Times New Roman"/>
                <w:b/>
                <w:bCs/>
                <w:color w:val="FFFFFF"/>
                <w:kern w:val="0"/>
                <w:lang w:eastAsia="cs-CZ"/>
                <w14:ligatures w14:val="none"/>
              </w:rPr>
              <w:t>Azimut</w:t>
            </w:r>
          </w:p>
        </w:tc>
        <w:tc>
          <w:tcPr>
            <w:tcW w:w="1300" w:type="dxa"/>
            <w:tcBorders>
              <w:top w:val="single" w:sz="8" w:space="0" w:color="BFBFBF"/>
              <w:left w:val="nil"/>
              <w:bottom w:val="single" w:sz="8" w:space="0" w:color="BFBFBF"/>
              <w:right w:val="single" w:sz="8" w:space="0" w:color="BFBFBF"/>
            </w:tcBorders>
            <w:shd w:val="clear" w:color="000000" w:fill="00344B"/>
            <w:vAlign w:val="center"/>
            <w:hideMark/>
          </w:tcPr>
          <w:p w14:paraId="50BF7643" w14:textId="77777777" w:rsidR="00815664" w:rsidRPr="002836AB" w:rsidRDefault="00815664" w:rsidP="00815664">
            <w:pPr>
              <w:spacing w:after="0" w:afterAutospacing="0" w:line="240" w:lineRule="auto"/>
              <w:contextualSpacing w:val="0"/>
              <w:jc w:val="center"/>
              <w:rPr>
                <w:rFonts w:eastAsia="Times New Roman"/>
                <w:b/>
                <w:bCs/>
                <w:color w:val="FFFFFF"/>
                <w:kern w:val="0"/>
                <w:lang w:eastAsia="cs-CZ"/>
                <w14:ligatures w14:val="none"/>
              </w:rPr>
            </w:pPr>
            <w:r w:rsidRPr="002836AB">
              <w:rPr>
                <w:rFonts w:eastAsia="Times New Roman"/>
                <w:b/>
                <w:bCs/>
                <w:color w:val="FFFFFF"/>
                <w:kern w:val="0"/>
                <w:lang w:eastAsia="cs-CZ"/>
                <w14:ligatures w14:val="none"/>
              </w:rPr>
              <w:t>J optim.</w:t>
            </w:r>
          </w:p>
        </w:tc>
        <w:tc>
          <w:tcPr>
            <w:tcW w:w="1300" w:type="dxa"/>
            <w:tcBorders>
              <w:top w:val="single" w:sz="8" w:space="0" w:color="BFBFBF"/>
              <w:left w:val="nil"/>
              <w:bottom w:val="single" w:sz="8" w:space="0" w:color="BFBFBF"/>
              <w:right w:val="single" w:sz="8" w:space="0" w:color="BFBFBF"/>
            </w:tcBorders>
            <w:shd w:val="clear" w:color="000000" w:fill="00344B"/>
            <w:vAlign w:val="center"/>
            <w:hideMark/>
          </w:tcPr>
          <w:p w14:paraId="5C28CD57" w14:textId="77777777" w:rsidR="00815664" w:rsidRPr="002836AB" w:rsidRDefault="00815664" w:rsidP="00815664">
            <w:pPr>
              <w:spacing w:after="0" w:afterAutospacing="0" w:line="240" w:lineRule="auto"/>
              <w:contextualSpacing w:val="0"/>
              <w:jc w:val="center"/>
              <w:rPr>
                <w:rFonts w:eastAsia="Times New Roman"/>
                <w:b/>
                <w:bCs/>
                <w:color w:val="FFFFFF"/>
                <w:kern w:val="0"/>
                <w:lang w:eastAsia="cs-CZ"/>
                <w14:ligatures w14:val="none"/>
              </w:rPr>
            </w:pPr>
            <w:r w:rsidRPr="002836AB">
              <w:rPr>
                <w:rFonts w:eastAsia="Times New Roman"/>
                <w:b/>
                <w:bCs/>
                <w:color w:val="FFFFFF"/>
                <w:kern w:val="0"/>
                <w:lang w:eastAsia="cs-CZ"/>
                <w14:ligatures w14:val="none"/>
              </w:rPr>
              <w:t>V</w:t>
            </w:r>
          </w:p>
        </w:tc>
        <w:tc>
          <w:tcPr>
            <w:tcW w:w="1300" w:type="dxa"/>
            <w:tcBorders>
              <w:top w:val="single" w:sz="8" w:space="0" w:color="BFBFBF"/>
              <w:left w:val="nil"/>
              <w:bottom w:val="single" w:sz="8" w:space="0" w:color="BFBFBF"/>
              <w:right w:val="single" w:sz="8" w:space="0" w:color="BFBFBF"/>
            </w:tcBorders>
            <w:shd w:val="clear" w:color="000000" w:fill="00344B"/>
            <w:vAlign w:val="center"/>
            <w:hideMark/>
          </w:tcPr>
          <w:p w14:paraId="245A7D1E" w14:textId="77777777" w:rsidR="00815664" w:rsidRPr="002836AB" w:rsidRDefault="00815664" w:rsidP="00815664">
            <w:pPr>
              <w:spacing w:after="0" w:afterAutospacing="0" w:line="240" w:lineRule="auto"/>
              <w:contextualSpacing w:val="0"/>
              <w:jc w:val="center"/>
              <w:rPr>
                <w:rFonts w:eastAsia="Times New Roman"/>
                <w:b/>
                <w:bCs/>
                <w:color w:val="FFFFFF"/>
                <w:kern w:val="0"/>
                <w:lang w:eastAsia="cs-CZ"/>
                <w14:ligatures w14:val="none"/>
              </w:rPr>
            </w:pPr>
            <w:r w:rsidRPr="002836AB">
              <w:rPr>
                <w:rFonts w:eastAsia="Times New Roman"/>
                <w:b/>
                <w:bCs/>
                <w:color w:val="FFFFFF"/>
                <w:kern w:val="0"/>
                <w:lang w:eastAsia="cs-CZ"/>
                <w14:ligatures w14:val="none"/>
              </w:rPr>
              <w:t xml:space="preserve">J </w:t>
            </w:r>
          </w:p>
        </w:tc>
        <w:tc>
          <w:tcPr>
            <w:tcW w:w="1300" w:type="dxa"/>
            <w:tcBorders>
              <w:top w:val="single" w:sz="8" w:space="0" w:color="BFBFBF"/>
              <w:left w:val="nil"/>
              <w:bottom w:val="single" w:sz="8" w:space="0" w:color="BFBFBF"/>
              <w:right w:val="single" w:sz="8" w:space="0" w:color="BFBFBF"/>
            </w:tcBorders>
            <w:shd w:val="clear" w:color="000000" w:fill="00344B"/>
            <w:vAlign w:val="center"/>
            <w:hideMark/>
          </w:tcPr>
          <w:p w14:paraId="3E7E9AB3" w14:textId="77777777" w:rsidR="00815664" w:rsidRPr="002836AB" w:rsidRDefault="00815664" w:rsidP="00815664">
            <w:pPr>
              <w:spacing w:after="0" w:afterAutospacing="0" w:line="240" w:lineRule="auto"/>
              <w:contextualSpacing w:val="0"/>
              <w:jc w:val="center"/>
              <w:rPr>
                <w:rFonts w:eastAsia="Times New Roman"/>
                <w:b/>
                <w:bCs/>
                <w:color w:val="FFFFFF"/>
                <w:kern w:val="0"/>
                <w:lang w:eastAsia="cs-CZ"/>
                <w14:ligatures w14:val="none"/>
              </w:rPr>
            </w:pPr>
            <w:r w:rsidRPr="002836AB">
              <w:rPr>
                <w:rFonts w:eastAsia="Times New Roman"/>
                <w:b/>
                <w:bCs/>
                <w:color w:val="FFFFFF"/>
                <w:kern w:val="0"/>
                <w:lang w:eastAsia="cs-CZ"/>
                <w14:ligatures w14:val="none"/>
              </w:rPr>
              <w:t>Z</w:t>
            </w:r>
          </w:p>
        </w:tc>
      </w:tr>
      <w:tr w:rsidR="00815664" w:rsidRPr="002836AB" w14:paraId="78BB57D7" w14:textId="77777777" w:rsidTr="00815664">
        <w:trPr>
          <w:trHeight w:val="300"/>
          <w:jc w:val="center"/>
        </w:trPr>
        <w:tc>
          <w:tcPr>
            <w:tcW w:w="3740" w:type="dxa"/>
            <w:vMerge/>
            <w:tcBorders>
              <w:top w:val="single" w:sz="8" w:space="0" w:color="BFBFBF"/>
              <w:left w:val="single" w:sz="8" w:space="0" w:color="BFBFBF"/>
              <w:bottom w:val="single" w:sz="8" w:space="0" w:color="BFBFBF"/>
              <w:right w:val="single" w:sz="8" w:space="0" w:color="BFBFBF"/>
            </w:tcBorders>
            <w:vAlign w:val="center"/>
            <w:hideMark/>
          </w:tcPr>
          <w:p w14:paraId="4C18B23C" w14:textId="77777777" w:rsidR="00815664" w:rsidRPr="002836AB" w:rsidRDefault="00815664" w:rsidP="00815664">
            <w:pPr>
              <w:spacing w:after="0" w:afterAutospacing="0" w:line="240" w:lineRule="auto"/>
              <w:contextualSpacing w:val="0"/>
              <w:jc w:val="left"/>
              <w:rPr>
                <w:rFonts w:eastAsia="Times New Roman"/>
                <w:b/>
                <w:bCs/>
                <w:color w:val="FFFFFF"/>
                <w:kern w:val="0"/>
                <w:lang w:eastAsia="cs-CZ"/>
                <w14:ligatures w14:val="none"/>
              </w:rPr>
            </w:pPr>
          </w:p>
        </w:tc>
        <w:tc>
          <w:tcPr>
            <w:tcW w:w="1300" w:type="dxa"/>
            <w:tcBorders>
              <w:top w:val="nil"/>
              <w:left w:val="nil"/>
              <w:bottom w:val="single" w:sz="8" w:space="0" w:color="BFBFBF"/>
              <w:right w:val="single" w:sz="8" w:space="0" w:color="BFBFBF"/>
            </w:tcBorders>
            <w:shd w:val="clear" w:color="000000" w:fill="D46515"/>
            <w:vAlign w:val="center"/>
            <w:hideMark/>
          </w:tcPr>
          <w:p w14:paraId="6A7A72A6" w14:textId="77777777" w:rsidR="00815664" w:rsidRPr="002836AB" w:rsidRDefault="00815664" w:rsidP="00815664">
            <w:pPr>
              <w:spacing w:after="0" w:afterAutospacing="0" w:line="240" w:lineRule="auto"/>
              <w:contextualSpacing w:val="0"/>
              <w:jc w:val="center"/>
              <w:rPr>
                <w:rFonts w:eastAsia="Times New Roman"/>
                <w:b/>
                <w:bCs/>
                <w:color w:val="FFFFFF"/>
                <w:kern w:val="0"/>
                <w:lang w:eastAsia="cs-CZ"/>
                <w14:ligatures w14:val="none"/>
              </w:rPr>
            </w:pPr>
            <w:r w:rsidRPr="002836AB">
              <w:rPr>
                <w:rFonts w:eastAsia="Times New Roman"/>
                <w:b/>
                <w:bCs/>
                <w:color w:val="FFFFFF"/>
                <w:kern w:val="0"/>
                <w:lang w:eastAsia="cs-CZ"/>
                <w14:ligatures w14:val="none"/>
              </w:rPr>
              <w:t>180°</w:t>
            </w:r>
          </w:p>
        </w:tc>
        <w:tc>
          <w:tcPr>
            <w:tcW w:w="1300" w:type="dxa"/>
            <w:tcBorders>
              <w:top w:val="nil"/>
              <w:left w:val="nil"/>
              <w:bottom w:val="single" w:sz="8" w:space="0" w:color="BFBFBF"/>
              <w:right w:val="single" w:sz="8" w:space="0" w:color="BFBFBF"/>
            </w:tcBorders>
            <w:shd w:val="clear" w:color="000000" w:fill="D46515"/>
            <w:vAlign w:val="center"/>
            <w:hideMark/>
          </w:tcPr>
          <w:p w14:paraId="768D35C0" w14:textId="77777777" w:rsidR="00815664" w:rsidRPr="002836AB" w:rsidRDefault="00815664" w:rsidP="00815664">
            <w:pPr>
              <w:spacing w:after="0" w:afterAutospacing="0" w:line="240" w:lineRule="auto"/>
              <w:contextualSpacing w:val="0"/>
              <w:jc w:val="center"/>
              <w:rPr>
                <w:rFonts w:eastAsia="Times New Roman"/>
                <w:b/>
                <w:bCs/>
                <w:color w:val="FFFFFF"/>
                <w:kern w:val="0"/>
                <w:lang w:eastAsia="cs-CZ"/>
                <w14:ligatures w14:val="none"/>
              </w:rPr>
            </w:pPr>
            <w:r w:rsidRPr="002836AB">
              <w:rPr>
                <w:rFonts w:eastAsia="Times New Roman"/>
                <w:b/>
                <w:bCs/>
                <w:color w:val="FFFFFF"/>
                <w:kern w:val="0"/>
                <w:lang w:eastAsia="cs-CZ"/>
                <w14:ligatures w14:val="none"/>
              </w:rPr>
              <w:t>125°</w:t>
            </w:r>
          </w:p>
        </w:tc>
        <w:tc>
          <w:tcPr>
            <w:tcW w:w="1300" w:type="dxa"/>
            <w:tcBorders>
              <w:top w:val="nil"/>
              <w:left w:val="nil"/>
              <w:bottom w:val="single" w:sz="8" w:space="0" w:color="BFBFBF"/>
              <w:right w:val="single" w:sz="8" w:space="0" w:color="BFBFBF"/>
            </w:tcBorders>
            <w:shd w:val="clear" w:color="000000" w:fill="D46515"/>
            <w:vAlign w:val="center"/>
            <w:hideMark/>
          </w:tcPr>
          <w:p w14:paraId="2253F2B9" w14:textId="75C748D0" w:rsidR="00815664" w:rsidRPr="002836AB" w:rsidRDefault="00815664" w:rsidP="00815664">
            <w:pPr>
              <w:spacing w:after="0" w:afterAutospacing="0" w:line="240" w:lineRule="auto"/>
              <w:contextualSpacing w:val="0"/>
              <w:jc w:val="center"/>
              <w:rPr>
                <w:rFonts w:eastAsia="Times New Roman"/>
                <w:b/>
                <w:bCs/>
                <w:color w:val="FFFFFF"/>
                <w:kern w:val="0"/>
                <w:lang w:eastAsia="cs-CZ"/>
                <w14:ligatures w14:val="none"/>
              </w:rPr>
            </w:pPr>
            <w:r w:rsidRPr="002836AB">
              <w:rPr>
                <w:rFonts w:eastAsia="Times New Roman"/>
                <w:b/>
                <w:bCs/>
                <w:color w:val="FFFFFF"/>
                <w:kern w:val="0"/>
                <w:lang w:eastAsia="cs-CZ"/>
                <w14:ligatures w14:val="none"/>
              </w:rPr>
              <w:t>1</w:t>
            </w:r>
            <w:r w:rsidR="00B80502">
              <w:rPr>
                <w:rFonts w:eastAsia="Times New Roman"/>
                <w:b/>
                <w:bCs/>
                <w:color w:val="FFFFFF"/>
                <w:kern w:val="0"/>
                <w:lang w:eastAsia="cs-CZ"/>
                <w14:ligatures w14:val="none"/>
              </w:rPr>
              <w:t>65</w:t>
            </w:r>
            <w:r w:rsidRPr="002836AB">
              <w:rPr>
                <w:rFonts w:eastAsia="Times New Roman"/>
                <w:b/>
                <w:bCs/>
                <w:color w:val="FFFFFF"/>
                <w:kern w:val="0"/>
                <w:lang w:eastAsia="cs-CZ"/>
                <w14:ligatures w14:val="none"/>
              </w:rPr>
              <w:t>°</w:t>
            </w:r>
          </w:p>
        </w:tc>
        <w:tc>
          <w:tcPr>
            <w:tcW w:w="1300" w:type="dxa"/>
            <w:tcBorders>
              <w:top w:val="nil"/>
              <w:left w:val="nil"/>
              <w:bottom w:val="single" w:sz="8" w:space="0" w:color="BFBFBF"/>
              <w:right w:val="single" w:sz="8" w:space="0" w:color="BFBFBF"/>
            </w:tcBorders>
            <w:shd w:val="clear" w:color="000000" w:fill="D46515"/>
            <w:vAlign w:val="center"/>
            <w:hideMark/>
          </w:tcPr>
          <w:p w14:paraId="0993734F" w14:textId="77777777" w:rsidR="00815664" w:rsidRPr="002836AB" w:rsidRDefault="00815664" w:rsidP="00815664">
            <w:pPr>
              <w:spacing w:after="0" w:afterAutospacing="0" w:line="240" w:lineRule="auto"/>
              <w:contextualSpacing w:val="0"/>
              <w:jc w:val="center"/>
              <w:rPr>
                <w:rFonts w:eastAsia="Times New Roman"/>
                <w:b/>
                <w:bCs/>
                <w:color w:val="FFFFFF"/>
                <w:kern w:val="0"/>
                <w:lang w:eastAsia="cs-CZ"/>
                <w14:ligatures w14:val="none"/>
              </w:rPr>
            </w:pPr>
            <w:r w:rsidRPr="002836AB">
              <w:rPr>
                <w:rFonts w:eastAsia="Times New Roman"/>
                <w:b/>
                <w:bCs/>
                <w:color w:val="FFFFFF"/>
                <w:kern w:val="0"/>
                <w:lang w:eastAsia="cs-CZ"/>
                <w14:ligatures w14:val="none"/>
              </w:rPr>
              <w:t>230°</w:t>
            </w:r>
          </w:p>
        </w:tc>
      </w:tr>
      <w:tr w:rsidR="00815664" w:rsidRPr="002836AB" w14:paraId="014B2AC3" w14:textId="77777777" w:rsidTr="00815664">
        <w:trPr>
          <w:trHeight w:val="300"/>
          <w:jc w:val="center"/>
        </w:trPr>
        <w:tc>
          <w:tcPr>
            <w:tcW w:w="3740" w:type="dxa"/>
            <w:tcBorders>
              <w:top w:val="nil"/>
              <w:left w:val="single" w:sz="8" w:space="0" w:color="BFBFBF"/>
              <w:bottom w:val="single" w:sz="8" w:space="0" w:color="BFBFBF"/>
              <w:right w:val="single" w:sz="8" w:space="0" w:color="BFBFBF"/>
            </w:tcBorders>
            <w:shd w:val="clear" w:color="000000" w:fill="E6EBED"/>
            <w:noWrap/>
            <w:vAlign w:val="center"/>
            <w:hideMark/>
          </w:tcPr>
          <w:p w14:paraId="4625D182" w14:textId="77777777" w:rsidR="00815664" w:rsidRPr="002836AB" w:rsidRDefault="00815664" w:rsidP="00815664">
            <w:pPr>
              <w:spacing w:after="0" w:afterAutospacing="0" w:line="240" w:lineRule="auto"/>
              <w:contextualSpacing w:val="0"/>
              <w:jc w:val="left"/>
              <w:rPr>
                <w:rFonts w:eastAsia="Times New Roman"/>
                <w:color w:val="000000"/>
                <w:kern w:val="0"/>
                <w:lang w:eastAsia="cs-CZ"/>
                <w14:ligatures w14:val="none"/>
              </w:rPr>
            </w:pPr>
            <w:r w:rsidRPr="002836AB">
              <w:rPr>
                <w:rFonts w:eastAsia="Times New Roman"/>
                <w:color w:val="000000"/>
                <w:kern w:val="0"/>
                <w:lang w:eastAsia="cs-CZ"/>
                <w14:ligatures w14:val="none"/>
              </w:rPr>
              <w:t>Specifická roční výroba [kWh/kWp]</w:t>
            </w:r>
          </w:p>
        </w:tc>
        <w:tc>
          <w:tcPr>
            <w:tcW w:w="1300" w:type="dxa"/>
            <w:tcBorders>
              <w:top w:val="nil"/>
              <w:left w:val="nil"/>
              <w:bottom w:val="single" w:sz="8" w:space="0" w:color="BFBFBF"/>
              <w:right w:val="single" w:sz="8" w:space="0" w:color="BFBFBF"/>
            </w:tcBorders>
            <w:shd w:val="clear" w:color="000000" w:fill="E6EBED"/>
            <w:noWrap/>
            <w:vAlign w:val="center"/>
            <w:hideMark/>
          </w:tcPr>
          <w:p w14:paraId="33E3528D" w14:textId="3EFE9305" w:rsidR="00815664" w:rsidRPr="002836AB" w:rsidRDefault="00815664" w:rsidP="00815664">
            <w:pPr>
              <w:spacing w:after="0" w:afterAutospacing="0" w:line="240" w:lineRule="auto"/>
              <w:contextualSpacing w:val="0"/>
              <w:jc w:val="center"/>
              <w:rPr>
                <w:rFonts w:eastAsia="Times New Roman"/>
                <w:color w:val="000000"/>
                <w:kern w:val="0"/>
                <w:lang w:eastAsia="cs-CZ"/>
                <w14:ligatures w14:val="none"/>
              </w:rPr>
            </w:pPr>
            <w:r w:rsidRPr="002836AB">
              <w:rPr>
                <w:rFonts w:eastAsia="Times New Roman"/>
                <w:kern w:val="0"/>
                <w:lang w:eastAsia="cs-CZ"/>
                <w14:ligatures w14:val="none"/>
              </w:rPr>
              <w:t>108</w:t>
            </w:r>
            <w:r w:rsidR="00B80502">
              <w:rPr>
                <w:rFonts w:eastAsia="Times New Roman"/>
                <w:kern w:val="0"/>
                <w:lang w:eastAsia="cs-CZ"/>
                <w14:ligatures w14:val="none"/>
              </w:rPr>
              <w:t>1</w:t>
            </w:r>
            <w:r w:rsidRPr="002836AB">
              <w:rPr>
                <w:rFonts w:eastAsia="Times New Roman"/>
                <w:kern w:val="0"/>
                <w:lang w:eastAsia="cs-CZ"/>
                <w14:ligatures w14:val="none"/>
              </w:rPr>
              <w:t>,</w:t>
            </w:r>
            <w:r w:rsidR="00B80502">
              <w:rPr>
                <w:rFonts w:eastAsia="Times New Roman"/>
                <w:kern w:val="0"/>
                <w:lang w:eastAsia="cs-CZ"/>
                <w14:ligatures w14:val="none"/>
              </w:rPr>
              <w:t>9</w:t>
            </w:r>
          </w:p>
        </w:tc>
        <w:tc>
          <w:tcPr>
            <w:tcW w:w="1300" w:type="dxa"/>
            <w:tcBorders>
              <w:top w:val="nil"/>
              <w:left w:val="nil"/>
              <w:bottom w:val="single" w:sz="8" w:space="0" w:color="BFBFBF"/>
              <w:right w:val="single" w:sz="8" w:space="0" w:color="BFBFBF"/>
            </w:tcBorders>
            <w:shd w:val="clear" w:color="000000" w:fill="E6EBED"/>
            <w:noWrap/>
            <w:vAlign w:val="center"/>
            <w:hideMark/>
          </w:tcPr>
          <w:p w14:paraId="32E2BB66" w14:textId="7DE4B7E1" w:rsidR="00815664" w:rsidRPr="002836AB" w:rsidRDefault="00B80502" w:rsidP="00815664">
            <w:pPr>
              <w:spacing w:after="0" w:afterAutospacing="0" w:line="240" w:lineRule="auto"/>
              <w:contextualSpacing w:val="0"/>
              <w:jc w:val="center"/>
              <w:rPr>
                <w:rFonts w:eastAsia="Times New Roman"/>
                <w:color w:val="000000"/>
                <w:kern w:val="0"/>
                <w:lang w:eastAsia="cs-CZ"/>
                <w14:ligatures w14:val="none"/>
              </w:rPr>
            </w:pPr>
            <w:r>
              <w:rPr>
                <w:rFonts w:eastAsia="Times New Roman"/>
                <w:kern w:val="0"/>
                <w:lang w:eastAsia="cs-CZ"/>
                <w14:ligatures w14:val="none"/>
              </w:rPr>
              <w:t>984</w:t>
            </w:r>
            <w:r w:rsidR="00815664" w:rsidRPr="002836AB">
              <w:rPr>
                <w:rFonts w:eastAsia="Times New Roman"/>
                <w:kern w:val="0"/>
                <w:lang w:eastAsia="cs-CZ"/>
                <w14:ligatures w14:val="none"/>
              </w:rPr>
              <w:t>,</w:t>
            </w:r>
            <w:r>
              <w:rPr>
                <w:rFonts w:eastAsia="Times New Roman"/>
                <w:kern w:val="0"/>
                <w:lang w:eastAsia="cs-CZ"/>
                <w14:ligatures w14:val="none"/>
              </w:rPr>
              <w:t>8</w:t>
            </w:r>
          </w:p>
        </w:tc>
        <w:tc>
          <w:tcPr>
            <w:tcW w:w="1300" w:type="dxa"/>
            <w:tcBorders>
              <w:top w:val="nil"/>
              <w:left w:val="nil"/>
              <w:bottom w:val="single" w:sz="8" w:space="0" w:color="BFBFBF"/>
              <w:right w:val="single" w:sz="8" w:space="0" w:color="BFBFBF"/>
            </w:tcBorders>
            <w:shd w:val="clear" w:color="000000" w:fill="E6EBED"/>
            <w:noWrap/>
            <w:vAlign w:val="center"/>
            <w:hideMark/>
          </w:tcPr>
          <w:p w14:paraId="3F3BF92B" w14:textId="412E09E3" w:rsidR="00815664" w:rsidRPr="002836AB" w:rsidRDefault="00B80502" w:rsidP="00815664">
            <w:pPr>
              <w:spacing w:after="0" w:afterAutospacing="0" w:line="240" w:lineRule="auto"/>
              <w:contextualSpacing w:val="0"/>
              <w:jc w:val="center"/>
              <w:rPr>
                <w:rFonts w:eastAsia="Times New Roman"/>
                <w:color w:val="000000"/>
                <w:kern w:val="0"/>
                <w:lang w:eastAsia="cs-CZ"/>
                <w14:ligatures w14:val="none"/>
              </w:rPr>
            </w:pPr>
            <w:r>
              <w:rPr>
                <w:rFonts w:eastAsia="Times New Roman"/>
                <w:kern w:val="0"/>
                <w:lang w:eastAsia="cs-CZ"/>
                <w14:ligatures w14:val="none"/>
              </w:rPr>
              <w:t>1057</w:t>
            </w:r>
            <w:r w:rsidR="00815664" w:rsidRPr="002836AB">
              <w:rPr>
                <w:rFonts w:eastAsia="Times New Roman"/>
                <w:kern w:val="0"/>
                <w:lang w:eastAsia="cs-CZ"/>
                <w14:ligatures w14:val="none"/>
              </w:rPr>
              <w:t>,</w:t>
            </w:r>
            <w:r>
              <w:rPr>
                <w:rFonts w:eastAsia="Times New Roman"/>
                <w:kern w:val="0"/>
                <w:lang w:eastAsia="cs-CZ"/>
                <w14:ligatures w14:val="none"/>
              </w:rPr>
              <w:t>7</w:t>
            </w:r>
          </w:p>
        </w:tc>
        <w:tc>
          <w:tcPr>
            <w:tcW w:w="1300" w:type="dxa"/>
            <w:tcBorders>
              <w:top w:val="nil"/>
              <w:left w:val="nil"/>
              <w:bottom w:val="single" w:sz="8" w:space="0" w:color="BFBFBF"/>
              <w:right w:val="single" w:sz="8" w:space="0" w:color="BFBFBF"/>
            </w:tcBorders>
            <w:shd w:val="clear" w:color="000000" w:fill="E6EBED"/>
            <w:noWrap/>
            <w:vAlign w:val="center"/>
            <w:hideMark/>
          </w:tcPr>
          <w:p w14:paraId="7AD2BA8A" w14:textId="2398394F" w:rsidR="00815664" w:rsidRPr="002836AB" w:rsidRDefault="00B80502" w:rsidP="00815664">
            <w:pPr>
              <w:spacing w:after="0" w:afterAutospacing="0" w:line="240" w:lineRule="auto"/>
              <w:contextualSpacing w:val="0"/>
              <w:jc w:val="center"/>
              <w:rPr>
                <w:rFonts w:eastAsia="Times New Roman"/>
                <w:color w:val="000000"/>
                <w:kern w:val="0"/>
                <w:lang w:eastAsia="cs-CZ"/>
                <w14:ligatures w14:val="none"/>
              </w:rPr>
            </w:pPr>
            <w:r>
              <w:rPr>
                <w:rFonts w:eastAsia="Times New Roman"/>
                <w:kern w:val="0"/>
                <w:lang w:eastAsia="cs-CZ"/>
                <w14:ligatures w14:val="none"/>
              </w:rPr>
              <w:t>993</w:t>
            </w:r>
          </w:p>
        </w:tc>
      </w:tr>
    </w:tbl>
    <w:p w14:paraId="1F523D58" w14:textId="77777777" w:rsidR="008A39B5" w:rsidRPr="002836AB" w:rsidRDefault="008A39B5" w:rsidP="008A39B5">
      <w:pPr>
        <w:spacing w:after="0" w:afterAutospacing="0" w:line="276" w:lineRule="auto"/>
        <w:contextualSpacing w:val="0"/>
        <w:jc w:val="center"/>
        <w:rPr>
          <w:rFonts w:eastAsia="Times New Roman" w:cs="Times New Roman"/>
          <w:i/>
          <w:iCs/>
          <w:kern w:val="0"/>
          <w:sz w:val="18"/>
          <w:szCs w:val="22"/>
          <w:lang w:eastAsia="cs-CZ"/>
          <w14:ligatures w14:val="none"/>
        </w:rPr>
      </w:pPr>
      <w:r w:rsidRPr="002836AB">
        <w:rPr>
          <w:rFonts w:eastAsia="Times New Roman" w:cs="Times New Roman"/>
          <w:i/>
          <w:iCs/>
          <w:kern w:val="0"/>
          <w:sz w:val="18"/>
          <w:szCs w:val="22"/>
          <w:lang w:eastAsia="cs-CZ"/>
          <w14:ligatures w14:val="none"/>
        </w:rPr>
        <w:t>Zdroj dat: SOLARGIS, vlastní zpracování</w:t>
      </w:r>
    </w:p>
    <w:p w14:paraId="7E14AD95" w14:textId="77777777" w:rsidR="00580E0C" w:rsidRPr="0043070E" w:rsidRDefault="00580E0C" w:rsidP="00580E0C">
      <w:pPr>
        <w:contextualSpacing w:val="0"/>
        <w:rPr>
          <w:b/>
          <w:highlight w:val="yellow"/>
          <w:lang w:eastAsia="cs-CZ"/>
        </w:rPr>
      </w:pPr>
    </w:p>
    <w:p w14:paraId="5BAD1F92" w14:textId="520DFFA1" w:rsidR="00580E0C" w:rsidRPr="00546191" w:rsidRDefault="00580E0C" w:rsidP="00580E0C">
      <w:pPr>
        <w:contextualSpacing w:val="0"/>
        <w:rPr>
          <w:b/>
          <w:lang w:eastAsia="cs-CZ"/>
        </w:rPr>
      </w:pPr>
      <w:r w:rsidRPr="00546191">
        <w:rPr>
          <w:b/>
          <w:lang w:eastAsia="cs-CZ"/>
        </w:rPr>
        <w:lastRenderedPageBreak/>
        <w:t xml:space="preserve">Specifická měsíční výroba </w:t>
      </w:r>
    </w:p>
    <w:p w14:paraId="1BA10C31" w14:textId="77777777" w:rsidR="00580E0C" w:rsidRPr="00546191" w:rsidRDefault="00580E0C" w:rsidP="00580E0C">
      <w:pPr>
        <w:contextualSpacing w:val="0"/>
        <w:rPr>
          <w:rFonts w:eastAsia="Arial"/>
          <w:kern w:val="0"/>
          <w:szCs w:val="24"/>
          <w:lang w:eastAsia="cs-CZ"/>
          <w14:ligatures w14:val="none"/>
        </w:rPr>
      </w:pPr>
      <w:bookmarkStart w:id="108" w:name="_Hlk182237712"/>
      <w:r w:rsidRPr="00546191">
        <w:rPr>
          <w:lang w:eastAsia="cs-CZ"/>
        </w:rPr>
        <w:t>Následující graf zobrazuje specifickou výrobu po měsících pro výše uvedené azimuty a sklon 25°, první sloupec představuje, opět pro porovnání, optimální umístění panelů na jih 180° a sklon 37°. V grafu si lze povšimnout rozdílu ve sklonu, kdy nižší sklon i mimo čistý jižní azimut generuje v letních měsících více energie než „optimální“ instalace. Ta naopak vykazuje vyšší výrobu v ostatních měsících, zvláště v zimních, kdy je slunce nízko nad obzorem. V období, kdy je slunečního svitu méně nám takto skloněné panely generují větší výnos v poměru k instalovanému výkonu. Avšak u plochých nebo pultových střech s malým sklonem může být výhodnější osadit plochu panely s malým sklonem, například s orientací východ západ – v tomto případě je sice horší výnos z instalovaného výkonu, ale na danou plochu je možné osadit i výrazně vyšší instalovaný výkon. Celková produkce takové instalace je pak vyšší</w:t>
      </w:r>
      <w:bookmarkEnd w:id="108"/>
      <w:r w:rsidRPr="00546191">
        <w:rPr>
          <w:lang w:eastAsia="cs-CZ"/>
        </w:rPr>
        <w:t>.</w:t>
      </w:r>
    </w:p>
    <w:p w14:paraId="7390BEBD" w14:textId="31D30735" w:rsidR="00123BE1" w:rsidRPr="00EC5C97" w:rsidRDefault="00DF1213" w:rsidP="0090782D">
      <w:pPr>
        <w:pStyle w:val="Obrzek"/>
      </w:pPr>
      <w:r>
        <w:drawing>
          <wp:inline distT="0" distB="0" distL="0" distR="0" wp14:anchorId="1966D6B9" wp14:editId="4935BCB1">
            <wp:extent cx="6192520" cy="3612515"/>
            <wp:effectExtent l="0" t="0" r="0" b="6985"/>
            <wp:docPr id="1996080566" name="Obrázek 27" descr="Obsah obrázku text, snímek obrazovky, diagram, Vykreslený graf&#10;&#10;Obsah vygenerovaný umělou inteligencí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6080566" name="Obrázek 27" descr="Obsah obrázku text, snímek obrazovky, diagram, Vykreslený graf&#10;&#10;Obsah vygenerovaný umělou inteligencí může být nesprávný."/>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192520" cy="3612515"/>
                    </a:xfrm>
                    <a:prstGeom prst="rect">
                      <a:avLst/>
                    </a:prstGeom>
                    <a:noFill/>
                    <a:ln>
                      <a:noFill/>
                    </a:ln>
                  </pic:spPr>
                </pic:pic>
              </a:graphicData>
            </a:graphic>
          </wp:inline>
        </w:drawing>
      </w:r>
    </w:p>
    <w:p w14:paraId="26D92B0F" w14:textId="0C2718B0" w:rsidR="00887E58" w:rsidRPr="00EC5C97" w:rsidRDefault="00123BE1" w:rsidP="0090782D">
      <w:pPr>
        <w:pStyle w:val="Titulek"/>
      </w:pPr>
      <w:bookmarkStart w:id="109" w:name="_Toc215657825"/>
      <w:r w:rsidRPr="00EC5C97">
        <w:t xml:space="preserve">Obrázek </w:t>
      </w:r>
      <w:r w:rsidRPr="00EC5C97">
        <w:fldChar w:fldCharType="begin"/>
      </w:r>
      <w:r w:rsidRPr="00EC5C97">
        <w:instrText>SEQ Obrázek \* ARABIC</w:instrText>
      </w:r>
      <w:r w:rsidRPr="00EC5C97">
        <w:fldChar w:fldCharType="separate"/>
      </w:r>
      <w:r w:rsidR="008C7FF8">
        <w:rPr>
          <w:noProof/>
        </w:rPr>
        <w:t>20</w:t>
      </w:r>
      <w:r w:rsidRPr="00EC5C97">
        <w:fldChar w:fldCharType="end"/>
      </w:r>
      <w:r w:rsidRPr="00EC5C97">
        <w:t>: Specifická měsíční výroba [kWh/kWp] pro dominantní azimuty a sklon panelů 25° (Jih.</w:t>
      </w:r>
      <w:r w:rsidR="00FD2B51" w:rsidRPr="00EC5C97">
        <w:t xml:space="preserve"> o</w:t>
      </w:r>
      <w:r w:rsidRPr="00EC5C97">
        <w:t>ptim</w:t>
      </w:r>
      <w:r w:rsidR="00FD2B51" w:rsidRPr="00EC5C97">
        <w:t>.</w:t>
      </w:r>
      <w:r w:rsidRPr="00EC5C97">
        <w:t xml:space="preserve"> 37°), </w:t>
      </w:r>
      <w:r w:rsidR="00FD2B51" w:rsidRPr="00EC5C97">
        <w:t>Z</w:t>
      </w:r>
      <w:r w:rsidRPr="00EC5C97">
        <w:t>droj dat: SOLARGIS, vlastní zpracování</w:t>
      </w:r>
      <w:bookmarkEnd w:id="109"/>
    </w:p>
    <w:p w14:paraId="7A3633A2" w14:textId="66EF9C55" w:rsidR="001C65C3" w:rsidRPr="0043070E" w:rsidRDefault="001C65C3">
      <w:pPr>
        <w:spacing w:after="-1" w:line="360" w:lineRule="auto"/>
        <w:contextualSpacing w:val="0"/>
        <w:rPr>
          <w:rFonts w:eastAsia="Arial" w:cs="Times New Roman"/>
          <w:b/>
          <w:kern w:val="0"/>
          <w:szCs w:val="24"/>
          <w:highlight w:val="yellow"/>
          <w:lang w:eastAsia="cs-CZ"/>
          <w14:ligatures w14:val="none"/>
        </w:rPr>
      </w:pPr>
      <w:bookmarkStart w:id="110" w:name="_Toc157519074"/>
      <w:bookmarkStart w:id="111" w:name="_Toc178609162"/>
      <w:bookmarkStart w:id="112" w:name="_Hlk180253534"/>
      <w:bookmarkStart w:id="113" w:name="_Hlk180256951"/>
    </w:p>
    <w:p w14:paraId="51F8947A" w14:textId="53DA5686" w:rsidR="00963566" w:rsidRPr="00EC5C97" w:rsidRDefault="00963566" w:rsidP="00963566">
      <w:pPr>
        <w:spacing w:after="240" w:afterAutospacing="0" w:line="240" w:lineRule="auto"/>
        <w:contextualSpacing w:val="0"/>
        <w:rPr>
          <w:rFonts w:eastAsia="Arial" w:cs="Times New Roman"/>
          <w:b/>
          <w:kern w:val="0"/>
          <w:szCs w:val="24"/>
          <w:lang w:eastAsia="cs-CZ"/>
          <w14:ligatures w14:val="none"/>
        </w:rPr>
      </w:pPr>
      <w:r w:rsidRPr="00EC5C97">
        <w:rPr>
          <w:rFonts w:eastAsia="Arial" w:cs="Times New Roman"/>
          <w:b/>
          <w:kern w:val="0"/>
          <w:szCs w:val="24"/>
          <w:lang w:eastAsia="cs-CZ"/>
          <w14:ligatures w14:val="none"/>
        </w:rPr>
        <w:t>Potenciál střešních ploch</w:t>
      </w:r>
      <w:r w:rsidRPr="00EC5C97">
        <w:rPr>
          <w:rFonts w:eastAsia="Arial"/>
          <w:kern w:val="0"/>
          <w:szCs w:val="24"/>
          <w:lang w:eastAsia="cs-CZ"/>
          <w14:ligatures w14:val="none"/>
        </w:rPr>
        <w:t xml:space="preserve"> </w:t>
      </w:r>
    </w:p>
    <w:p w14:paraId="4864ECE7" w14:textId="489777D4" w:rsidR="00963566" w:rsidRPr="00EC5C97" w:rsidRDefault="00963566" w:rsidP="00BC54C5">
      <w:pPr>
        <w:spacing w:after="240" w:afterAutospacing="0"/>
        <w:contextualSpacing w:val="0"/>
        <w:rPr>
          <w:rFonts w:eastAsia="Arial"/>
          <w:kern w:val="0"/>
          <w:lang w:eastAsia="cs-CZ"/>
          <w14:ligatures w14:val="none"/>
        </w:rPr>
      </w:pPr>
      <w:r w:rsidRPr="00EC5C97">
        <w:rPr>
          <w:rFonts w:eastAsia="Arial"/>
          <w:kern w:val="0"/>
          <w:lang w:eastAsia="cs-CZ"/>
          <w14:ligatures w14:val="none"/>
        </w:rPr>
        <w:t>Další detailní analýzou ze satelitních a leteckých snímků bylo určení celkového teoretického potenciálu střešních ploch na řešeném území. Do potenciálu byly zahrnuty téměř všechny střešní plochy v </w:t>
      </w:r>
      <w:r w:rsidR="00637669" w:rsidRPr="00EC5C97">
        <w:rPr>
          <w:rFonts w:eastAsia="Arial"/>
          <w:kern w:val="0"/>
          <w:lang w:eastAsia="cs-CZ"/>
          <w14:ligatures w14:val="none"/>
        </w:rPr>
        <w:t>katastru</w:t>
      </w:r>
      <w:r w:rsidRPr="00EC5C97">
        <w:rPr>
          <w:rFonts w:eastAsia="Arial"/>
          <w:kern w:val="0"/>
          <w:lang w:eastAsia="cs-CZ"/>
          <w14:ligatures w14:val="none"/>
        </w:rPr>
        <w:t xml:space="preserve">. Vynechány byly pouze střechy, které se nacházejí v chráněné památkové oblasti ČR, kostely, kaple nebo střechy, které jsou na první pohled nevhodné a drobné plochy (např. jednotlivé přístřešky, pergoly, chatky, malé zahradní domky, velmi nevhodně tvarově komplikované střechy s velkým počtem zastiňujících prvků, včetně vegetace). Z této analýzy lze zároveň určit, jaký typ střechy v dané obci převažuje v přilehlých azimutech. Byly rozlišeny čtyři základní a nejčastější typy střech: sedlová, stanová, pultová a rovná. Střechy, které nejsou na seznamu, jako valbové, polovalbové, mansardové atd., byly přiřazeny typům střech, kterým se nejvíce podobaly. U komplikovanějších střech obsahujících více tvarů byly zahrnuty pouze části střešních ploch, kam by bylo možné instalovat FVE. Všechny využitelné střešní plochy byly rozřazeny ke skupinám střech převažující </w:t>
      </w:r>
      <w:r w:rsidRPr="00EC5C97">
        <w:rPr>
          <w:rFonts w:eastAsia="Arial"/>
          <w:kern w:val="0"/>
          <w:lang w:eastAsia="cs-CZ"/>
          <w14:ligatures w14:val="none"/>
        </w:rPr>
        <w:lastRenderedPageBreak/>
        <w:t>v přilehlých azimutech. V některých případech, zejména u pultových střech s velmi malým sklonem, mohou být tyto plochy zpracovány jako rovné střechy, a to kvůli obtížné identifikaci malého sklonu z leteckých snímku.</w:t>
      </w:r>
    </w:p>
    <w:p w14:paraId="623413B9" w14:textId="330CCFD9" w:rsidR="00726D53" w:rsidRPr="00EC5C97" w:rsidRDefault="00726D53" w:rsidP="00726D53">
      <w:pPr>
        <w:spacing w:after="0" w:afterAutospacing="0" w:line="276" w:lineRule="auto"/>
        <w:contextualSpacing w:val="0"/>
        <w:jc w:val="center"/>
        <w:rPr>
          <w:rFonts w:eastAsia="Times New Roman" w:cs="Times New Roman"/>
          <w:i/>
          <w:kern w:val="0"/>
          <w:sz w:val="18"/>
          <w:szCs w:val="18"/>
          <w:lang w:val="x-none" w:eastAsia="x-none"/>
          <w14:ligatures w14:val="none"/>
        </w:rPr>
      </w:pPr>
      <w:bookmarkStart w:id="114" w:name="_Ref182333369"/>
      <w:bookmarkStart w:id="115" w:name="_Toc182144592"/>
      <w:bookmarkStart w:id="116" w:name="_Toc215657860"/>
      <w:r w:rsidRPr="00EC5C97">
        <w:rPr>
          <w:rFonts w:eastAsia="Times New Roman" w:cs="Times New Roman"/>
          <w:i/>
          <w:kern w:val="0"/>
          <w:sz w:val="18"/>
          <w:szCs w:val="18"/>
          <w:lang w:val="x-none" w:eastAsia="x-none"/>
          <w14:ligatures w14:val="none"/>
        </w:rPr>
        <w:t xml:space="preserve">Tabulka </w:t>
      </w:r>
      <w:r w:rsidRPr="00EC5C97">
        <w:rPr>
          <w:rFonts w:eastAsia="Times New Roman" w:cs="Times New Roman"/>
          <w:i/>
          <w:kern w:val="0"/>
          <w:sz w:val="18"/>
          <w:szCs w:val="18"/>
          <w:lang w:val="x-none" w:eastAsia="x-none"/>
          <w14:ligatures w14:val="none"/>
        </w:rPr>
        <w:fldChar w:fldCharType="begin"/>
      </w:r>
      <w:r w:rsidRPr="00EC5C97">
        <w:rPr>
          <w:rFonts w:eastAsia="Times New Roman" w:cs="Times New Roman"/>
          <w:i/>
          <w:kern w:val="0"/>
          <w:sz w:val="18"/>
          <w:szCs w:val="18"/>
          <w:lang w:val="x-none" w:eastAsia="x-none"/>
          <w14:ligatures w14:val="none"/>
        </w:rPr>
        <w:instrText xml:space="preserve"> SEQ Tabulka \* ARABIC </w:instrText>
      </w:r>
      <w:r w:rsidRPr="00EC5C97">
        <w:rPr>
          <w:rFonts w:eastAsia="Times New Roman" w:cs="Times New Roman"/>
          <w:i/>
          <w:kern w:val="0"/>
          <w:sz w:val="18"/>
          <w:szCs w:val="18"/>
          <w:lang w:val="x-none" w:eastAsia="x-none"/>
          <w14:ligatures w14:val="none"/>
        </w:rPr>
        <w:fldChar w:fldCharType="separate"/>
      </w:r>
      <w:r w:rsidR="008C7FF8">
        <w:rPr>
          <w:rFonts w:eastAsia="Times New Roman" w:cs="Times New Roman"/>
          <w:i/>
          <w:noProof/>
          <w:kern w:val="0"/>
          <w:sz w:val="18"/>
          <w:szCs w:val="18"/>
          <w:lang w:val="x-none" w:eastAsia="x-none"/>
          <w14:ligatures w14:val="none"/>
        </w:rPr>
        <w:t>5</w:t>
      </w:r>
      <w:r w:rsidRPr="00EC5C97">
        <w:rPr>
          <w:rFonts w:eastAsia="Times New Roman" w:cs="Times New Roman"/>
          <w:i/>
          <w:kern w:val="0"/>
          <w:sz w:val="18"/>
          <w:szCs w:val="18"/>
          <w:lang w:val="x-none" w:eastAsia="x-none"/>
          <w14:ligatures w14:val="none"/>
        </w:rPr>
        <w:fldChar w:fldCharType="end"/>
      </w:r>
      <w:bookmarkEnd w:id="114"/>
      <w:r w:rsidRPr="00EC5C97">
        <w:rPr>
          <w:rFonts w:eastAsia="Times New Roman" w:cs="Times New Roman"/>
          <w:i/>
          <w:kern w:val="0"/>
          <w:sz w:val="18"/>
          <w:szCs w:val="18"/>
          <w:lang w:val="x-none" w:eastAsia="x-none"/>
          <w14:ligatures w14:val="none"/>
        </w:rPr>
        <w:t xml:space="preserve">: Teoretický potenciál instalovaného výkonu v jednotlivých částech </w:t>
      </w:r>
      <w:r w:rsidR="00D64EAD" w:rsidRPr="00EC5C97">
        <w:rPr>
          <w:rFonts w:eastAsia="Times New Roman" w:cs="Times New Roman"/>
          <w:i/>
          <w:kern w:val="0"/>
          <w:sz w:val="18"/>
          <w:szCs w:val="18"/>
          <w:lang w:val="x-none" w:eastAsia="x-none"/>
          <w14:ligatures w14:val="none"/>
        </w:rPr>
        <w:t xml:space="preserve">katastrálního území </w:t>
      </w:r>
      <w:r w:rsidR="00E3411B" w:rsidRPr="00EC5C97">
        <w:rPr>
          <w:rFonts w:eastAsia="Times New Roman" w:cs="Times New Roman"/>
          <w:i/>
          <w:kern w:val="0"/>
          <w:sz w:val="18"/>
          <w:szCs w:val="18"/>
          <w:lang w:val="x-none" w:eastAsia="x-none"/>
          <w14:ligatures w14:val="none"/>
        </w:rPr>
        <w:t>obce</w:t>
      </w:r>
      <w:bookmarkEnd w:id="115"/>
      <w:r w:rsidR="00D64EAD" w:rsidRPr="00EC5C97">
        <w:rPr>
          <w:rFonts w:eastAsia="Times New Roman" w:cs="Times New Roman"/>
          <w:i/>
          <w:kern w:val="0"/>
          <w:sz w:val="18"/>
          <w:szCs w:val="18"/>
          <w:lang w:val="x-none" w:eastAsia="x-none"/>
          <w14:ligatures w14:val="none"/>
        </w:rPr>
        <w:t xml:space="preserve"> </w:t>
      </w:r>
      <w:r w:rsidR="00E72D0B">
        <w:rPr>
          <w:rFonts w:eastAsia="Times New Roman" w:cs="Times New Roman"/>
          <w:i/>
          <w:kern w:val="0"/>
          <w:sz w:val="18"/>
          <w:szCs w:val="18"/>
          <w:lang w:val="x-none" w:eastAsia="x-none"/>
          <w14:ligatures w14:val="none"/>
        </w:rPr>
        <w:t>Velká Jesenice</w:t>
      </w:r>
      <w:bookmarkEnd w:id="116"/>
    </w:p>
    <w:tbl>
      <w:tblPr>
        <w:tblW w:w="6420" w:type="dxa"/>
        <w:jc w:val="center"/>
        <w:tblCellMar>
          <w:left w:w="70" w:type="dxa"/>
          <w:right w:w="70" w:type="dxa"/>
        </w:tblCellMar>
        <w:tblLook w:val="04A0" w:firstRow="1" w:lastRow="0" w:firstColumn="1" w:lastColumn="0" w:noHBand="0" w:noVBand="1"/>
      </w:tblPr>
      <w:tblGrid>
        <w:gridCol w:w="1980"/>
        <w:gridCol w:w="1480"/>
        <w:gridCol w:w="1480"/>
        <w:gridCol w:w="1480"/>
      </w:tblGrid>
      <w:tr w:rsidR="00537CFE" w:rsidRPr="00EC5C97" w14:paraId="5ABCF0A3" w14:textId="77777777" w:rsidTr="00537CFE">
        <w:trPr>
          <w:trHeight w:val="588"/>
          <w:jc w:val="center"/>
        </w:trPr>
        <w:tc>
          <w:tcPr>
            <w:tcW w:w="1980" w:type="dxa"/>
            <w:tcBorders>
              <w:top w:val="single" w:sz="8" w:space="0" w:color="auto"/>
              <w:left w:val="single" w:sz="8" w:space="0" w:color="auto"/>
              <w:bottom w:val="single" w:sz="8" w:space="0" w:color="auto"/>
              <w:right w:val="single" w:sz="8" w:space="0" w:color="auto"/>
            </w:tcBorders>
            <w:shd w:val="clear" w:color="000000" w:fill="0D344D"/>
            <w:vAlign w:val="center"/>
            <w:hideMark/>
          </w:tcPr>
          <w:p w14:paraId="28120BED" w14:textId="5D515C8C" w:rsidR="00537CFE" w:rsidRPr="00EC5C97" w:rsidRDefault="00537CFE" w:rsidP="00537CFE">
            <w:pPr>
              <w:spacing w:after="0" w:afterAutospacing="0" w:line="240" w:lineRule="auto"/>
              <w:contextualSpacing w:val="0"/>
              <w:jc w:val="center"/>
              <w:rPr>
                <w:rFonts w:ascii="Calibri" w:eastAsia="Times New Roman" w:hAnsi="Calibri" w:cs="Calibri"/>
                <w:b/>
                <w:bCs/>
                <w:color w:val="FFFFFF"/>
                <w:kern w:val="0"/>
                <w:sz w:val="22"/>
                <w:szCs w:val="22"/>
                <w:lang w:eastAsia="cs-CZ"/>
                <w14:ligatures w14:val="none"/>
              </w:rPr>
            </w:pPr>
            <w:r w:rsidRPr="00EC5C97">
              <w:rPr>
                <w:rFonts w:ascii="Calibri" w:eastAsia="Times New Roman" w:hAnsi="Calibri" w:cs="Calibri"/>
                <w:b/>
                <w:bCs/>
                <w:color w:val="FFFFFF"/>
                <w:kern w:val="0"/>
                <w:sz w:val="22"/>
                <w:szCs w:val="22"/>
                <w:lang w:eastAsia="cs-CZ"/>
                <w14:ligatures w14:val="none"/>
              </w:rPr>
              <w:t xml:space="preserve">Část </w:t>
            </w:r>
            <w:r w:rsidR="00EC5C97">
              <w:rPr>
                <w:rFonts w:ascii="Calibri" w:eastAsia="Times New Roman" w:hAnsi="Calibri" w:cs="Calibri"/>
                <w:b/>
                <w:bCs/>
                <w:color w:val="FFFFFF"/>
                <w:kern w:val="0"/>
                <w:sz w:val="22"/>
                <w:szCs w:val="22"/>
                <w:lang w:eastAsia="cs-CZ"/>
                <w14:ligatures w14:val="none"/>
              </w:rPr>
              <w:t>obce</w:t>
            </w:r>
          </w:p>
        </w:tc>
        <w:tc>
          <w:tcPr>
            <w:tcW w:w="1480" w:type="dxa"/>
            <w:tcBorders>
              <w:top w:val="single" w:sz="8" w:space="0" w:color="auto"/>
              <w:left w:val="nil"/>
              <w:bottom w:val="single" w:sz="8" w:space="0" w:color="auto"/>
              <w:right w:val="single" w:sz="8" w:space="0" w:color="auto"/>
            </w:tcBorders>
            <w:shd w:val="clear" w:color="000000" w:fill="0D344D"/>
            <w:vAlign w:val="center"/>
            <w:hideMark/>
          </w:tcPr>
          <w:p w14:paraId="57603B11" w14:textId="77777777" w:rsidR="00537CFE" w:rsidRPr="00EC5C97" w:rsidRDefault="00537CFE" w:rsidP="00537CFE">
            <w:pPr>
              <w:spacing w:after="0" w:afterAutospacing="0" w:line="240" w:lineRule="auto"/>
              <w:contextualSpacing w:val="0"/>
              <w:jc w:val="center"/>
              <w:rPr>
                <w:rFonts w:ascii="Calibri" w:eastAsia="Times New Roman" w:hAnsi="Calibri" w:cs="Calibri"/>
                <w:b/>
                <w:bCs/>
                <w:color w:val="FFFFFF"/>
                <w:kern w:val="0"/>
                <w:sz w:val="22"/>
                <w:szCs w:val="22"/>
                <w:lang w:eastAsia="cs-CZ"/>
                <w14:ligatures w14:val="none"/>
              </w:rPr>
            </w:pPr>
            <w:r w:rsidRPr="00EC5C97">
              <w:rPr>
                <w:rFonts w:ascii="Calibri" w:eastAsia="Times New Roman" w:hAnsi="Calibri" w:cs="Calibri"/>
                <w:b/>
                <w:bCs/>
                <w:color w:val="FFFFFF"/>
                <w:kern w:val="0"/>
                <w:sz w:val="22"/>
                <w:szCs w:val="22"/>
                <w:lang w:eastAsia="cs-CZ"/>
                <w14:ligatures w14:val="none"/>
              </w:rPr>
              <w:t>Instalovaný výkon [kWp]</w:t>
            </w:r>
          </w:p>
        </w:tc>
        <w:tc>
          <w:tcPr>
            <w:tcW w:w="1480" w:type="dxa"/>
            <w:tcBorders>
              <w:top w:val="single" w:sz="8" w:space="0" w:color="auto"/>
              <w:left w:val="nil"/>
              <w:bottom w:val="single" w:sz="8" w:space="0" w:color="auto"/>
              <w:right w:val="single" w:sz="8" w:space="0" w:color="auto"/>
            </w:tcBorders>
            <w:shd w:val="clear" w:color="000000" w:fill="0D344D"/>
            <w:vAlign w:val="center"/>
            <w:hideMark/>
          </w:tcPr>
          <w:p w14:paraId="21C6EF51" w14:textId="77777777" w:rsidR="00537CFE" w:rsidRPr="00EC5C97" w:rsidRDefault="00537CFE" w:rsidP="00537CFE">
            <w:pPr>
              <w:spacing w:after="0" w:afterAutospacing="0" w:line="240" w:lineRule="auto"/>
              <w:contextualSpacing w:val="0"/>
              <w:jc w:val="center"/>
              <w:rPr>
                <w:rFonts w:ascii="Calibri" w:eastAsia="Times New Roman" w:hAnsi="Calibri" w:cs="Calibri"/>
                <w:b/>
                <w:bCs/>
                <w:color w:val="FFFFFF"/>
                <w:kern w:val="0"/>
                <w:sz w:val="22"/>
                <w:szCs w:val="22"/>
                <w:lang w:eastAsia="cs-CZ"/>
                <w14:ligatures w14:val="none"/>
              </w:rPr>
            </w:pPr>
            <w:r w:rsidRPr="00EC5C97">
              <w:rPr>
                <w:rFonts w:ascii="Calibri" w:eastAsia="Times New Roman" w:hAnsi="Calibri" w:cs="Calibri"/>
                <w:b/>
                <w:bCs/>
                <w:color w:val="FFFFFF"/>
                <w:kern w:val="0"/>
                <w:sz w:val="22"/>
                <w:szCs w:val="22"/>
                <w:lang w:eastAsia="cs-CZ"/>
                <w14:ligatures w14:val="none"/>
              </w:rPr>
              <w:t>Část obce</w:t>
            </w:r>
          </w:p>
        </w:tc>
        <w:tc>
          <w:tcPr>
            <w:tcW w:w="1480" w:type="dxa"/>
            <w:tcBorders>
              <w:top w:val="single" w:sz="8" w:space="0" w:color="auto"/>
              <w:left w:val="nil"/>
              <w:bottom w:val="single" w:sz="8" w:space="0" w:color="auto"/>
              <w:right w:val="single" w:sz="8" w:space="0" w:color="auto"/>
            </w:tcBorders>
            <w:shd w:val="clear" w:color="000000" w:fill="0D344D"/>
            <w:vAlign w:val="center"/>
            <w:hideMark/>
          </w:tcPr>
          <w:p w14:paraId="67D7BEBB" w14:textId="77777777" w:rsidR="00537CFE" w:rsidRPr="00EC5C97" w:rsidRDefault="00537CFE" w:rsidP="00537CFE">
            <w:pPr>
              <w:spacing w:after="0" w:afterAutospacing="0" w:line="240" w:lineRule="auto"/>
              <w:contextualSpacing w:val="0"/>
              <w:jc w:val="center"/>
              <w:rPr>
                <w:rFonts w:ascii="Calibri" w:eastAsia="Times New Roman" w:hAnsi="Calibri" w:cs="Calibri"/>
                <w:b/>
                <w:bCs/>
                <w:color w:val="FFFFFF"/>
                <w:kern w:val="0"/>
                <w:sz w:val="22"/>
                <w:szCs w:val="22"/>
                <w:lang w:eastAsia="cs-CZ"/>
                <w14:ligatures w14:val="none"/>
              </w:rPr>
            </w:pPr>
            <w:r w:rsidRPr="00EC5C97">
              <w:rPr>
                <w:rFonts w:ascii="Calibri" w:eastAsia="Times New Roman" w:hAnsi="Calibri" w:cs="Calibri"/>
                <w:b/>
                <w:bCs/>
                <w:color w:val="FFFFFF"/>
                <w:kern w:val="0"/>
                <w:sz w:val="22"/>
                <w:szCs w:val="22"/>
                <w:lang w:eastAsia="cs-CZ"/>
                <w14:ligatures w14:val="none"/>
              </w:rPr>
              <w:t>Instalovaný výkon [kWp]</w:t>
            </w:r>
          </w:p>
        </w:tc>
      </w:tr>
      <w:tr w:rsidR="00537CFE" w:rsidRPr="00EC5C97" w14:paraId="0B79FABF" w14:textId="77777777" w:rsidTr="00537CFE">
        <w:trPr>
          <w:trHeight w:val="300"/>
          <w:jc w:val="center"/>
        </w:trPr>
        <w:tc>
          <w:tcPr>
            <w:tcW w:w="1980" w:type="dxa"/>
            <w:tcBorders>
              <w:top w:val="single" w:sz="8" w:space="0" w:color="BFBFBF"/>
              <w:left w:val="single" w:sz="8" w:space="0" w:color="BFBFBF"/>
              <w:bottom w:val="single" w:sz="8" w:space="0" w:color="BFBFBF"/>
              <w:right w:val="single" w:sz="8" w:space="0" w:color="BFBFBF"/>
            </w:tcBorders>
            <w:shd w:val="clear" w:color="000000" w:fill="E6EBED"/>
            <w:noWrap/>
            <w:vAlign w:val="center"/>
            <w:hideMark/>
          </w:tcPr>
          <w:p w14:paraId="1D687BDA" w14:textId="54B8B540" w:rsidR="00537CFE" w:rsidRPr="00EC5C97" w:rsidRDefault="00AF4D75" w:rsidP="00537CFE">
            <w:pPr>
              <w:spacing w:after="0" w:afterAutospacing="0" w:line="240" w:lineRule="auto"/>
              <w:contextualSpacing w:val="0"/>
              <w:jc w:val="left"/>
              <w:rPr>
                <w:rFonts w:eastAsia="Times New Roman"/>
                <w:color w:val="000000"/>
                <w:kern w:val="0"/>
                <w:lang w:eastAsia="cs-CZ"/>
                <w14:ligatures w14:val="none"/>
              </w:rPr>
            </w:pPr>
            <w:r>
              <w:rPr>
                <w:rFonts w:eastAsia="Times New Roman"/>
                <w:color w:val="000000"/>
                <w:kern w:val="0"/>
                <w:lang w:eastAsia="cs-CZ"/>
                <w14:ligatures w14:val="none"/>
              </w:rPr>
              <w:t>Velká Jesenice</w:t>
            </w:r>
            <w:r w:rsidR="00537CFE" w:rsidRPr="00EC5C97">
              <w:rPr>
                <w:rFonts w:eastAsia="Times New Roman"/>
                <w:color w:val="000000"/>
                <w:kern w:val="0"/>
                <w:lang w:eastAsia="cs-CZ"/>
                <w14:ligatures w14:val="none"/>
              </w:rPr>
              <w:t xml:space="preserve"> </w:t>
            </w:r>
          </w:p>
        </w:tc>
        <w:tc>
          <w:tcPr>
            <w:tcW w:w="1480" w:type="dxa"/>
            <w:tcBorders>
              <w:top w:val="single" w:sz="8" w:space="0" w:color="BFBFBF"/>
              <w:left w:val="nil"/>
              <w:bottom w:val="single" w:sz="8" w:space="0" w:color="BFBFBF"/>
              <w:right w:val="single" w:sz="8" w:space="0" w:color="BFBFBF"/>
            </w:tcBorders>
            <w:shd w:val="clear" w:color="000000" w:fill="E6EBED"/>
            <w:noWrap/>
            <w:vAlign w:val="center"/>
            <w:hideMark/>
          </w:tcPr>
          <w:p w14:paraId="4C641D7B" w14:textId="1AF7CEFA" w:rsidR="00537CFE" w:rsidRPr="00EC5C97" w:rsidRDefault="00537CFE" w:rsidP="00537CFE">
            <w:pPr>
              <w:spacing w:after="0" w:afterAutospacing="0" w:line="240" w:lineRule="auto"/>
              <w:contextualSpacing w:val="0"/>
              <w:jc w:val="center"/>
              <w:rPr>
                <w:rFonts w:eastAsia="Times New Roman"/>
                <w:color w:val="000000"/>
                <w:kern w:val="0"/>
                <w:lang w:eastAsia="cs-CZ"/>
                <w14:ligatures w14:val="none"/>
              </w:rPr>
            </w:pPr>
            <w:r w:rsidRPr="00EC5C97">
              <w:rPr>
                <w:rFonts w:eastAsia="Times New Roman"/>
                <w:color w:val="000000"/>
                <w:kern w:val="0"/>
                <w:lang w:eastAsia="cs-CZ"/>
                <w14:ligatures w14:val="none"/>
              </w:rPr>
              <w:t>3</w:t>
            </w:r>
            <w:r w:rsidR="00461035" w:rsidRPr="00EC5C97">
              <w:rPr>
                <w:rFonts w:eastAsia="Times New Roman"/>
                <w:color w:val="000000"/>
                <w:kern w:val="0"/>
                <w:lang w:eastAsia="cs-CZ"/>
                <w14:ligatures w14:val="none"/>
              </w:rPr>
              <w:t xml:space="preserve"> </w:t>
            </w:r>
            <w:r w:rsidR="000A76AA">
              <w:rPr>
                <w:rFonts w:eastAsia="Times New Roman"/>
                <w:color w:val="000000"/>
                <w:kern w:val="0"/>
                <w:lang w:eastAsia="cs-CZ"/>
                <w14:ligatures w14:val="none"/>
              </w:rPr>
              <w:t>7</w:t>
            </w:r>
            <w:r w:rsidRPr="00EC5C97">
              <w:rPr>
                <w:rFonts w:eastAsia="Times New Roman"/>
                <w:color w:val="000000"/>
                <w:kern w:val="0"/>
                <w:lang w:eastAsia="cs-CZ"/>
                <w14:ligatures w14:val="none"/>
              </w:rPr>
              <w:t>6</w:t>
            </w:r>
            <w:r w:rsidR="000A76AA">
              <w:rPr>
                <w:rFonts w:eastAsia="Times New Roman"/>
                <w:color w:val="000000"/>
                <w:kern w:val="0"/>
                <w:lang w:eastAsia="cs-CZ"/>
                <w14:ligatures w14:val="none"/>
              </w:rPr>
              <w:t>0</w:t>
            </w:r>
          </w:p>
        </w:tc>
        <w:tc>
          <w:tcPr>
            <w:tcW w:w="1480" w:type="dxa"/>
            <w:tcBorders>
              <w:top w:val="single" w:sz="8" w:space="0" w:color="BFBFBF"/>
              <w:left w:val="nil"/>
              <w:bottom w:val="single" w:sz="8" w:space="0" w:color="BFBFBF"/>
              <w:right w:val="single" w:sz="8" w:space="0" w:color="BFBFBF"/>
            </w:tcBorders>
            <w:shd w:val="clear" w:color="000000" w:fill="E6EBED"/>
            <w:noWrap/>
            <w:vAlign w:val="center"/>
            <w:hideMark/>
          </w:tcPr>
          <w:p w14:paraId="37CBD5DF" w14:textId="71BCB86B" w:rsidR="00537CFE" w:rsidRPr="00EC5C97" w:rsidRDefault="005774E2" w:rsidP="00537CFE">
            <w:pPr>
              <w:spacing w:after="0" w:afterAutospacing="0" w:line="240" w:lineRule="auto"/>
              <w:contextualSpacing w:val="0"/>
              <w:jc w:val="center"/>
              <w:rPr>
                <w:rFonts w:eastAsia="Times New Roman"/>
                <w:color w:val="000000"/>
                <w:kern w:val="0"/>
                <w:lang w:eastAsia="cs-CZ"/>
                <w14:ligatures w14:val="none"/>
              </w:rPr>
            </w:pPr>
            <w:r>
              <w:rPr>
                <w:rFonts w:eastAsia="Times New Roman"/>
                <w:color w:val="000000"/>
                <w:kern w:val="0"/>
                <w:lang w:eastAsia="cs-CZ"/>
                <w14:ligatures w14:val="none"/>
              </w:rPr>
              <w:t>Volovka</w:t>
            </w:r>
          </w:p>
        </w:tc>
        <w:tc>
          <w:tcPr>
            <w:tcW w:w="1480" w:type="dxa"/>
            <w:tcBorders>
              <w:top w:val="single" w:sz="8" w:space="0" w:color="BFBFBF"/>
              <w:left w:val="nil"/>
              <w:bottom w:val="single" w:sz="8" w:space="0" w:color="BFBFBF"/>
              <w:right w:val="single" w:sz="8" w:space="0" w:color="BFBFBF"/>
            </w:tcBorders>
            <w:shd w:val="clear" w:color="000000" w:fill="E6EBED"/>
            <w:noWrap/>
            <w:vAlign w:val="center"/>
            <w:hideMark/>
          </w:tcPr>
          <w:p w14:paraId="21D88BDA" w14:textId="6711DFDB" w:rsidR="00537CFE" w:rsidRPr="00EC5C97" w:rsidRDefault="000A76AA" w:rsidP="00537CFE">
            <w:pPr>
              <w:spacing w:after="0" w:afterAutospacing="0" w:line="240" w:lineRule="auto"/>
              <w:contextualSpacing w:val="0"/>
              <w:jc w:val="center"/>
              <w:rPr>
                <w:rFonts w:eastAsia="Times New Roman"/>
                <w:color w:val="000000"/>
                <w:kern w:val="0"/>
                <w:lang w:eastAsia="cs-CZ"/>
                <w14:ligatures w14:val="none"/>
              </w:rPr>
            </w:pPr>
            <w:r>
              <w:rPr>
                <w:rFonts w:eastAsia="Times New Roman"/>
                <w:color w:val="000000"/>
                <w:kern w:val="0"/>
                <w:lang w:eastAsia="cs-CZ"/>
                <w14:ligatures w14:val="none"/>
              </w:rPr>
              <w:t>10</w:t>
            </w:r>
            <w:r w:rsidR="00A07A02">
              <w:rPr>
                <w:rFonts w:eastAsia="Times New Roman"/>
                <w:color w:val="000000"/>
                <w:kern w:val="0"/>
                <w:lang w:eastAsia="cs-CZ"/>
                <w14:ligatures w14:val="none"/>
              </w:rPr>
              <w:t>87</w:t>
            </w:r>
          </w:p>
        </w:tc>
      </w:tr>
      <w:tr w:rsidR="00537CFE" w:rsidRPr="0043070E" w14:paraId="0DDDE4F1" w14:textId="77777777" w:rsidTr="00537CFE">
        <w:trPr>
          <w:trHeight w:val="300"/>
          <w:jc w:val="center"/>
        </w:trPr>
        <w:tc>
          <w:tcPr>
            <w:tcW w:w="1980" w:type="dxa"/>
            <w:tcBorders>
              <w:top w:val="nil"/>
              <w:left w:val="single" w:sz="8" w:space="0" w:color="BFBFBF"/>
              <w:bottom w:val="single" w:sz="8" w:space="0" w:color="BFBFBF"/>
              <w:right w:val="single" w:sz="8" w:space="0" w:color="BFBFBF"/>
            </w:tcBorders>
            <w:shd w:val="clear" w:color="000000" w:fill="E6EBED"/>
            <w:noWrap/>
            <w:vAlign w:val="center"/>
            <w:hideMark/>
          </w:tcPr>
          <w:p w14:paraId="61952EFA" w14:textId="14B50929" w:rsidR="00537CFE" w:rsidRPr="00EC5C97" w:rsidRDefault="005774E2" w:rsidP="00537CFE">
            <w:pPr>
              <w:spacing w:after="0" w:afterAutospacing="0" w:line="240" w:lineRule="auto"/>
              <w:contextualSpacing w:val="0"/>
              <w:jc w:val="left"/>
              <w:rPr>
                <w:rFonts w:eastAsia="Times New Roman"/>
                <w:color w:val="000000"/>
                <w:kern w:val="0"/>
                <w:lang w:eastAsia="cs-CZ"/>
                <w14:ligatures w14:val="none"/>
              </w:rPr>
            </w:pPr>
            <w:r>
              <w:rPr>
                <w:rFonts w:eastAsia="Times New Roman"/>
                <w:color w:val="000000"/>
                <w:kern w:val="0"/>
                <w:lang w:eastAsia="cs-CZ"/>
                <w14:ligatures w14:val="none"/>
              </w:rPr>
              <w:t>Veselice</w:t>
            </w:r>
          </w:p>
        </w:tc>
        <w:tc>
          <w:tcPr>
            <w:tcW w:w="1480" w:type="dxa"/>
            <w:tcBorders>
              <w:top w:val="nil"/>
              <w:left w:val="nil"/>
              <w:bottom w:val="single" w:sz="8" w:space="0" w:color="BFBFBF"/>
              <w:right w:val="single" w:sz="8" w:space="0" w:color="BFBFBF"/>
            </w:tcBorders>
            <w:shd w:val="clear" w:color="000000" w:fill="E6EBED"/>
            <w:noWrap/>
            <w:vAlign w:val="center"/>
            <w:hideMark/>
          </w:tcPr>
          <w:p w14:paraId="33381280" w14:textId="52490F96" w:rsidR="00537CFE" w:rsidRPr="00EC5C97" w:rsidRDefault="00537CFE" w:rsidP="00537CFE">
            <w:pPr>
              <w:spacing w:after="0" w:afterAutospacing="0" w:line="240" w:lineRule="auto"/>
              <w:contextualSpacing w:val="0"/>
              <w:jc w:val="center"/>
              <w:rPr>
                <w:rFonts w:eastAsia="Times New Roman"/>
                <w:color w:val="000000"/>
                <w:kern w:val="0"/>
                <w:lang w:eastAsia="cs-CZ"/>
                <w14:ligatures w14:val="none"/>
              </w:rPr>
            </w:pPr>
            <w:r w:rsidRPr="00EC5C97">
              <w:rPr>
                <w:rFonts w:eastAsia="Times New Roman"/>
                <w:color w:val="000000"/>
                <w:kern w:val="0"/>
                <w:lang w:eastAsia="cs-CZ"/>
                <w14:ligatures w14:val="none"/>
              </w:rPr>
              <w:t>1</w:t>
            </w:r>
            <w:r w:rsidR="00461035" w:rsidRPr="00EC5C97">
              <w:rPr>
                <w:rFonts w:eastAsia="Times New Roman"/>
                <w:color w:val="000000"/>
                <w:kern w:val="0"/>
                <w:lang w:eastAsia="cs-CZ"/>
                <w14:ligatures w14:val="none"/>
              </w:rPr>
              <w:t xml:space="preserve"> </w:t>
            </w:r>
            <w:r w:rsidR="000A76AA">
              <w:rPr>
                <w:rFonts w:eastAsia="Times New Roman"/>
                <w:color w:val="000000"/>
                <w:kern w:val="0"/>
                <w:lang w:eastAsia="cs-CZ"/>
                <w14:ligatures w14:val="none"/>
              </w:rPr>
              <w:t>0</w:t>
            </w:r>
            <w:r w:rsidR="00A07A02">
              <w:rPr>
                <w:rFonts w:eastAsia="Times New Roman"/>
                <w:color w:val="000000"/>
                <w:kern w:val="0"/>
                <w:lang w:eastAsia="cs-CZ"/>
                <w14:ligatures w14:val="none"/>
              </w:rPr>
              <w:t>36</w:t>
            </w:r>
          </w:p>
        </w:tc>
        <w:tc>
          <w:tcPr>
            <w:tcW w:w="1480" w:type="dxa"/>
            <w:tcBorders>
              <w:top w:val="nil"/>
              <w:left w:val="nil"/>
              <w:bottom w:val="single" w:sz="8" w:space="0" w:color="BFBFBF"/>
              <w:right w:val="single" w:sz="8" w:space="0" w:color="BFBFBF"/>
            </w:tcBorders>
            <w:shd w:val="clear" w:color="000000" w:fill="96ACB5"/>
            <w:noWrap/>
            <w:vAlign w:val="center"/>
            <w:hideMark/>
          </w:tcPr>
          <w:p w14:paraId="092A7EA3" w14:textId="77777777" w:rsidR="00537CFE" w:rsidRPr="00EC5C97" w:rsidRDefault="00537CFE" w:rsidP="00537CFE">
            <w:pPr>
              <w:spacing w:after="0" w:afterAutospacing="0" w:line="240" w:lineRule="auto"/>
              <w:contextualSpacing w:val="0"/>
              <w:jc w:val="center"/>
              <w:rPr>
                <w:rFonts w:eastAsia="Times New Roman"/>
                <w:b/>
                <w:bCs/>
                <w:color w:val="000000"/>
                <w:kern w:val="0"/>
                <w:lang w:eastAsia="cs-CZ"/>
                <w14:ligatures w14:val="none"/>
              </w:rPr>
            </w:pPr>
            <w:r w:rsidRPr="00EC5C97">
              <w:rPr>
                <w:rFonts w:eastAsia="Times New Roman"/>
                <w:b/>
                <w:bCs/>
                <w:color w:val="000000"/>
                <w:kern w:val="0"/>
                <w:lang w:eastAsia="cs-CZ"/>
                <w14:ligatures w14:val="none"/>
              </w:rPr>
              <w:t>Celkem</w:t>
            </w:r>
          </w:p>
        </w:tc>
        <w:tc>
          <w:tcPr>
            <w:tcW w:w="1480" w:type="dxa"/>
            <w:tcBorders>
              <w:top w:val="nil"/>
              <w:left w:val="nil"/>
              <w:bottom w:val="single" w:sz="8" w:space="0" w:color="BFBFBF"/>
              <w:right w:val="single" w:sz="8" w:space="0" w:color="BFBFBF"/>
            </w:tcBorders>
            <w:shd w:val="clear" w:color="000000" w:fill="96ACB5"/>
            <w:noWrap/>
            <w:vAlign w:val="center"/>
            <w:hideMark/>
          </w:tcPr>
          <w:p w14:paraId="3E48E74A" w14:textId="0F2D6064" w:rsidR="00537CFE" w:rsidRPr="00EC5C97" w:rsidRDefault="00537CFE" w:rsidP="00537CFE">
            <w:pPr>
              <w:spacing w:after="0" w:afterAutospacing="0" w:line="240" w:lineRule="auto"/>
              <w:contextualSpacing w:val="0"/>
              <w:jc w:val="center"/>
              <w:rPr>
                <w:rFonts w:eastAsia="Times New Roman"/>
                <w:b/>
                <w:bCs/>
                <w:color w:val="000000"/>
                <w:kern w:val="0"/>
                <w:lang w:eastAsia="cs-CZ"/>
                <w14:ligatures w14:val="none"/>
              </w:rPr>
            </w:pPr>
            <w:r w:rsidRPr="00EC5C97">
              <w:rPr>
                <w:rFonts w:eastAsia="Times New Roman"/>
                <w:b/>
                <w:bCs/>
                <w:color w:val="000000"/>
                <w:kern w:val="0"/>
                <w:lang w:eastAsia="cs-CZ"/>
                <w14:ligatures w14:val="none"/>
              </w:rPr>
              <w:t>5</w:t>
            </w:r>
            <w:r w:rsidR="00A07A02">
              <w:rPr>
                <w:rFonts w:eastAsia="Times New Roman"/>
                <w:b/>
                <w:bCs/>
                <w:color w:val="000000"/>
                <w:kern w:val="0"/>
                <w:lang w:eastAsia="cs-CZ"/>
                <w14:ligatures w14:val="none"/>
              </w:rPr>
              <w:t xml:space="preserve"> 883</w:t>
            </w:r>
          </w:p>
        </w:tc>
      </w:tr>
    </w:tbl>
    <w:p w14:paraId="2AC52DE0" w14:textId="24BB3A5E" w:rsidR="00726D53" w:rsidRPr="00B019DC" w:rsidRDefault="00B019DC" w:rsidP="00B019DC">
      <w:pPr>
        <w:keepNext/>
        <w:spacing w:after="0" w:afterAutospacing="0" w:line="276" w:lineRule="auto"/>
        <w:contextualSpacing w:val="0"/>
        <w:jc w:val="center"/>
        <w:rPr>
          <w:rFonts w:eastAsia="Times New Roman" w:cs="Times New Roman"/>
          <w:i/>
          <w:iCs/>
          <w:kern w:val="0"/>
          <w:sz w:val="18"/>
          <w:szCs w:val="22"/>
          <w:lang w:eastAsia="cs-CZ"/>
          <w14:ligatures w14:val="none"/>
        </w:rPr>
      </w:pPr>
      <w:r w:rsidRPr="00B019DC">
        <w:rPr>
          <w:rFonts w:eastAsia="Times New Roman" w:cs="Times New Roman"/>
          <w:i/>
          <w:iCs/>
          <w:kern w:val="0"/>
          <w:sz w:val="18"/>
          <w:szCs w:val="22"/>
          <w:lang w:eastAsia="cs-CZ"/>
          <w14:ligatures w14:val="none"/>
        </w:rPr>
        <w:t>Zdroj: Vlastní zpracování</w:t>
      </w:r>
    </w:p>
    <w:p w14:paraId="7EB84E18" w14:textId="77777777" w:rsidR="007D54D0" w:rsidRPr="0043070E" w:rsidRDefault="007D54D0" w:rsidP="00E72D0B">
      <w:pPr>
        <w:keepNext/>
        <w:spacing w:after="0" w:afterAutospacing="0" w:line="276" w:lineRule="auto"/>
        <w:contextualSpacing w:val="0"/>
        <w:rPr>
          <w:rFonts w:eastAsia="Times New Roman" w:cs="Times New Roman"/>
          <w:color w:val="0D344D"/>
          <w:kern w:val="0"/>
          <w:szCs w:val="24"/>
          <w:highlight w:val="yellow"/>
          <w:lang w:eastAsia="cs-CZ"/>
          <w14:ligatures w14:val="none"/>
        </w:rPr>
      </w:pPr>
    </w:p>
    <w:p w14:paraId="697DC017" w14:textId="615BA69E" w:rsidR="00726D53" w:rsidRPr="00E72D0B" w:rsidRDefault="0047467C" w:rsidP="00726D53">
      <w:pPr>
        <w:keepNext/>
        <w:spacing w:after="0" w:afterAutospacing="0" w:line="276" w:lineRule="auto"/>
        <w:contextualSpacing w:val="0"/>
        <w:rPr>
          <w:rFonts w:eastAsia="Times New Roman" w:cs="Times New Roman"/>
          <w:color w:val="0D344D"/>
          <w:kern w:val="0"/>
          <w:szCs w:val="24"/>
          <w:lang w:eastAsia="cs-CZ"/>
          <w14:ligatures w14:val="none"/>
        </w:rPr>
      </w:pPr>
      <w:r>
        <w:rPr>
          <w:rFonts w:eastAsia="Times New Roman" w:cs="Times New Roman"/>
          <w:noProof/>
          <w:color w:val="0D344D"/>
          <w:kern w:val="0"/>
          <w:szCs w:val="24"/>
          <w:lang w:eastAsia="cs-CZ"/>
          <w14:ligatures w14:val="none"/>
        </w:rPr>
        <w:drawing>
          <wp:inline distT="0" distB="0" distL="0" distR="0" wp14:anchorId="28628659" wp14:editId="3ADA3CCF">
            <wp:extent cx="6181725" cy="3609975"/>
            <wp:effectExtent l="0" t="0" r="9525" b="9525"/>
            <wp:docPr id="1181269007" name="Obráze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181725" cy="3609975"/>
                    </a:xfrm>
                    <a:prstGeom prst="rect">
                      <a:avLst/>
                    </a:prstGeom>
                    <a:noFill/>
                    <a:ln>
                      <a:noFill/>
                    </a:ln>
                  </pic:spPr>
                </pic:pic>
              </a:graphicData>
            </a:graphic>
          </wp:inline>
        </w:drawing>
      </w:r>
    </w:p>
    <w:p w14:paraId="0597FDFE" w14:textId="768B92AA" w:rsidR="001C65C3" w:rsidRPr="0073623B" w:rsidRDefault="00726D53" w:rsidP="0073623B">
      <w:pPr>
        <w:spacing w:after="240" w:afterAutospacing="0" w:line="288" w:lineRule="auto"/>
        <w:contextualSpacing w:val="0"/>
        <w:jc w:val="center"/>
        <w:rPr>
          <w:rFonts w:eastAsia="Times New Roman" w:cs="Times New Roman"/>
          <w:i/>
          <w:kern w:val="0"/>
          <w:sz w:val="18"/>
          <w:lang w:eastAsia="cs-CZ"/>
          <w14:ligatures w14:val="none"/>
        </w:rPr>
      </w:pPr>
      <w:bookmarkStart w:id="117" w:name="_Ref180780362"/>
      <w:bookmarkStart w:id="118" w:name="_Toc180672428"/>
      <w:bookmarkStart w:id="119" w:name="_Toc182144575"/>
      <w:bookmarkStart w:id="120" w:name="_Toc215657826"/>
      <w:r w:rsidRPr="00E72D0B">
        <w:rPr>
          <w:rFonts w:eastAsia="Times New Roman" w:cs="Times New Roman"/>
          <w:i/>
          <w:kern w:val="0"/>
          <w:sz w:val="18"/>
          <w:lang w:eastAsia="cs-CZ"/>
          <w14:ligatures w14:val="none"/>
        </w:rPr>
        <w:t xml:space="preserve">Obrázek </w:t>
      </w:r>
      <w:r w:rsidRPr="00E72D0B">
        <w:rPr>
          <w:rFonts w:eastAsia="Times New Roman" w:cs="Times New Roman"/>
          <w:i/>
          <w:kern w:val="0"/>
          <w:sz w:val="18"/>
          <w:lang w:eastAsia="cs-CZ"/>
          <w14:ligatures w14:val="none"/>
        </w:rPr>
        <w:fldChar w:fldCharType="begin"/>
      </w:r>
      <w:r w:rsidRPr="00E72D0B">
        <w:rPr>
          <w:rFonts w:eastAsia="Times New Roman" w:cs="Times New Roman"/>
          <w:i/>
          <w:kern w:val="0"/>
          <w:sz w:val="18"/>
          <w:lang w:eastAsia="cs-CZ"/>
          <w14:ligatures w14:val="none"/>
        </w:rPr>
        <w:instrText xml:space="preserve"> SEQ Obrázek \* ARABIC </w:instrText>
      </w:r>
      <w:r w:rsidRPr="00E72D0B">
        <w:rPr>
          <w:rFonts w:eastAsia="Times New Roman" w:cs="Times New Roman"/>
          <w:i/>
          <w:kern w:val="0"/>
          <w:sz w:val="18"/>
          <w:lang w:eastAsia="cs-CZ"/>
          <w14:ligatures w14:val="none"/>
        </w:rPr>
        <w:fldChar w:fldCharType="separate"/>
      </w:r>
      <w:r w:rsidR="008C7FF8">
        <w:rPr>
          <w:rFonts w:eastAsia="Times New Roman" w:cs="Times New Roman"/>
          <w:i/>
          <w:noProof/>
          <w:kern w:val="0"/>
          <w:sz w:val="18"/>
          <w:lang w:eastAsia="cs-CZ"/>
          <w14:ligatures w14:val="none"/>
        </w:rPr>
        <w:t>21</w:t>
      </w:r>
      <w:r w:rsidRPr="00E72D0B">
        <w:rPr>
          <w:rFonts w:eastAsia="Times New Roman" w:cs="Times New Roman"/>
          <w:i/>
          <w:kern w:val="0"/>
          <w:sz w:val="18"/>
          <w:lang w:eastAsia="cs-CZ"/>
          <w14:ligatures w14:val="none"/>
        </w:rPr>
        <w:fldChar w:fldCharType="end"/>
      </w:r>
      <w:bookmarkEnd w:id="117"/>
      <w:r w:rsidRPr="00E72D0B">
        <w:rPr>
          <w:rFonts w:eastAsia="Times New Roman" w:cs="Times New Roman"/>
          <w:i/>
          <w:kern w:val="0"/>
          <w:sz w:val="18"/>
          <w:lang w:eastAsia="cs-CZ"/>
          <w14:ligatures w14:val="none"/>
        </w:rPr>
        <w:t>: Teoretický potenciál instalovaného výkonu v jednotlivých částech obce</w:t>
      </w:r>
      <w:bookmarkStart w:id="121" w:name="_Ref174879763"/>
      <w:bookmarkEnd w:id="110"/>
      <w:bookmarkEnd w:id="111"/>
      <w:bookmarkEnd w:id="118"/>
      <w:bookmarkEnd w:id="119"/>
      <w:bookmarkEnd w:id="120"/>
    </w:p>
    <w:p w14:paraId="62E138ED" w14:textId="5C251D2A" w:rsidR="00963566" w:rsidRPr="00E72D0B" w:rsidRDefault="00963566" w:rsidP="00963566">
      <w:pPr>
        <w:keepNext/>
        <w:spacing w:after="0" w:afterAutospacing="0" w:line="276" w:lineRule="auto"/>
        <w:contextualSpacing w:val="0"/>
        <w:jc w:val="center"/>
        <w:rPr>
          <w:rFonts w:eastAsia="Times New Roman" w:cs="Times New Roman"/>
          <w:i/>
          <w:kern w:val="0"/>
          <w:sz w:val="18"/>
          <w:lang w:val="x-none" w:eastAsia="x-none"/>
          <w14:ligatures w14:val="none"/>
        </w:rPr>
      </w:pPr>
      <w:bookmarkStart w:id="122" w:name="_Ref188810257"/>
      <w:bookmarkStart w:id="123" w:name="_Toc215657861"/>
      <w:r w:rsidRPr="00E72D0B">
        <w:rPr>
          <w:rFonts w:eastAsia="Times New Roman" w:cs="Times New Roman"/>
          <w:i/>
          <w:kern w:val="0"/>
          <w:sz w:val="18"/>
          <w:lang w:val="x-none" w:eastAsia="x-none"/>
          <w14:ligatures w14:val="none"/>
        </w:rPr>
        <w:t xml:space="preserve">Tabulka </w:t>
      </w:r>
      <w:r w:rsidRPr="00E72D0B">
        <w:rPr>
          <w:rFonts w:eastAsia="Times New Roman" w:cs="Times New Roman"/>
          <w:i/>
          <w:kern w:val="0"/>
          <w:sz w:val="18"/>
          <w:lang w:val="x-none" w:eastAsia="x-none"/>
          <w14:ligatures w14:val="none"/>
        </w:rPr>
        <w:fldChar w:fldCharType="begin"/>
      </w:r>
      <w:r w:rsidRPr="00E72D0B">
        <w:rPr>
          <w:rFonts w:eastAsia="Times New Roman" w:cs="Times New Roman"/>
          <w:i/>
          <w:kern w:val="0"/>
          <w:sz w:val="18"/>
          <w:lang w:val="x-none" w:eastAsia="x-none"/>
          <w14:ligatures w14:val="none"/>
        </w:rPr>
        <w:instrText xml:space="preserve"> SEQ Tabulka \* ARABIC </w:instrText>
      </w:r>
      <w:r w:rsidRPr="00E72D0B">
        <w:rPr>
          <w:rFonts w:eastAsia="Times New Roman" w:cs="Times New Roman"/>
          <w:i/>
          <w:kern w:val="0"/>
          <w:sz w:val="18"/>
          <w:lang w:val="x-none" w:eastAsia="x-none"/>
          <w14:ligatures w14:val="none"/>
        </w:rPr>
        <w:fldChar w:fldCharType="separate"/>
      </w:r>
      <w:r w:rsidR="008C7FF8">
        <w:rPr>
          <w:rFonts w:eastAsia="Times New Roman" w:cs="Times New Roman"/>
          <w:i/>
          <w:noProof/>
          <w:kern w:val="0"/>
          <w:sz w:val="18"/>
          <w:lang w:val="x-none" w:eastAsia="x-none"/>
          <w14:ligatures w14:val="none"/>
        </w:rPr>
        <w:t>6</w:t>
      </w:r>
      <w:r w:rsidRPr="00E72D0B">
        <w:rPr>
          <w:rFonts w:eastAsia="Times New Roman" w:cs="Times New Roman"/>
          <w:i/>
          <w:noProof/>
          <w:kern w:val="0"/>
          <w:sz w:val="18"/>
          <w:lang w:val="x-none" w:eastAsia="x-none"/>
          <w14:ligatures w14:val="none"/>
        </w:rPr>
        <w:fldChar w:fldCharType="end"/>
      </w:r>
      <w:bookmarkEnd w:id="121"/>
      <w:bookmarkEnd w:id="122"/>
      <w:r w:rsidRPr="00E72D0B">
        <w:rPr>
          <w:rFonts w:eastAsia="Times New Roman" w:cs="Times New Roman"/>
          <w:i/>
          <w:kern w:val="0"/>
          <w:sz w:val="18"/>
          <w:lang w:val="x-none" w:eastAsia="x-none"/>
          <w14:ligatures w14:val="none"/>
        </w:rPr>
        <w:t>: Potenciál teoretického instalovaného výkonu jednotlivých typů střech v obci</w:t>
      </w:r>
      <w:bookmarkEnd w:id="123"/>
    </w:p>
    <w:tbl>
      <w:tblPr>
        <w:tblW w:w="9857" w:type="dxa"/>
        <w:jc w:val="center"/>
        <w:tblCellMar>
          <w:left w:w="70" w:type="dxa"/>
          <w:right w:w="70" w:type="dxa"/>
        </w:tblCellMar>
        <w:tblLook w:val="04A0" w:firstRow="1" w:lastRow="0" w:firstColumn="1" w:lastColumn="0" w:noHBand="0" w:noVBand="1"/>
      </w:tblPr>
      <w:tblGrid>
        <w:gridCol w:w="2088"/>
        <w:gridCol w:w="1559"/>
        <w:gridCol w:w="1559"/>
        <w:gridCol w:w="1562"/>
        <w:gridCol w:w="1563"/>
        <w:gridCol w:w="1372"/>
        <w:gridCol w:w="154"/>
      </w:tblGrid>
      <w:tr w:rsidR="00840830" w:rsidRPr="00E72D0B" w14:paraId="4DABC754" w14:textId="77777777" w:rsidTr="00C27E85">
        <w:trPr>
          <w:gridAfter w:val="1"/>
          <w:wAfter w:w="154" w:type="dxa"/>
          <w:trHeight w:val="719"/>
          <w:jc w:val="center"/>
        </w:trPr>
        <w:tc>
          <w:tcPr>
            <w:tcW w:w="2088" w:type="dxa"/>
            <w:vMerge w:val="restart"/>
            <w:tcBorders>
              <w:top w:val="single" w:sz="8" w:space="0" w:color="BFBFBF"/>
              <w:left w:val="single" w:sz="8" w:space="0" w:color="auto"/>
              <w:bottom w:val="single" w:sz="8" w:space="0" w:color="BFBFBF"/>
              <w:right w:val="nil"/>
            </w:tcBorders>
            <w:shd w:val="clear" w:color="000000" w:fill="00344B"/>
            <w:vAlign w:val="center"/>
            <w:hideMark/>
          </w:tcPr>
          <w:p w14:paraId="1AD64C9C" w14:textId="77777777" w:rsidR="00840830" w:rsidRPr="00E72D0B" w:rsidRDefault="00840830" w:rsidP="00840830">
            <w:pPr>
              <w:spacing w:after="0" w:afterAutospacing="0" w:line="240" w:lineRule="auto"/>
              <w:contextualSpacing w:val="0"/>
              <w:jc w:val="center"/>
              <w:rPr>
                <w:rFonts w:eastAsia="Times New Roman"/>
                <w:b/>
                <w:bCs/>
                <w:color w:val="FFFFFF"/>
                <w:kern w:val="0"/>
                <w:lang w:eastAsia="cs-CZ"/>
                <w14:ligatures w14:val="none"/>
              </w:rPr>
            </w:pPr>
            <w:r w:rsidRPr="00E72D0B">
              <w:rPr>
                <w:rFonts w:eastAsia="Times New Roman"/>
                <w:b/>
                <w:bCs/>
                <w:color w:val="FFFFFF"/>
                <w:kern w:val="0"/>
                <w:lang w:eastAsia="cs-CZ"/>
                <w14:ligatures w14:val="none"/>
              </w:rPr>
              <w:t>Typ střechy</w:t>
            </w:r>
            <w:r w:rsidRPr="00E72D0B">
              <w:rPr>
                <w:rFonts w:eastAsia="Times New Roman"/>
                <w:color w:val="FFFFFF"/>
                <w:kern w:val="0"/>
                <w:lang w:eastAsia="cs-CZ"/>
                <w14:ligatures w14:val="none"/>
              </w:rPr>
              <w:t> </w:t>
            </w:r>
          </w:p>
        </w:tc>
        <w:tc>
          <w:tcPr>
            <w:tcW w:w="4680" w:type="dxa"/>
            <w:gridSpan w:val="3"/>
            <w:vMerge w:val="restart"/>
            <w:tcBorders>
              <w:top w:val="single" w:sz="8" w:space="0" w:color="BFBFBF"/>
              <w:left w:val="single" w:sz="8" w:space="0" w:color="BFBFBF"/>
              <w:bottom w:val="single" w:sz="8" w:space="0" w:color="BFBFBF"/>
              <w:right w:val="single" w:sz="8" w:space="0" w:color="BFBFBF"/>
            </w:tcBorders>
            <w:shd w:val="clear" w:color="000000" w:fill="00344B"/>
            <w:vAlign w:val="center"/>
            <w:hideMark/>
          </w:tcPr>
          <w:p w14:paraId="2A45C009" w14:textId="77777777" w:rsidR="00840830" w:rsidRPr="00E72D0B" w:rsidRDefault="00840830" w:rsidP="00840830">
            <w:pPr>
              <w:spacing w:after="0" w:afterAutospacing="0" w:line="240" w:lineRule="auto"/>
              <w:contextualSpacing w:val="0"/>
              <w:jc w:val="center"/>
              <w:rPr>
                <w:rFonts w:eastAsia="Times New Roman"/>
                <w:b/>
                <w:bCs/>
                <w:color w:val="FFFFFF"/>
                <w:kern w:val="0"/>
                <w:lang w:eastAsia="cs-CZ"/>
                <w14:ligatures w14:val="none"/>
              </w:rPr>
            </w:pPr>
            <w:r w:rsidRPr="00E72D0B">
              <w:rPr>
                <w:rFonts w:eastAsia="Times New Roman"/>
                <w:b/>
                <w:bCs/>
                <w:color w:val="FFFFFF"/>
                <w:kern w:val="0"/>
                <w:lang w:eastAsia="cs-CZ"/>
                <w14:ligatures w14:val="none"/>
              </w:rPr>
              <w:t>Orientace</w:t>
            </w:r>
            <w:r w:rsidRPr="00E72D0B">
              <w:rPr>
                <w:rFonts w:eastAsia="Times New Roman"/>
                <w:color w:val="FFFFFF"/>
                <w:kern w:val="0"/>
                <w:lang w:eastAsia="cs-CZ"/>
                <w14:ligatures w14:val="none"/>
              </w:rPr>
              <w:t> </w:t>
            </w:r>
          </w:p>
        </w:tc>
        <w:tc>
          <w:tcPr>
            <w:tcW w:w="1563" w:type="dxa"/>
            <w:vMerge w:val="restart"/>
            <w:tcBorders>
              <w:top w:val="single" w:sz="8" w:space="0" w:color="BFBFBF"/>
              <w:left w:val="nil"/>
              <w:bottom w:val="single" w:sz="8" w:space="0" w:color="BFBFBF"/>
              <w:right w:val="single" w:sz="8" w:space="0" w:color="BFBFBF"/>
            </w:tcBorders>
            <w:shd w:val="clear" w:color="000000" w:fill="00344B"/>
            <w:vAlign w:val="center"/>
            <w:hideMark/>
          </w:tcPr>
          <w:p w14:paraId="50E4D80F" w14:textId="77777777" w:rsidR="00840830" w:rsidRPr="00E72D0B" w:rsidRDefault="00840830" w:rsidP="00840830">
            <w:pPr>
              <w:spacing w:after="0" w:afterAutospacing="0" w:line="240" w:lineRule="auto"/>
              <w:contextualSpacing w:val="0"/>
              <w:jc w:val="center"/>
              <w:rPr>
                <w:rFonts w:eastAsia="Times New Roman"/>
                <w:b/>
                <w:bCs/>
                <w:color w:val="FFFFFF"/>
                <w:kern w:val="0"/>
                <w:lang w:eastAsia="cs-CZ"/>
                <w14:ligatures w14:val="none"/>
              </w:rPr>
            </w:pPr>
            <w:r w:rsidRPr="00E72D0B">
              <w:rPr>
                <w:rFonts w:eastAsia="Times New Roman"/>
                <w:b/>
                <w:bCs/>
                <w:color w:val="FFFFFF"/>
                <w:kern w:val="0"/>
                <w:lang w:eastAsia="cs-CZ"/>
                <w14:ligatures w14:val="none"/>
              </w:rPr>
              <w:t>Instalovaný výkon [kWp]</w:t>
            </w:r>
            <w:r w:rsidRPr="00E72D0B">
              <w:rPr>
                <w:rFonts w:eastAsia="Times New Roman"/>
                <w:color w:val="FFFFFF"/>
                <w:kern w:val="0"/>
                <w:lang w:eastAsia="cs-CZ"/>
                <w14:ligatures w14:val="none"/>
              </w:rPr>
              <w:t> </w:t>
            </w:r>
          </w:p>
        </w:tc>
        <w:tc>
          <w:tcPr>
            <w:tcW w:w="1372" w:type="dxa"/>
            <w:vMerge w:val="restart"/>
            <w:tcBorders>
              <w:top w:val="single" w:sz="8" w:space="0" w:color="BFBFBF"/>
              <w:left w:val="single" w:sz="8" w:space="0" w:color="BFBFBF"/>
              <w:bottom w:val="single" w:sz="8" w:space="0" w:color="BFBFBF"/>
              <w:right w:val="single" w:sz="8" w:space="0" w:color="BFBFBF"/>
            </w:tcBorders>
            <w:shd w:val="clear" w:color="000000" w:fill="00344B"/>
            <w:vAlign w:val="center"/>
            <w:hideMark/>
          </w:tcPr>
          <w:p w14:paraId="76419987" w14:textId="77777777" w:rsidR="00840830" w:rsidRPr="00E72D0B" w:rsidRDefault="00840830" w:rsidP="00840830">
            <w:pPr>
              <w:spacing w:after="0" w:afterAutospacing="0" w:line="240" w:lineRule="auto"/>
              <w:contextualSpacing w:val="0"/>
              <w:jc w:val="center"/>
              <w:rPr>
                <w:rFonts w:eastAsia="Times New Roman"/>
                <w:b/>
                <w:bCs/>
                <w:color w:val="FFFFFF"/>
                <w:kern w:val="0"/>
                <w:lang w:eastAsia="cs-CZ"/>
                <w14:ligatures w14:val="none"/>
              </w:rPr>
            </w:pPr>
            <w:r w:rsidRPr="00E72D0B">
              <w:rPr>
                <w:rFonts w:eastAsia="Times New Roman"/>
                <w:b/>
                <w:bCs/>
                <w:color w:val="FFFFFF"/>
                <w:kern w:val="0"/>
                <w:lang w:eastAsia="cs-CZ"/>
                <w14:ligatures w14:val="none"/>
              </w:rPr>
              <w:t>Podíl</w:t>
            </w:r>
          </w:p>
        </w:tc>
      </w:tr>
      <w:tr w:rsidR="00840830" w:rsidRPr="00E72D0B" w14:paraId="0C55B451" w14:textId="77777777" w:rsidTr="00C27E85">
        <w:trPr>
          <w:trHeight w:val="43"/>
          <w:jc w:val="center"/>
        </w:trPr>
        <w:tc>
          <w:tcPr>
            <w:tcW w:w="2088" w:type="dxa"/>
            <w:vMerge/>
            <w:tcBorders>
              <w:top w:val="single" w:sz="8" w:space="0" w:color="BFBFBF"/>
              <w:left w:val="single" w:sz="8" w:space="0" w:color="auto"/>
              <w:bottom w:val="single" w:sz="8" w:space="0" w:color="BFBFBF"/>
              <w:right w:val="nil"/>
            </w:tcBorders>
            <w:vAlign w:val="center"/>
            <w:hideMark/>
          </w:tcPr>
          <w:p w14:paraId="520AC1F3" w14:textId="77777777" w:rsidR="00840830" w:rsidRPr="00E72D0B" w:rsidRDefault="00840830" w:rsidP="00840830">
            <w:pPr>
              <w:spacing w:after="0" w:afterAutospacing="0" w:line="240" w:lineRule="auto"/>
              <w:contextualSpacing w:val="0"/>
              <w:jc w:val="left"/>
              <w:rPr>
                <w:rFonts w:eastAsia="Times New Roman"/>
                <w:b/>
                <w:bCs/>
                <w:color w:val="FFFFFF"/>
                <w:kern w:val="0"/>
                <w:lang w:eastAsia="cs-CZ"/>
                <w14:ligatures w14:val="none"/>
              </w:rPr>
            </w:pPr>
          </w:p>
        </w:tc>
        <w:tc>
          <w:tcPr>
            <w:tcW w:w="4680" w:type="dxa"/>
            <w:gridSpan w:val="3"/>
            <w:vMerge/>
            <w:tcBorders>
              <w:top w:val="single" w:sz="8" w:space="0" w:color="BFBFBF"/>
              <w:left w:val="single" w:sz="8" w:space="0" w:color="BFBFBF"/>
              <w:bottom w:val="single" w:sz="8" w:space="0" w:color="BFBFBF"/>
              <w:right w:val="single" w:sz="8" w:space="0" w:color="BFBFBF"/>
            </w:tcBorders>
            <w:vAlign w:val="center"/>
            <w:hideMark/>
          </w:tcPr>
          <w:p w14:paraId="01BF585B" w14:textId="77777777" w:rsidR="00840830" w:rsidRPr="00E72D0B" w:rsidRDefault="00840830" w:rsidP="00840830">
            <w:pPr>
              <w:spacing w:after="0" w:afterAutospacing="0" w:line="240" w:lineRule="auto"/>
              <w:contextualSpacing w:val="0"/>
              <w:jc w:val="left"/>
              <w:rPr>
                <w:rFonts w:eastAsia="Times New Roman"/>
                <w:b/>
                <w:bCs/>
                <w:color w:val="FFFFFF"/>
                <w:kern w:val="0"/>
                <w:lang w:eastAsia="cs-CZ"/>
                <w14:ligatures w14:val="none"/>
              </w:rPr>
            </w:pPr>
          </w:p>
        </w:tc>
        <w:tc>
          <w:tcPr>
            <w:tcW w:w="1563" w:type="dxa"/>
            <w:vMerge/>
            <w:tcBorders>
              <w:top w:val="single" w:sz="8" w:space="0" w:color="BFBFBF"/>
              <w:left w:val="nil"/>
              <w:bottom w:val="single" w:sz="8" w:space="0" w:color="BFBFBF"/>
              <w:right w:val="single" w:sz="8" w:space="0" w:color="BFBFBF"/>
            </w:tcBorders>
            <w:vAlign w:val="center"/>
            <w:hideMark/>
          </w:tcPr>
          <w:p w14:paraId="24AD3CB4" w14:textId="77777777" w:rsidR="00840830" w:rsidRPr="00E72D0B" w:rsidRDefault="00840830" w:rsidP="00840830">
            <w:pPr>
              <w:spacing w:after="0" w:afterAutospacing="0" w:line="240" w:lineRule="auto"/>
              <w:contextualSpacing w:val="0"/>
              <w:jc w:val="left"/>
              <w:rPr>
                <w:rFonts w:eastAsia="Times New Roman"/>
                <w:b/>
                <w:bCs/>
                <w:color w:val="FFFFFF"/>
                <w:kern w:val="0"/>
                <w:lang w:eastAsia="cs-CZ"/>
                <w14:ligatures w14:val="none"/>
              </w:rPr>
            </w:pPr>
          </w:p>
        </w:tc>
        <w:tc>
          <w:tcPr>
            <w:tcW w:w="1372" w:type="dxa"/>
            <w:vMerge/>
            <w:tcBorders>
              <w:top w:val="single" w:sz="8" w:space="0" w:color="BFBFBF"/>
              <w:left w:val="single" w:sz="8" w:space="0" w:color="BFBFBF"/>
              <w:bottom w:val="single" w:sz="8" w:space="0" w:color="BFBFBF"/>
              <w:right w:val="single" w:sz="8" w:space="0" w:color="BFBFBF"/>
            </w:tcBorders>
            <w:vAlign w:val="center"/>
            <w:hideMark/>
          </w:tcPr>
          <w:p w14:paraId="24FE8E3A" w14:textId="77777777" w:rsidR="00840830" w:rsidRPr="00E72D0B" w:rsidRDefault="00840830" w:rsidP="00840830">
            <w:pPr>
              <w:spacing w:after="0" w:afterAutospacing="0" w:line="240" w:lineRule="auto"/>
              <w:contextualSpacing w:val="0"/>
              <w:jc w:val="left"/>
              <w:rPr>
                <w:rFonts w:eastAsia="Times New Roman"/>
                <w:b/>
                <w:bCs/>
                <w:color w:val="FFFFFF"/>
                <w:kern w:val="0"/>
                <w:lang w:eastAsia="cs-CZ"/>
                <w14:ligatures w14:val="none"/>
              </w:rPr>
            </w:pPr>
          </w:p>
        </w:tc>
        <w:tc>
          <w:tcPr>
            <w:tcW w:w="154" w:type="dxa"/>
            <w:tcBorders>
              <w:top w:val="nil"/>
              <w:left w:val="nil"/>
              <w:bottom w:val="nil"/>
              <w:right w:val="nil"/>
            </w:tcBorders>
            <w:noWrap/>
            <w:vAlign w:val="bottom"/>
            <w:hideMark/>
          </w:tcPr>
          <w:p w14:paraId="54A30077" w14:textId="77777777" w:rsidR="00840830" w:rsidRPr="00E72D0B" w:rsidRDefault="00840830" w:rsidP="00840830">
            <w:pPr>
              <w:spacing w:after="0" w:afterAutospacing="0" w:line="240" w:lineRule="auto"/>
              <w:contextualSpacing w:val="0"/>
              <w:jc w:val="center"/>
              <w:rPr>
                <w:rFonts w:eastAsia="Times New Roman"/>
                <w:b/>
                <w:bCs/>
                <w:color w:val="FFFFFF"/>
                <w:kern w:val="0"/>
                <w:lang w:eastAsia="cs-CZ"/>
                <w14:ligatures w14:val="none"/>
              </w:rPr>
            </w:pPr>
          </w:p>
        </w:tc>
      </w:tr>
      <w:tr w:rsidR="00840830" w:rsidRPr="00E72D0B" w14:paraId="304DE4BE" w14:textId="77777777" w:rsidTr="00C27E85">
        <w:trPr>
          <w:trHeight w:val="299"/>
          <w:jc w:val="center"/>
        </w:trPr>
        <w:tc>
          <w:tcPr>
            <w:tcW w:w="2088" w:type="dxa"/>
            <w:vMerge/>
            <w:tcBorders>
              <w:top w:val="single" w:sz="8" w:space="0" w:color="BFBFBF"/>
              <w:left w:val="single" w:sz="8" w:space="0" w:color="auto"/>
              <w:bottom w:val="single" w:sz="8" w:space="0" w:color="BFBFBF"/>
              <w:right w:val="nil"/>
            </w:tcBorders>
            <w:vAlign w:val="center"/>
            <w:hideMark/>
          </w:tcPr>
          <w:p w14:paraId="4EF34E28" w14:textId="77777777" w:rsidR="00840830" w:rsidRPr="00E72D0B" w:rsidRDefault="00840830" w:rsidP="00840830">
            <w:pPr>
              <w:spacing w:after="0" w:afterAutospacing="0" w:line="240" w:lineRule="auto"/>
              <w:contextualSpacing w:val="0"/>
              <w:jc w:val="left"/>
              <w:rPr>
                <w:rFonts w:eastAsia="Times New Roman"/>
                <w:b/>
                <w:bCs/>
                <w:color w:val="FFFFFF"/>
                <w:kern w:val="0"/>
                <w:lang w:eastAsia="cs-CZ"/>
                <w14:ligatures w14:val="none"/>
              </w:rPr>
            </w:pPr>
          </w:p>
        </w:tc>
        <w:tc>
          <w:tcPr>
            <w:tcW w:w="1559" w:type="dxa"/>
            <w:tcBorders>
              <w:top w:val="nil"/>
              <w:left w:val="single" w:sz="8" w:space="0" w:color="BFBFBF"/>
              <w:bottom w:val="single" w:sz="8" w:space="0" w:color="BFBFBF"/>
              <w:right w:val="single" w:sz="8" w:space="0" w:color="BFBFBF"/>
            </w:tcBorders>
            <w:shd w:val="clear" w:color="000000" w:fill="D46515"/>
            <w:vAlign w:val="center"/>
            <w:hideMark/>
          </w:tcPr>
          <w:p w14:paraId="670A405A" w14:textId="77777777" w:rsidR="00840830" w:rsidRPr="00E72D0B" w:rsidRDefault="00840830" w:rsidP="00840830">
            <w:pPr>
              <w:spacing w:after="0" w:afterAutospacing="0" w:line="240" w:lineRule="auto"/>
              <w:contextualSpacing w:val="0"/>
              <w:jc w:val="center"/>
              <w:rPr>
                <w:rFonts w:eastAsia="Times New Roman"/>
                <w:b/>
                <w:bCs/>
                <w:color w:val="FFFFFF"/>
                <w:kern w:val="0"/>
                <w:lang w:eastAsia="cs-CZ"/>
                <w14:ligatures w14:val="none"/>
              </w:rPr>
            </w:pPr>
            <w:r w:rsidRPr="00E72D0B">
              <w:rPr>
                <w:rFonts w:eastAsia="Times New Roman"/>
                <w:b/>
                <w:bCs/>
                <w:color w:val="FFFFFF"/>
                <w:kern w:val="0"/>
                <w:lang w:eastAsia="cs-CZ"/>
                <w14:ligatures w14:val="none"/>
              </w:rPr>
              <w:t>V–125°</w:t>
            </w:r>
          </w:p>
        </w:tc>
        <w:tc>
          <w:tcPr>
            <w:tcW w:w="1559" w:type="dxa"/>
            <w:tcBorders>
              <w:top w:val="nil"/>
              <w:left w:val="nil"/>
              <w:bottom w:val="single" w:sz="8" w:space="0" w:color="BFBFBF"/>
              <w:right w:val="single" w:sz="8" w:space="0" w:color="BFBFBF"/>
            </w:tcBorders>
            <w:shd w:val="clear" w:color="000000" w:fill="D46515"/>
            <w:vAlign w:val="center"/>
            <w:hideMark/>
          </w:tcPr>
          <w:p w14:paraId="0F53A526" w14:textId="17398432" w:rsidR="00840830" w:rsidRPr="00E72D0B" w:rsidRDefault="00E72D0B" w:rsidP="00840830">
            <w:pPr>
              <w:spacing w:after="0" w:afterAutospacing="0" w:line="240" w:lineRule="auto"/>
              <w:contextualSpacing w:val="0"/>
              <w:jc w:val="center"/>
              <w:rPr>
                <w:rFonts w:eastAsia="Times New Roman"/>
                <w:b/>
                <w:bCs/>
                <w:color w:val="FFFFFF"/>
                <w:kern w:val="0"/>
                <w:lang w:eastAsia="cs-CZ"/>
                <w14:ligatures w14:val="none"/>
              </w:rPr>
            </w:pPr>
            <w:r>
              <w:rPr>
                <w:rFonts w:eastAsia="Times New Roman"/>
                <w:b/>
                <w:bCs/>
                <w:color w:val="FFFFFF"/>
                <w:kern w:val="0"/>
                <w:lang w:eastAsia="cs-CZ"/>
                <w14:ligatures w14:val="none"/>
              </w:rPr>
              <w:t>J</w:t>
            </w:r>
            <w:r w:rsidR="00840830" w:rsidRPr="00E72D0B">
              <w:rPr>
                <w:rFonts w:eastAsia="Times New Roman"/>
                <w:b/>
                <w:bCs/>
                <w:color w:val="FFFFFF"/>
                <w:kern w:val="0"/>
                <w:lang w:eastAsia="cs-CZ"/>
                <w14:ligatures w14:val="none"/>
              </w:rPr>
              <w:t>–1</w:t>
            </w:r>
            <w:r>
              <w:rPr>
                <w:rFonts w:eastAsia="Times New Roman"/>
                <w:b/>
                <w:bCs/>
                <w:color w:val="FFFFFF"/>
                <w:kern w:val="0"/>
                <w:lang w:eastAsia="cs-CZ"/>
                <w14:ligatures w14:val="none"/>
              </w:rPr>
              <w:t>65</w:t>
            </w:r>
            <w:r w:rsidR="00840830" w:rsidRPr="00E72D0B">
              <w:rPr>
                <w:rFonts w:eastAsia="Times New Roman"/>
                <w:b/>
                <w:bCs/>
                <w:color w:val="FFFFFF"/>
                <w:kern w:val="0"/>
                <w:lang w:eastAsia="cs-CZ"/>
                <w14:ligatures w14:val="none"/>
              </w:rPr>
              <w:t>°</w:t>
            </w:r>
          </w:p>
        </w:tc>
        <w:tc>
          <w:tcPr>
            <w:tcW w:w="1560" w:type="dxa"/>
            <w:tcBorders>
              <w:top w:val="nil"/>
              <w:left w:val="nil"/>
              <w:bottom w:val="single" w:sz="8" w:space="0" w:color="BFBFBF"/>
              <w:right w:val="single" w:sz="8" w:space="0" w:color="BFBFBF"/>
            </w:tcBorders>
            <w:shd w:val="clear" w:color="000000" w:fill="D46515"/>
            <w:vAlign w:val="center"/>
            <w:hideMark/>
          </w:tcPr>
          <w:p w14:paraId="16F35E3A" w14:textId="77777777" w:rsidR="00840830" w:rsidRPr="00E72D0B" w:rsidRDefault="00840830" w:rsidP="00840830">
            <w:pPr>
              <w:spacing w:after="0" w:afterAutospacing="0" w:line="240" w:lineRule="auto"/>
              <w:contextualSpacing w:val="0"/>
              <w:jc w:val="center"/>
              <w:rPr>
                <w:rFonts w:eastAsia="Times New Roman"/>
                <w:b/>
                <w:bCs/>
                <w:color w:val="FFFFFF"/>
                <w:kern w:val="0"/>
                <w:lang w:eastAsia="cs-CZ"/>
                <w14:ligatures w14:val="none"/>
              </w:rPr>
            </w:pPr>
            <w:r w:rsidRPr="00E72D0B">
              <w:rPr>
                <w:rFonts w:eastAsia="Times New Roman"/>
                <w:b/>
                <w:bCs/>
                <w:color w:val="FFFFFF"/>
                <w:kern w:val="0"/>
                <w:lang w:eastAsia="cs-CZ"/>
                <w14:ligatures w14:val="none"/>
              </w:rPr>
              <w:t>Z–230°</w:t>
            </w:r>
            <w:r w:rsidRPr="00E72D0B">
              <w:rPr>
                <w:rFonts w:eastAsia="Times New Roman"/>
                <w:color w:val="FFFFFF"/>
                <w:kern w:val="0"/>
                <w:lang w:eastAsia="cs-CZ"/>
                <w14:ligatures w14:val="none"/>
              </w:rPr>
              <w:t> </w:t>
            </w:r>
          </w:p>
        </w:tc>
        <w:tc>
          <w:tcPr>
            <w:tcW w:w="1563" w:type="dxa"/>
            <w:tcBorders>
              <w:top w:val="nil"/>
              <w:left w:val="nil"/>
              <w:bottom w:val="single" w:sz="8" w:space="0" w:color="BFBFBF"/>
              <w:right w:val="single" w:sz="8" w:space="0" w:color="BFBFBF"/>
            </w:tcBorders>
            <w:shd w:val="clear" w:color="000000" w:fill="96ACB5"/>
            <w:vAlign w:val="center"/>
            <w:hideMark/>
          </w:tcPr>
          <w:p w14:paraId="11728C1F" w14:textId="77777777" w:rsidR="00840830" w:rsidRPr="00E72D0B" w:rsidRDefault="00840830" w:rsidP="00840830">
            <w:pPr>
              <w:spacing w:after="0" w:afterAutospacing="0" w:line="240" w:lineRule="auto"/>
              <w:contextualSpacing w:val="0"/>
              <w:jc w:val="center"/>
              <w:rPr>
                <w:rFonts w:eastAsia="Times New Roman"/>
                <w:b/>
                <w:bCs/>
                <w:kern w:val="0"/>
                <w:lang w:eastAsia="cs-CZ"/>
                <w14:ligatures w14:val="none"/>
              </w:rPr>
            </w:pPr>
            <w:r w:rsidRPr="00E72D0B">
              <w:rPr>
                <w:rFonts w:eastAsia="Times New Roman"/>
                <w:b/>
                <w:bCs/>
                <w:kern w:val="0"/>
                <w:lang w:eastAsia="cs-CZ"/>
                <w14:ligatures w14:val="none"/>
              </w:rPr>
              <w:t>Celkem</w:t>
            </w:r>
            <w:r w:rsidRPr="00E72D0B">
              <w:rPr>
                <w:rFonts w:eastAsia="Times New Roman"/>
                <w:kern w:val="0"/>
                <w:lang w:eastAsia="cs-CZ"/>
                <w14:ligatures w14:val="none"/>
              </w:rPr>
              <w:t> </w:t>
            </w:r>
          </w:p>
        </w:tc>
        <w:tc>
          <w:tcPr>
            <w:tcW w:w="1372" w:type="dxa"/>
            <w:tcBorders>
              <w:top w:val="nil"/>
              <w:left w:val="nil"/>
              <w:bottom w:val="single" w:sz="8" w:space="0" w:color="BFBFBF"/>
              <w:right w:val="single" w:sz="8" w:space="0" w:color="BFBFBF"/>
            </w:tcBorders>
            <w:shd w:val="clear" w:color="000000" w:fill="96ACB5"/>
            <w:vAlign w:val="center"/>
            <w:hideMark/>
          </w:tcPr>
          <w:p w14:paraId="72764BD0" w14:textId="77777777" w:rsidR="00840830" w:rsidRPr="00E72D0B" w:rsidRDefault="00840830" w:rsidP="00840830">
            <w:pPr>
              <w:spacing w:after="0" w:afterAutospacing="0" w:line="240" w:lineRule="auto"/>
              <w:contextualSpacing w:val="0"/>
              <w:jc w:val="center"/>
              <w:rPr>
                <w:rFonts w:eastAsia="Times New Roman"/>
                <w:b/>
                <w:bCs/>
                <w:kern w:val="0"/>
                <w:lang w:eastAsia="cs-CZ"/>
                <w14:ligatures w14:val="none"/>
              </w:rPr>
            </w:pPr>
            <w:r w:rsidRPr="00E72D0B">
              <w:rPr>
                <w:rFonts w:eastAsia="Times New Roman"/>
                <w:b/>
                <w:bCs/>
                <w:kern w:val="0"/>
                <w:lang w:eastAsia="cs-CZ"/>
                <w14:ligatures w14:val="none"/>
              </w:rPr>
              <w:t>Celkem</w:t>
            </w:r>
            <w:r w:rsidRPr="00E72D0B">
              <w:rPr>
                <w:rFonts w:eastAsia="Times New Roman"/>
                <w:kern w:val="0"/>
                <w:lang w:eastAsia="cs-CZ"/>
                <w14:ligatures w14:val="none"/>
              </w:rPr>
              <w:t> </w:t>
            </w:r>
          </w:p>
        </w:tc>
        <w:tc>
          <w:tcPr>
            <w:tcW w:w="154" w:type="dxa"/>
            <w:vAlign w:val="center"/>
            <w:hideMark/>
          </w:tcPr>
          <w:p w14:paraId="3F476080" w14:textId="77777777" w:rsidR="00840830" w:rsidRPr="00E72D0B" w:rsidRDefault="00840830" w:rsidP="00840830">
            <w:pPr>
              <w:spacing w:after="0" w:afterAutospacing="0" w:line="240" w:lineRule="auto"/>
              <w:contextualSpacing w:val="0"/>
              <w:jc w:val="left"/>
              <w:rPr>
                <w:rFonts w:ascii="Times New Roman" w:eastAsia="Times New Roman" w:hAnsi="Times New Roman" w:cs="Times New Roman"/>
                <w:kern w:val="0"/>
                <w:lang w:eastAsia="cs-CZ"/>
                <w14:ligatures w14:val="none"/>
              </w:rPr>
            </w:pPr>
          </w:p>
        </w:tc>
      </w:tr>
      <w:tr w:rsidR="00840830" w:rsidRPr="00E72D0B" w14:paraId="48E734D8" w14:textId="77777777" w:rsidTr="00C27E85">
        <w:trPr>
          <w:trHeight w:val="299"/>
          <w:jc w:val="center"/>
        </w:trPr>
        <w:tc>
          <w:tcPr>
            <w:tcW w:w="2088" w:type="dxa"/>
            <w:tcBorders>
              <w:top w:val="nil"/>
              <w:left w:val="single" w:sz="8" w:space="0" w:color="BFBFBF"/>
              <w:bottom w:val="single" w:sz="8" w:space="0" w:color="BFBFBF"/>
              <w:right w:val="single" w:sz="8" w:space="0" w:color="BFBFBF"/>
            </w:tcBorders>
            <w:shd w:val="clear" w:color="000000" w:fill="E6EBED"/>
            <w:noWrap/>
            <w:vAlign w:val="center"/>
            <w:hideMark/>
          </w:tcPr>
          <w:p w14:paraId="374D297C" w14:textId="77777777" w:rsidR="00840830" w:rsidRPr="00E72D0B" w:rsidRDefault="00840830" w:rsidP="00840830">
            <w:pPr>
              <w:spacing w:after="0" w:afterAutospacing="0" w:line="240" w:lineRule="auto"/>
              <w:contextualSpacing w:val="0"/>
              <w:jc w:val="left"/>
              <w:rPr>
                <w:rFonts w:eastAsia="Times New Roman"/>
                <w:color w:val="000000"/>
                <w:kern w:val="0"/>
                <w:lang w:eastAsia="cs-CZ"/>
                <w14:ligatures w14:val="none"/>
              </w:rPr>
            </w:pPr>
            <w:r w:rsidRPr="00E72D0B">
              <w:rPr>
                <w:rFonts w:eastAsia="Times New Roman"/>
                <w:color w:val="000000"/>
                <w:kern w:val="0"/>
                <w:lang w:eastAsia="cs-CZ"/>
                <w14:ligatures w14:val="none"/>
              </w:rPr>
              <w:t>Sedlová </w:t>
            </w:r>
          </w:p>
        </w:tc>
        <w:tc>
          <w:tcPr>
            <w:tcW w:w="1559" w:type="dxa"/>
            <w:tcBorders>
              <w:top w:val="nil"/>
              <w:left w:val="nil"/>
              <w:bottom w:val="single" w:sz="8" w:space="0" w:color="BFBFBF"/>
              <w:right w:val="single" w:sz="8" w:space="0" w:color="BFBFBF"/>
            </w:tcBorders>
            <w:shd w:val="clear" w:color="000000" w:fill="E6EBED"/>
            <w:noWrap/>
            <w:vAlign w:val="center"/>
            <w:hideMark/>
          </w:tcPr>
          <w:p w14:paraId="263D596F" w14:textId="4CA0D217" w:rsidR="00840830" w:rsidRPr="00E72D0B" w:rsidRDefault="00AF69C9" w:rsidP="00840830">
            <w:pPr>
              <w:spacing w:after="0" w:afterAutospacing="0" w:line="240" w:lineRule="auto"/>
              <w:contextualSpacing w:val="0"/>
              <w:jc w:val="center"/>
              <w:rPr>
                <w:rFonts w:eastAsia="Times New Roman"/>
                <w:color w:val="000000"/>
                <w:kern w:val="0"/>
                <w:lang w:eastAsia="cs-CZ"/>
                <w14:ligatures w14:val="none"/>
              </w:rPr>
            </w:pPr>
            <w:r>
              <w:rPr>
                <w:rFonts w:eastAsia="Times New Roman"/>
                <w:color w:val="000000"/>
                <w:kern w:val="0"/>
                <w:lang w:eastAsia="cs-CZ"/>
                <w14:ligatures w14:val="none"/>
              </w:rPr>
              <w:t>1</w:t>
            </w:r>
            <w:r w:rsidR="0049652A">
              <w:rPr>
                <w:rFonts w:eastAsia="Times New Roman"/>
                <w:color w:val="000000"/>
                <w:kern w:val="0"/>
                <w:lang w:eastAsia="cs-CZ"/>
                <w14:ligatures w14:val="none"/>
              </w:rPr>
              <w:t xml:space="preserve"> </w:t>
            </w:r>
            <w:r w:rsidR="0085028C">
              <w:rPr>
                <w:rFonts w:eastAsia="Times New Roman"/>
                <w:color w:val="000000"/>
                <w:kern w:val="0"/>
                <w:lang w:eastAsia="cs-CZ"/>
                <w14:ligatures w14:val="none"/>
              </w:rPr>
              <w:t>354</w:t>
            </w:r>
          </w:p>
        </w:tc>
        <w:tc>
          <w:tcPr>
            <w:tcW w:w="1559" w:type="dxa"/>
            <w:tcBorders>
              <w:top w:val="nil"/>
              <w:left w:val="nil"/>
              <w:bottom w:val="single" w:sz="8" w:space="0" w:color="BFBFBF"/>
              <w:right w:val="single" w:sz="8" w:space="0" w:color="BFBFBF"/>
            </w:tcBorders>
            <w:shd w:val="clear" w:color="000000" w:fill="E6EBED"/>
            <w:noWrap/>
            <w:vAlign w:val="center"/>
            <w:hideMark/>
          </w:tcPr>
          <w:p w14:paraId="1A9CB392" w14:textId="58392971" w:rsidR="00840830" w:rsidRPr="00E72D0B" w:rsidRDefault="0085028C" w:rsidP="00840830">
            <w:pPr>
              <w:spacing w:after="0" w:afterAutospacing="0" w:line="240" w:lineRule="auto"/>
              <w:contextualSpacing w:val="0"/>
              <w:jc w:val="center"/>
              <w:rPr>
                <w:rFonts w:eastAsia="Times New Roman"/>
                <w:color w:val="000000"/>
                <w:kern w:val="0"/>
                <w:lang w:eastAsia="cs-CZ"/>
                <w14:ligatures w14:val="none"/>
              </w:rPr>
            </w:pPr>
            <w:r>
              <w:rPr>
                <w:rFonts w:eastAsia="Times New Roman"/>
                <w:color w:val="000000"/>
                <w:kern w:val="0"/>
                <w:lang w:eastAsia="cs-CZ"/>
                <w14:ligatures w14:val="none"/>
              </w:rPr>
              <w:t>1 429</w:t>
            </w:r>
          </w:p>
        </w:tc>
        <w:tc>
          <w:tcPr>
            <w:tcW w:w="1560" w:type="dxa"/>
            <w:tcBorders>
              <w:top w:val="nil"/>
              <w:left w:val="nil"/>
              <w:bottom w:val="single" w:sz="8" w:space="0" w:color="BFBFBF"/>
              <w:right w:val="single" w:sz="8" w:space="0" w:color="BFBFBF"/>
            </w:tcBorders>
            <w:shd w:val="clear" w:color="000000" w:fill="E6EBED"/>
            <w:noWrap/>
            <w:vAlign w:val="center"/>
            <w:hideMark/>
          </w:tcPr>
          <w:p w14:paraId="08A19D04" w14:textId="74C6F6C5" w:rsidR="00840830" w:rsidRPr="00E72D0B" w:rsidRDefault="0085028C" w:rsidP="00840830">
            <w:pPr>
              <w:spacing w:after="0" w:afterAutospacing="0" w:line="240" w:lineRule="auto"/>
              <w:contextualSpacing w:val="0"/>
              <w:jc w:val="center"/>
              <w:rPr>
                <w:rFonts w:eastAsia="Times New Roman"/>
                <w:color w:val="000000"/>
                <w:kern w:val="0"/>
                <w:lang w:eastAsia="cs-CZ"/>
                <w14:ligatures w14:val="none"/>
              </w:rPr>
            </w:pPr>
            <w:r>
              <w:rPr>
                <w:rFonts w:eastAsia="Times New Roman"/>
                <w:color w:val="000000"/>
                <w:kern w:val="0"/>
                <w:lang w:eastAsia="cs-CZ"/>
                <w14:ligatures w14:val="none"/>
              </w:rPr>
              <w:t>2 398</w:t>
            </w:r>
          </w:p>
        </w:tc>
        <w:tc>
          <w:tcPr>
            <w:tcW w:w="1563" w:type="dxa"/>
            <w:tcBorders>
              <w:top w:val="nil"/>
              <w:left w:val="nil"/>
              <w:bottom w:val="single" w:sz="8" w:space="0" w:color="BFBFBF"/>
              <w:right w:val="single" w:sz="8" w:space="0" w:color="BFBFBF"/>
            </w:tcBorders>
            <w:shd w:val="clear" w:color="000000" w:fill="E6EBED"/>
            <w:noWrap/>
            <w:vAlign w:val="center"/>
            <w:hideMark/>
          </w:tcPr>
          <w:p w14:paraId="3B11660A" w14:textId="313FACC5" w:rsidR="00840830" w:rsidRPr="00E72D0B" w:rsidRDefault="0085028C" w:rsidP="00840830">
            <w:pPr>
              <w:spacing w:after="0" w:afterAutospacing="0" w:line="240" w:lineRule="auto"/>
              <w:contextualSpacing w:val="0"/>
              <w:jc w:val="center"/>
              <w:rPr>
                <w:rFonts w:eastAsia="Times New Roman"/>
                <w:b/>
                <w:bCs/>
                <w:color w:val="000000"/>
                <w:kern w:val="0"/>
                <w:lang w:eastAsia="cs-CZ"/>
                <w14:ligatures w14:val="none"/>
              </w:rPr>
            </w:pPr>
            <w:r>
              <w:rPr>
                <w:rFonts w:eastAsia="Times New Roman"/>
                <w:b/>
                <w:bCs/>
                <w:color w:val="000000"/>
                <w:kern w:val="0"/>
                <w:lang w:eastAsia="cs-CZ"/>
                <w14:ligatures w14:val="none"/>
              </w:rPr>
              <w:t>5 180</w:t>
            </w:r>
          </w:p>
        </w:tc>
        <w:tc>
          <w:tcPr>
            <w:tcW w:w="1372" w:type="dxa"/>
            <w:tcBorders>
              <w:top w:val="nil"/>
              <w:left w:val="nil"/>
              <w:bottom w:val="single" w:sz="8" w:space="0" w:color="BFBFBF"/>
              <w:right w:val="single" w:sz="8" w:space="0" w:color="BFBFBF"/>
            </w:tcBorders>
            <w:shd w:val="clear" w:color="000000" w:fill="E6EBED"/>
            <w:noWrap/>
            <w:vAlign w:val="center"/>
            <w:hideMark/>
          </w:tcPr>
          <w:p w14:paraId="25846154" w14:textId="0494EB3C" w:rsidR="00840830" w:rsidRPr="00E72D0B" w:rsidRDefault="00840830" w:rsidP="00840830">
            <w:pPr>
              <w:spacing w:after="0" w:afterAutospacing="0" w:line="240" w:lineRule="auto"/>
              <w:contextualSpacing w:val="0"/>
              <w:jc w:val="center"/>
              <w:rPr>
                <w:rFonts w:eastAsia="Times New Roman"/>
                <w:color w:val="000000"/>
                <w:kern w:val="0"/>
                <w:lang w:eastAsia="cs-CZ"/>
                <w14:ligatures w14:val="none"/>
              </w:rPr>
            </w:pPr>
            <w:r w:rsidRPr="00E72D0B">
              <w:rPr>
                <w:rFonts w:eastAsia="Times New Roman"/>
                <w:color w:val="000000"/>
                <w:kern w:val="0"/>
                <w:lang w:eastAsia="cs-CZ"/>
                <w14:ligatures w14:val="none"/>
              </w:rPr>
              <w:t>8</w:t>
            </w:r>
            <w:r w:rsidR="001923AA">
              <w:rPr>
                <w:rFonts w:eastAsia="Times New Roman"/>
                <w:color w:val="000000"/>
                <w:kern w:val="0"/>
                <w:lang w:eastAsia="cs-CZ"/>
                <w14:ligatures w14:val="none"/>
              </w:rPr>
              <w:t>8,1</w:t>
            </w:r>
          </w:p>
        </w:tc>
        <w:tc>
          <w:tcPr>
            <w:tcW w:w="154" w:type="dxa"/>
            <w:vAlign w:val="center"/>
            <w:hideMark/>
          </w:tcPr>
          <w:p w14:paraId="6296A93B" w14:textId="77777777" w:rsidR="00840830" w:rsidRPr="00E72D0B" w:rsidRDefault="00840830" w:rsidP="00840830">
            <w:pPr>
              <w:spacing w:after="0" w:afterAutospacing="0" w:line="240" w:lineRule="auto"/>
              <w:contextualSpacing w:val="0"/>
              <w:jc w:val="left"/>
              <w:rPr>
                <w:rFonts w:ascii="Times New Roman" w:eastAsia="Times New Roman" w:hAnsi="Times New Roman" w:cs="Times New Roman"/>
                <w:kern w:val="0"/>
                <w:lang w:eastAsia="cs-CZ"/>
                <w14:ligatures w14:val="none"/>
              </w:rPr>
            </w:pPr>
          </w:p>
        </w:tc>
      </w:tr>
      <w:tr w:rsidR="00840830" w:rsidRPr="00E72D0B" w14:paraId="4E8F13F6" w14:textId="77777777" w:rsidTr="00C27E85">
        <w:trPr>
          <w:trHeight w:val="299"/>
          <w:jc w:val="center"/>
        </w:trPr>
        <w:tc>
          <w:tcPr>
            <w:tcW w:w="2088" w:type="dxa"/>
            <w:tcBorders>
              <w:top w:val="nil"/>
              <w:left w:val="single" w:sz="8" w:space="0" w:color="BFBFBF"/>
              <w:bottom w:val="single" w:sz="8" w:space="0" w:color="BFBFBF"/>
              <w:right w:val="single" w:sz="8" w:space="0" w:color="BFBFBF"/>
            </w:tcBorders>
            <w:shd w:val="clear" w:color="000000" w:fill="E6EBED"/>
            <w:noWrap/>
            <w:vAlign w:val="center"/>
            <w:hideMark/>
          </w:tcPr>
          <w:p w14:paraId="68E31856" w14:textId="77777777" w:rsidR="00840830" w:rsidRPr="00E72D0B" w:rsidRDefault="00840830" w:rsidP="00840830">
            <w:pPr>
              <w:spacing w:after="0" w:afterAutospacing="0" w:line="240" w:lineRule="auto"/>
              <w:contextualSpacing w:val="0"/>
              <w:jc w:val="left"/>
              <w:rPr>
                <w:rFonts w:eastAsia="Times New Roman"/>
                <w:color w:val="000000"/>
                <w:kern w:val="0"/>
                <w:lang w:eastAsia="cs-CZ"/>
                <w14:ligatures w14:val="none"/>
              </w:rPr>
            </w:pPr>
            <w:r w:rsidRPr="00E72D0B">
              <w:rPr>
                <w:rFonts w:eastAsia="Times New Roman"/>
                <w:color w:val="000000"/>
                <w:kern w:val="0"/>
                <w:lang w:eastAsia="cs-CZ"/>
                <w14:ligatures w14:val="none"/>
              </w:rPr>
              <w:t>Stanová </w:t>
            </w:r>
          </w:p>
        </w:tc>
        <w:tc>
          <w:tcPr>
            <w:tcW w:w="1559" w:type="dxa"/>
            <w:tcBorders>
              <w:top w:val="nil"/>
              <w:left w:val="nil"/>
              <w:bottom w:val="single" w:sz="8" w:space="0" w:color="BFBFBF"/>
              <w:right w:val="single" w:sz="8" w:space="0" w:color="BFBFBF"/>
            </w:tcBorders>
            <w:shd w:val="clear" w:color="000000" w:fill="E6EBED"/>
            <w:noWrap/>
            <w:vAlign w:val="center"/>
            <w:hideMark/>
          </w:tcPr>
          <w:p w14:paraId="6B297B39" w14:textId="442DD6D1" w:rsidR="00840830" w:rsidRPr="00E72D0B" w:rsidRDefault="0071719C" w:rsidP="00840830">
            <w:pPr>
              <w:spacing w:after="0" w:afterAutospacing="0" w:line="240" w:lineRule="auto"/>
              <w:contextualSpacing w:val="0"/>
              <w:jc w:val="center"/>
              <w:rPr>
                <w:rFonts w:eastAsia="Times New Roman"/>
                <w:color w:val="000000"/>
                <w:kern w:val="0"/>
                <w:lang w:eastAsia="cs-CZ"/>
                <w14:ligatures w14:val="none"/>
              </w:rPr>
            </w:pPr>
            <w:r>
              <w:rPr>
                <w:rFonts w:eastAsia="Times New Roman"/>
                <w:color w:val="000000"/>
                <w:kern w:val="0"/>
                <w:lang w:eastAsia="cs-CZ"/>
                <w14:ligatures w14:val="none"/>
              </w:rPr>
              <w:t>26,0</w:t>
            </w:r>
          </w:p>
        </w:tc>
        <w:tc>
          <w:tcPr>
            <w:tcW w:w="1559" w:type="dxa"/>
            <w:tcBorders>
              <w:top w:val="nil"/>
              <w:left w:val="nil"/>
              <w:bottom w:val="single" w:sz="8" w:space="0" w:color="BFBFBF"/>
              <w:right w:val="single" w:sz="8" w:space="0" w:color="BFBFBF"/>
            </w:tcBorders>
            <w:shd w:val="clear" w:color="000000" w:fill="E6EBED"/>
            <w:noWrap/>
            <w:vAlign w:val="center"/>
            <w:hideMark/>
          </w:tcPr>
          <w:p w14:paraId="31692DB2" w14:textId="29136D1B" w:rsidR="00840830" w:rsidRPr="00E72D0B" w:rsidRDefault="0071719C" w:rsidP="00840830">
            <w:pPr>
              <w:spacing w:after="0" w:afterAutospacing="0" w:line="240" w:lineRule="auto"/>
              <w:contextualSpacing w:val="0"/>
              <w:jc w:val="center"/>
              <w:rPr>
                <w:rFonts w:eastAsia="Times New Roman"/>
                <w:color w:val="000000"/>
                <w:kern w:val="0"/>
                <w:lang w:eastAsia="cs-CZ"/>
                <w14:ligatures w14:val="none"/>
              </w:rPr>
            </w:pPr>
            <w:r>
              <w:rPr>
                <w:rFonts w:eastAsia="Times New Roman"/>
                <w:color w:val="000000"/>
                <w:kern w:val="0"/>
                <w:lang w:eastAsia="cs-CZ"/>
                <w14:ligatures w14:val="none"/>
              </w:rPr>
              <w:t>18</w:t>
            </w:r>
            <w:r w:rsidR="00840830" w:rsidRPr="00E72D0B">
              <w:rPr>
                <w:rFonts w:eastAsia="Times New Roman"/>
                <w:color w:val="000000"/>
                <w:kern w:val="0"/>
                <w:lang w:eastAsia="cs-CZ"/>
                <w14:ligatures w14:val="none"/>
              </w:rPr>
              <w:t>,</w:t>
            </w:r>
            <w:r>
              <w:rPr>
                <w:rFonts w:eastAsia="Times New Roman"/>
                <w:color w:val="000000"/>
                <w:kern w:val="0"/>
                <w:lang w:eastAsia="cs-CZ"/>
                <w14:ligatures w14:val="none"/>
              </w:rPr>
              <w:t>7</w:t>
            </w:r>
          </w:p>
        </w:tc>
        <w:tc>
          <w:tcPr>
            <w:tcW w:w="1560" w:type="dxa"/>
            <w:tcBorders>
              <w:top w:val="nil"/>
              <w:left w:val="nil"/>
              <w:bottom w:val="single" w:sz="8" w:space="0" w:color="BFBFBF"/>
              <w:right w:val="single" w:sz="8" w:space="0" w:color="BFBFBF"/>
            </w:tcBorders>
            <w:shd w:val="clear" w:color="000000" w:fill="E6EBED"/>
            <w:noWrap/>
            <w:vAlign w:val="center"/>
            <w:hideMark/>
          </w:tcPr>
          <w:p w14:paraId="2B0AE666" w14:textId="309E40E6" w:rsidR="00840830" w:rsidRPr="00E72D0B" w:rsidRDefault="0071719C" w:rsidP="00840830">
            <w:pPr>
              <w:spacing w:after="0" w:afterAutospacing="0" w:line="240" w:lineRule="auto"/>
              <w:contextualSpacing w:val="0"/>
              <w:jc w:val="center"/>
              <w:rPr>
                <w:rFonts w:eastAsia="Times New Roman"/>
                <w:color w:val="000000"/>
                <w:kern w:val="0"/>
                <w:lang w:eastAsia="cs-CZ"/>
                <w14:ligatures w14:val="none"/>
              </w:rPr>
            </w:pPr>
            <w:r>
              <w:rPr>
                <w:rFonts w:eastAsia="Times New Roman"/>
                <w:color w:val="000000"/>
                <w:kern w:val="0"/>
                <w:lang w:eastAsia="cs-CZ"/>
                <w14:ligatures w14:val="none"/>
              </w:rPr>
              <w:t>31</w:t>
            </w:r>
            <w:r w:rsidR="00840830" w:rsidRPr="00E72D0B">
              <w:rPr>
                <w:rFonts w:eastAsia="Times New Roman"/>
                <w:color w:val="000000"/>
                <w:kern w:val="0"/>
                <w:lang w:eastAsia="cs-CZ"/>
                <w14:ligatures w14:val="none"/>
              </w:rPr>
              <w:t>,</w:t>
            </w:r>
            <w:r>
              <w:rPr>
                <w:rFonts w:eastAsia="Times New Roman"/>
                <w:color w:val="000000"/>
                <w:kern w:val="0"/>
                <w:lang w:eastAsia="cs-CZ"/>
                <w14:ligatures w14:val="none"/>
              </w:rPr>
              <w:t>5</w:t>
            </w:r>
          </w:p>
        </w:tc>
        <w:tc>
          <w:tcPr>
            <w:tcW w:w="1563" w:type="dxa"/>
            <w:tcBorders>
              <w:top w:val="nil"/>
              <w:left w:val="nil"/>
              <w:bottom w:val="single" w:sz="8" w:space="0" w:color="BFBFBF"/>
              <w:right w:val="single" w:sz="8" w:space="0" w:color="BFBFBF"/>
            </w:tcBorders>
            <w:shd w:val="clear" w:color="000000" w:fill="E6EBED"/>
            <w:noWrap/>
            <w:vAlign w:val="center"/>
            <w:hideMark/>
          </w:tcPr>
          <w:p w14:paraId="5C359DA3" w14:textId="0F4F4400" w:rsidR="00840830" w:rsidRPr="00E72D0B" w:rsidRDefault="001923AA" w:rsidP="00840830">
            <w:pPr>
              <w:spacing w:after="0" w:afterAutospacing="0" w:line="240" w:lineRule="auto"/>
              <w:contextualSpacing w:val="0"/>
              <w:jc w:val="center"/>
              <w:rPr>
                <w:rFonts w:eastAsia="Times New Roman"/>
                <w:b/>
                <w:bCs/>
                <w:color w:val="000000"/>
                <w:kern w:val="0"/>
                <w:lang w:eastAsia="cs-CZ"/>
                <w14:ligatures w14:val="none"/>
              </w:rPr>
            </w:pPr>
            <w:r>
              <w:rPr>
                <w:rFonts w:eastAsia="Times New Roman"/>
                <w:b/>
                <w:bCs/>
                <w:color w:val="000000"/>
                <w:kern w:val="0"/>
                <w:lang w:eastAsia="cs-CZ"/>
                <w14:ligatures w14:val="none"/>
              </w:rPr>
              <w:t>76</w:t>
            </w:r>
            <w:r w:rsidR="00840830" w:rsidRPr="00E72D0B">
              <w:rPr>
                <w:rFonts w:eastAsia="Times New Roman"/>
                <w:b/>
                <w:bCs/>
                <w:color w:val="000000"/>
                <w:kern w:val="0"/>
                <w:lang w:eastAsia="cs-CZ"/>
                <w14:ligatures w14:val="none"/>
              </w:rPr>
              <w:t>,</w:t>
            </w:r>
            <w:r>
              <w:rPr>
                <w:rFonts w:eastAsia="Times New Roman"/>
                <w:b/>
                <w:bCs/>
                <w:color w:val="000000"/>
                <w:kern w:val="0"/>
                <w:lang w:eastAsia="cs-CZ"/>
                <w14:ligatures w14:val="none"/>
              </w:rPr>
              <w:t>3</w:t>
            </w:r>
          </w:p>
        </w:tc>
        <w:tc>
          <w:tcPr>
            <w:tcW w:w="1372" w:type="dxa"/>
            <w:tcBorders>
              <w:top w:val="nil"/>
              <w:left w:val="nil"/>
              <w:bottom w:val="single" w:sz="8" w:space="0" w:color="BFBFBF"/>
              <w:right w:val="single" w:sz="8" w:space="0" w:color="BFBFBF"/>
            </w:tcBorders>
            <w:shd w:val="clear" w:color="000000" w:fill="E6EBED"/>
            <w:noWrap/>
            <w:vAlign w:val="center"/>
            <w:hideMark/>
          </w:tcPr>
          <w:p w14:paraId="0FED541A" w14:textId="10BC925C" w:rsidR="00840830" w:rsidRPr="00E72D0B" w:rsidRDefault="00840830" w:rsidP="00840830">
            <w:pPr>
              <w:spacing w:after="0" w:afterAutospacing="0" w:line="240" w:lineRule="auto"/>
              <w:contextualSpacing w:val="0"/>
              <w:jc w:val="center"/>
              <w:rPr>
                <w:rFonts w:eastAsia="Times New Roman"/>
                <w:color w:val="000000"/>
                <w:kern w:val="0"/>
                <w:lang w:eastAsia="cs-CZ"/>
                <w14:ligatures w14:val="none"/>
              </w:rPr>
            </w:pPr>
            <w:r w:rsidRPr="00E72D0B">
              <w:rPr>
                <w:rFonts w:eastAsia="Times New Roman"/>
                <w:color w:val="000000"/>
                <w:kern w:val="0"/>
                <w:lang w:eastAsia="cs-CZ"/>
                <w14:ligatures w14:val="none"/>
              </w:rPr>
              <w:t>1,</w:t>
            </w:r>
            <w:r w:rsidR="00C939F8">
              <w:rPr>
                <w:rFonts w:eastAsia="Times New Roman"/>
                <w:color w:val="000000"/>
                <w:kern w:val="0"/>
                <w:lang w:eastAsia="cs-CZ"/>
                <w14:ligatures w14:val="none"/>
              </w:rPr>
              <w:t>2</w:t>
            </w:r>
          </w:p>
        </w:tc>
        <w:tc>
          <w:tcPr>
            <w:tcW w:w="154" w:type="dxa"/>
            <w:vAlign w:val="center"/>
            <w:hideMark/>
          </w:tcPr>
          <w:p w14:paraId="1EC033C7" w14:textId="77777777" w:rsidR="00840830" w:rsidRPr="00E72D0B" w:rsidRDefault="00840830" w:rsidP="00840830">
            <w:pPr>
              <w:spacing w:after="0" w:afterAutospacing="0" w:line="240" w:lineRule="auto"/>
              <w:contextualSpacing w:val="0"/>
              <w:jc w:val="left"/>
              <w:rPr>
                <w:rFonts w:ascii="Times New Roman" w:eastAsia="Times New Roman" w:hAnsi="Times New Roman" w:cs="Times New Roman"/>
                <w:kern w:val="0"/>
                <w:lang w:eastAsia="cs-CZ"/>
                <w14:ligatures w14:val="none"/>
              </w:rPr>
            </w:pPr>
          </w:p>
        </w:tc>
      </w:tr>
      <w:tr w:rsidR="00840830" w:rsidRPr="00E72D0B" w14:paraId="771E10C7" w14:textId="77777777" w:rsidTr="00C27E85">
        <w:trPr>
          <w:trHeight w:val="299"/>
          <w:jc w:val="center"/>
        </w:trPr>
        <w:tc>
          <w:tcPr>
            <w:tcW w:w="2088" w:type="dxa"/>
            <w:tcBorders>
              <w:top w:val="nil"/>
              <w:left w:val="single" w:sz="8" w:space="0" w:color="BFBFBF"/>
              <w:bottom w:val="single" w:sz="8" w:space="0" w:color="BFBFBF"/>
              <w:right w:val="single" w:sz="8" w:space="0" w:color="BFBFBF"/>
            </w:tcBorders>
            <w:shd w:val="clear" w:color="000000" w:fill="E6EBED"/>
            <w:noWrap/>
            <w:vAlign w:val="center"/>
            <w:hideMark/>
          </w:tcPr>
          <w:p w14:paraId="61FDA6D2" w14:textId="77777777" w:rsidR="00840830" w:rsidRPr="00E72D0B" w:rsidRDefault="00840830" w:rsidP="00840830">
            <w:pPr>
              <w:spacing w:after="0" w:afterAutospacing="0" w:line="240" w:lineRule="auto"/>
              <w:contextualSpacing w:val="0"/>
              <w:jc w:val="left"/>
              <w:rPr>
                <w:rFonts w:eastAsia="Times New Roman"/>
                <w:color w:val="000000"/>
                <w:kern w:val="0"/>
                <w:lang w:eastAsia="cs-CZ"/>
                <w14:ligatures w14:val="none"/>
              </w:rPr>
            </w:pPr>
            <w:r w:rsidRPr="00E72D0B">
              <w:rPr>
                <w:rFonts w:eastAsia="Times New Roman"/>
                <w:color w:val="000000"/>
                <w:kern w:val="0"/>
                <w:lang w:eastAsia="cs-CZ"/>
                <w14:ligatures w14:val="none"/>
              </w:rPr>
              <w:t>Pultová </w:t>
            </w:r>
          </w:p>
        </w:tc>
        <w:tc>
          <w:tcPr>
            <w:tcW w:w="1559" w:type="dxa"/>
            <w:tcBorders>
              <w:top w:val="nil"/>
              <w:left w:val="nil"/>
              <w:bottom w:val="single" w:sz="8" w:space="0" w:color="BFBFBF"/>
              <w:right w:val="single" w:sz="8" w:space="0" w:color="BFBFBF"/>
            </w:tcBorders>
            <w:shd w:val="clear" w:color="000000" w:fill="E6EBED"/>
            <w:noWrap/>
            <w:vAlign w:val="center"/>
            <w:hideMark/>
          </w:tcPr>
          <w:p w14:paraId="5AF5BA0D" w14:textId="611910DE" w:rsidR="00840830" w:rsidRPr="00E72D0B" w:rsidRDefault="00140171" w:rsidP="00840830">
            <w:pPr>
              <w:spacing w:after="0" w:afterAutospacing="0" w:line="240" w:lineRule="auto"/>
              <w:contextualSpacing w:val="0"/>
              <w:jc w:val="center"/>
              <w:rPr>
                <w:rFonts w:eastAsia="Times New Roman"/>
                <w:color w:val="000000"/>
                <w:kern w:val="0"/>
                <w:lang w:eastAsia="cs-CZ"/>
                <w14:ligatures w14:val="none"/>
              </w:rPr>
            </w:pPr>
            <w:r>
              <w:rPr>
                <w:rFonts w:eastAsia="Times New Roman"/>
                <w:color w:val="000000"/>
                <w:kern w:val="0"/>
                <w:lang w:eastAsia="cs-CZ"/>
                <w14:ligatures w14:val="none"/>
              </w:rPr>
              <w:t>92</w:t>
            </w:r>
            <w:r w:rsidR="00840830" w:rsidRPr="00E72D0B">
              <w:rPr>
                <w:rFonts w:eastAsia="Times New Roman"/>
                <w:color w:val="000000"/>
                <w:kern w:val="0"/>
                <w:lang w:eastAsia="cs-CZ"/>
                <w14:ligatures w14:val="none"/>
              </w:rPr>
              <w:t>,</w:t>
            </w:r>
            <w:r>
              <w:rPr>
                <w:rFonts w:eastAsia="Times New Roman"/>
                <w:color w:val="000000"/>
                <w:kern w:val="0"/>
                <w:lang w:eastAsia="cs-CZ"/>
                <w14:ligatures w14:val="none"/>
              </w:rPr>
              <w:t>2</w:t>
            </w:r>
          </w:p>
        </w:tc>
        <w:tc>
          <w:tcPr>
            <w:tcW w:w="1559" w:type="dxa"/>
            <w:tcBorders>
              <w:top w:val="nil"/>
              <w:left w:val="nil"/>
              <w:bottom w:val="single" w:sz="8" w:space="0" w:color="BFBFBF"/>
              <w:right w:val="single" w:sz="8" w:space="0" w:color="BFBFBF"/>
            </w:tcBorders>
            <w:shd w:val="clear" w:color="000000" w:fill="E6EBED"/>
            <w:noWrap/>
            <w:vAlign w:val="center"/>
            <w:hideMark/>
          </w:tcPr>
          <w:p w14:paraId="1FEF76EA" w14:textId="6A57D3BE" w:rsidR="00840830" w:rsidRPr="00E72D0B" w:rsidRDefault="00140171" w:rsidP="00840830">
            <w:pPr>
              <w:spacing w:after="0" w:afterAutospacing="0" w:line="240" w:lineRule="auto"/>
              <w:contextualSpacing w:val="0"/>
              <w:jc w:val="center"/>
              <w:rPr>
                <w:rFonts w:eastAsia="Times New Roman"/>
                <w:color w:val="000000"/>
                <w:kern w:val="0"/>
                <w:lang w:eastAsia="cs-CZ"/>
                <w14:ligatures w14:val="none"/>
              </w:rPr>
            </w:pPr>
            <w:r>
              <w:rPr>
                <w:rFonts w:eastAsia="Times New Roman"/>
                <w:color w:val="000000"/>
                <w:kern w:val="0"/>
                <w:lang w:eastAsia="cs-CZ"/>
                <w14:ligatures w14:val="none"/>
              </w:rPr>
              <w:t>115</w:t>
            </w:r>
            <w:r w:rsidR="00840830" w:rsidRPr="00E72D0B">
              <w:rPr>
                <w:rFonts w:eastAsia="Times New Roman"/>
                <w:color w:val="000000"/>
                <w:kern w:val="0"/>
                <w:lang w:eastAsia="cs-CZ"/>
                <w14:ligatures w14:val="none"/>
              </w:rPr>
              <w:t>,</w:t>
            </w:r>
            <w:r>
              <w:rPr>
                <w:rFonts w:eastAsia="Times New Roman"/>
                <w:color w:val="000000"/>
                <w:kern w:val="0"/>
                <w:lang w:eastAsia="cs-CZ"/>
                <w14:ligatures w14:val="none"/>
              </w:rPr>
              <w:t>4</w:t>
            </w:r>
          </w:p>
        </w:tc>
        <w:tc>
          <w:tcPr>
            <w:tcW w:w="1560" w:type="dxa"/>
            <w:tcBorders>
              <w:top w:val="nil"/>
              <w:left w:val="nil"/>
              <w:bottom w:val="single" w:sz="8" w:space="0" w:color="BFBFBF"/>
              <w:right w:val="single" w:sz="8" w:space="0" w:color="BFBFBF"/>
            </w:tcBorders>
            <w:shd w:val="clear" w:color="000000" w:fill="E6EBED"/>
            <w:noWrap/>
            <w:vAlign w:val="center"/>
            <w:hideMark/>
          </w:tcPr>
          <w:p w14:paraId="40B1C1F4" w14:textId="598EA74B" w:rsidR="00840830" w:rsidRPr="00E72D0B" w:rsidRDefault="00140171" w:rsidP="00840830">
            <w:pPr>
              <w:spacing w:after="0" w:afterAutospacing="0" w:line="240" w:lineRule="auto"/>
              <w:contextualSpacing w:val="0"/>
              <w:jc w:val="center"/>
              <w:rPr>
                <w:rFonts w:eastAsia="Times New Roman"/>
                <w:color w:val="000000"/>
                <w:kern w:val="0"/>
                <w:lang w:eastAsia="cs-CZ"/>
                <w14:ligatures w14:val="none"/>
              </w:rPr>
            </w:pPr>
            <w:r>
              <w:rPr>
                <w:rFonts w:eastAsia="Times New Roman"/>
                <w:color w:val="000000"/>
                <w:kern w:val="0"/>
                <w:lang w:eastAsia="cs-CZ"/>
                <w14:ligatures w14:val="none"/>
              </w:rPr>
              <w:t>85</w:t>
            </w:r>
            <w:r w:rsidR="00840830" w:rsidRPr="00E72D0B">
              <w:rPr>
                <w:rFonts w:eastAsia="Times New Roman"/>
                <w:color w:val="000000"/>
                <w:kern w:val="0"/>
                <w:lang w:eastAsia="cs-CZ"/>
                <w14:ligatures w14:val="none"/>
              </w:rPr>
              <w:t>,</w:t>
            </w:r>
            <w:r>
              <w:rPr>
                <w:rFonts w:eastAsia="Times New Roman"/>
                <w:color w:val="000000"/>
                <w:kern w:val="0"/>
                <w:lang w:eastAsia="cs-CZ"/>
                <w14:ligatures w14:val="none"/>
              </w:rPr>
              <w:t>8</w:t>
            </w:r>
          </w:p>
        </w:tc>
        <w:tc>
          <w:tcPr>
            <w:tcW w:w="1563" w:type="dxa"/>
            <w:tcBorders>
              <w:top w:val="nil"/>
              <w:left w:val="nil"/>
              <w:bottom w:val="single" w:sz="8" w:space="0" w:color="BFBFBF"/>
              <w:right w:val="single" w:sz="8" w:space="0" w:color="BFBFBF"/>
            </w:tcBorders>
            <w:shd w:val="clear" w:color="000000" w:fill="E6EBED"/>
            <w:noWrap/>
            <w:vAlign w:val="center"/>
            <w:hideMark/>
          </w:tcPr>
          <w:p w14:paraId="7E6A8A66" w14:textId="486B1346" w:rsidR="00840830" w:rsidRPr="00E72D0B" w:rsidRDefault="00140171" w:rsidP="00840830">
            <w:pPr>
              <w:spacing w:after="0" w:afterAutospacing="0" w:line="240" w:lineRule="auto"/>
              <w:contextualSpacing w:val="0"/>
              <w:jc w:val="center"/>
              <w:rPr>
                <w:rFonts w:eastAsia="Times New Roman"/>
                <w:b/>
                <w:bCs/>
                <w:color w:val="000000"/>
                <w:kern w:val="0"/>
                <w:lang w:eastAsia="cs-CZ"/>
                <w14:ligatures w14:val="none"/>
              </w:rPr>
            </w:pPr>
            <w:r>
              <w:rPr>
                <w:rFonts w:eastAsia="Times New Roman"/>
                <w:b/>
                <w:bCs/>
                <w:color w:val="000000"/>
                <w:kern w:val="0"/>
                <w:lang w:eastAsia="cs-CZ"/>
                <w14:ligatures w14:val="none"/>
              </w:rPr>
              <w:t>293</w:t>
            </w:r>
            <w:r w:rsidR="00840830" w:rsidRPr="00E72D0B">
              <w:rPr>
                <w:rFonts w:eastAsia="Times New Roman"/>
                <w:b/>
                <w:bCs/>
                <w:color w:val="000000"/>
                <w:kern w:val="0"/>
                <w:lang w:eastAsia="cs-CZ"/>
                <w14:ligatures w14:val="none"/>
              </w:rPr>
              <w:t>,4</w:t>
            </w:r>
          </w:p>
        </w:tc>
        <w:tc>
          <w:tcPr>
            <w:tcW w:w="1372" w:type="dxa"/>
            <w:tcBorders>
              <w:top w:val="nil"/>
              <w:left w:val="nil"/>
              <w:bottom w:val="single" w:sz="8" w:space="0" w:color="BFBFBF"/>
              <w:right w:val="single" w:sz="8" w:space="0" w:color="BFBFBF"/>
            </w:tcBorders>
            <w:shd w:val="clear" w:color="000000" w:fill="E6EBED"/>
            <w:noWrap/>
            <w:vAlign w:val="center"/>
            <w:hideMark/>
          </w:tcPr>
          <w:p w14:paraId="584C6650" w14:textId="37EEB04F" w:rsidR="00840830" w:rsidRPr="00E72D0B" w:rsidRDefault="00C939F8" w:rsidP="00840830">
            <w:pPr>
              <w:spacing w:after="0" w:afterAutospacing="0" w:line="240" w:lineRule="auto"/>
              <w:contextualSpacing w:val="0"/>
              <w:jc w:val="center"/>
              <w:rPr>
                <w:rFonts w:eastAsia="Times New Roman"/>
                <w:color w:val="000000"/>
                <w:kern w:val="0"/>
                <w:lang w:eastAsia="cs-CZ"/>
                <w14:ligatures w14:val="none"/>
              </w:rPr>
            </w:pPr>
            <w:r>
              <w:rPr>
                <w:rFonts w:eastAsia="Times New Roman"/>
                <w:color w:val="000000"/>
                <w:kern w:val="0"/>
                <w:lang w:eastAsia="cs-CZ"/>
                <w14:ligatures w14:val="none"/>
              </w:rPr>
              <w:t>5</w:t>
            </w:r>
            <w:r w:rsidR="00840830" w:rsidRPr="00E72D0B">
              <w:rPr>
                <w:rFonts w:eastAsia="Times New Roman"/>
                <w:color w:val="000000"/>
                <w:kern w:val="0"/>
                <w:lang w:eastAsia="cs-CZ"/>
                <w14:ligatures w14:val="none"/>
              </w:rPr>
              <w:t>,</w:t>
            </w:r>
            <w:r>
              <w:rPr>
                <w:rFonts w:eastAsia="Times New Roman"/>
                <w:color w:val="000000"/>
                <w:kern w:val="0"/>
                <w:lang w:eastAsia="cs-CZ"/>
                <w14:ligatures w14:val="none"/>
              </w:rPr>
              <w:t>0</w:t>
            </w:r>
          </w:p>
        </w:tc>
        <w:tc>
          <w:tcPr>
            <w:tcW w:w="154" w:type="dxa"/>
            <w:vAlign w:val="center"/>
            <w:hideMark/>
          </w:tcPr>
          <w:p w14:paraId="05FDDD43" w14:textId="77777777" w:rsidR="00840830" w:rsidRPr="00E72D0B" w:rsidRDefault="00840830" w:rsidP="00840830">
            <w:pPr>
              <w:spacing w:after="0" w:afterAutospacing="0" w:line="240" w:lineRule="auto"/>
              <w:contextualSpacing w:val="0"/>
              <w:jc w:val="left"/>
              <w:rPr>
                <w:rFonts w:ascii="Times New Roman" w:eastAsia="Times New Roman" w:hAnsi="Times New Roman" w:cs="Times New Roman"/>
                <w:kern w:val="0"/>
                <w:lang w:eastAsia="cs-CZ"/>
                <w14:ligatures w14:val="none"/>
              </w:rPr>
            </w:pPr>
          </w:p>
        </w:tc>
      </w:tr>
      <w:tr w:rsidR="00840830" w:rsidRPr="00E72D0B" w14:paraId="0BF037DF" w14:textId="77777777" w:rsidTr="00C27E85">
        <w:trPr>
          <w:trHeight w:val="299"/>
          <w:jc w:val="center"/>
        </w:trPr>
        <w:tc>
          <w:tcPr>
            <w:tcW w:w="2088" w:type="dxa"/>
            <w:tcBorders>
              <w:top w:val="nil"/>
              <w:left w:val="single" w:sz="8" w:space="0" w:color="BFBFBF"/>
              <w:bottom w:val="single" w:sz="8" w:space="0" w:color="BFBFBF"/>
              <w:right w:val="single" w:sz="8" w:space="0" w:color="BFBFBF"/>
            </w:tcBorders>
            <w:shd w:val="clear" w:color="000000" w:fill="E6EBED"/>
            <w:noWrap/>
            <w:vAlign w:val="center"/>
            <w:hideMark/>
          </w:tcPr>
          <w:p w14:paraId="5776A065" w14:textId="77777777" w:rsidR="00840830" w:rsidRPr="00E72D0B" w:rsidRDefault="00840830" w:rsidP="00840830">
            <w:pPr>
              <w:spacing w:after="0" w:afterAutospacing="0" w:line="240" w:lineRule="auto"/>
              <w:contextualSpacing w:val="0"/>
              <w:jc w:val="left"/>
              <w:rPr>
                <w:rFonts w:eastAsia="Times New Roman"/>
                <w:color w:val="000000"/>
                <w:kern w:val="0"/>
                <w:lang w:eastAsia="cs-CZ"/>
                <w14:ligatures w14:val="none"/>
              </w:rPr>
            </w:pPr>
            <w:r w:rsidRPr="00E72D0B">
              <w:rPr>
                <w:rFonts w:eastAsia="Times New Roman"/>
                <w:color w:val="000000"/>
                <w:kern w:val="0"/>
                <w:lang w:eastAsia="cs-CZ"/>
                <w14:ligatures w14:val="none"/>
              </w:rPr>
              <w:t>Plochá* </w:t>
            </w:r>
          </w:p>
        </w:tc>
        <w:tc>
          <w:tcPr>
            <w:tcW w:w="1559" w:type="dxa"/>
            <w:tcBorders>
              <w:top w:val="nil"/>
              <w:left w:val="nil"/>
              <w:bottom w:val="single" w:sz="8" w:space="0" w:color="BFBFBF"/>
              <w:right w:val="single" w:sz="8" w:space="0" w:color="BFBFBF"/>
            </w:tcBorders>
            <w:shd w:val="clear" w:color="000000" w:fill="E6EBED"/>
            <w:noWrap/>
            <w:vAlign w:val="center"/>
            <w:hideMark/>
          </w:tcPr>
          <w:p w14:paraId="7CF43780" w14:textId="53BE6CC8" w:rsidR="00840830" w:rsidRPr="00E72D0B" w:rsidRDefault="00140171" w:rsidP="00840830">
            <w:pPr>
              <w:spacing w:after="0" w:afterAutospacing="0" w:line="240" w:lineRule="auto"/>
              <w:contextualSpacing w:val="0"/>
              <w:jc w:val="center"/>
              <w:rPr>
                <w:rFonts w:eastAsia="Times New Roman"/>
                <w:color w:val="000000"/>
                <w:kern w:val="0"/>
                <w:lang w:eastAsia="cs-CZ"/>
                <w14:ligatures w14:val="none"/>
              </w:rPr>
            </w:pPr>
            <w:r>
              <w:rPr>
                <w:rFonts w:eastAsia="Times New Roman"/>
                <w:color w:val="000000"/>
                <w:kern w:val="0"/>
                <w:lang w:eastAsia="cs-CZ"/>
                <w14:ligatures w14:val="none"/>
              </w:rPr>
              <w:t>166</w:t>
            </w:r>
            <w:r w:rsidR="00840830" w:rsidRPr="00E72D0B">
              <w:rPr>
                <w:rFonts w:eastAsia="Times New Roman"/>
                <w:color w:val="000000"/>
                <w:kern w:val="0"/>
                <w:lang w:eastAsia="cs-CZ"/>
                <w14:ligatures w14:val="none"/>
              </w:rPr>
              <w:t>,</w:t>
            </w:r>
            <w:r>
              <w:rPr>
                <w:rFonts w:eastAsia="Times New Roman"/>
                <w:color w:val="000000"/>
                <w:kern w:val="0"/>
                <w:lang w:eastAsia="cs-CZ"/>
                <w14:ligatures w14:val="none"/>
              </w:rPr>
              <w:t>5</w:t>
            </w:r>
          </w:p>
        </w:tc>
        <w:tc>
          <w:tcPr>
            <w:tcW w:w="1559" w:type="dxa"/>
            <w:tcBorders>
              <w:top w:val="nil"/>
              <w:left w:val="nil"/>
              <w:bottom w:val="single" w:sz="8" w:space="0" w:color="BFBFBF"/>
              <w:right w:val="single" w:sz="8" w:space="0" w:color="BFBFBF"/>
            </w:tcBorders>
            <w:shd w:val="clear" w:color="000000" w:fill="E6EBED"/>
            <w:noWrap/>
            <w:vAlign w:val="center"/>
            <w:hideMark/>
          </w:tcPr>
          <w:p w14:paraId="40023085" w14:textId="77777777" w:rsidR="00840830" w:rsidRPr="00E72D0B" w:rsidRDefault="00840830" w:rsidP="00840830">
            <w:pPr>
              <w:spacing w:after="0" w:afterAutospacing="0" w:line="240" w:lineRule="auto"/>
              <w:contextualSpacing w:val="0"/>
              <w:jc w:val="center"/>
              <w:rPr>
                <w:rFonts w:eastAsia="Times New Roman"/>
                <w:color w:val="000000"/>
                <w:kern w:val="0"/>
                <w:lang w:eastAsia="cs-CZ"/>
                <w14:ligatures w14:val="none"/>
              </w:rPr>
            </w:pPr>
            <w:r w:rsidRPr="00E72D0B">
              <w:rPr>
                <w:rFonts w:eastAsia="Times New Roman"/>
                <w:color w:val="000000"/>
                <w:kern w:val="0"/>
                <w:lang w:eastAsia="cs-CZ"/>
                <w14:ligatures w14:val="none"/>
              </w:rPr>
              <w:t>0</w:t>
            </w:r>
          </w:p>
        </w:tc>
        <w:tc>
          <w:tcPr>
            <w:tcW w:w="1560" w:type="dxa"/>
            <w:tcBorders>
              <w:top w:val="nil"/>
              <w:left w:val="nil"/>
              <w:bottom w:val="single" w:sz="8" w:space="0" w:color="BFBFBF"/>
              <w:right w:val="single" w:sz="8" w:space="0" w:color="BFBFBF"/>
            </w:tcBorders>
            <w:shd w:val="clear" w:color="000000" w:fill="E6EBED"/>
            <w:noWrap/>
            <w:vAlign w:val="center"/>
            <w:hideMark/>
          </w:tcPr>
          <w:p w14:paraId="2F0C4472" w14:textId="60333149" w:rsidR="00840830" w:rsidRPr="00E72D0B" w:rsidRDefault="00140171" w:rsidP="00840830">
            <w:pPr>
              <w:spacing w:after="0" w:afterAutospacing="0" w:line="240" w:lineRule="auto"/>
              <w:contextualSpacing w:val="0"/>
              <w:jc w:val="center"/>
              <w:rPr>
                <w:rFonts w:eastAsia="Times New Roman"/>
                <w:color w:val="000000"/>
                <w:kern w:val="0"/>
                <w:lang w:eastAsia="cs-CZ"/>
                <w14:ligatures w14:val="none"/>
              </w:rPr>
            </w:pPr>
            <w:r>
              <w:rPr>
                <w:rFonts w:eastAsia="Times New Roman"/>
                <w:color w:val="000000"/>
                <w:kern w:val="0"/>
                <w:lang w:eastAsia="cs-CZ"/>
                <w14:ligatures w14:val="none"/>
              </w:rPr>
              <w:t>166</w:t>
            </w:r>
            <w:r w:rsidR="00840830" w:rsidRPr="00E72D0B">
              <w:rPr>
                <w:rFonts w:eastAsia="Times New Roman"/>
                <w:color w:val="000000"/>
                <w:kern w:val="0"/>
                <w:lang w:eastAsia="cs-CZ"/>
                <w14:ligatures w14:val="none"/>
              </w:rPr>
              <w:t>,</w:t>
            </w:r>
            <w:r>
              <w:rPr>
                <w:rFonts w:eastAsia="Times New Roman"/>
                <w:color w:val="000000"/>
                <w:kern w:val="0"/>
                <w:lang w:eastAsia="cs-CZ"/>
                <w14:ligatures w14:val="none"/>
              </w:rPr>
              <w:t>5</w:t>
            </w:r>
          </w:p>
        </w:tc>
        <w:tc>
          <w:tcPr>
            <w:tcW w:w="1563" w:type="dxa"/>
            <w:tcBorders>
              <w:top w:val="nil"/>
              <w:left w:val="nil"/>
              <w:bottom w:val="single" w:sz="8" w:space="0" w:color="BFBFBF"/>
              <w:right w:val="single" w:sz="8" w:space="0" w:color="BFBFBF"/>
            </w:tcBorders>
            <w:shd w:val="clear" w:color="000000" w:fill="E6EBED"/>
            <w:noWrap/>
            <w:vAlign w:val="center"/>
            <w:hideMark/>
          </w:tcPr>
          <w:p w14:paraId="04AA92FF" w14:textId="607FCBD5" w:rsidR="00840830" w:rsidRPr="00E72D0B" w:rsidRDefault="00140171" w:rsidP="00840830">
            <w:pPr>
              <w:spacing w:after="0" w:afterAutospacing="0" w:line="240" w:lineRule="auto"/>
              <w:contextualSpacing w:val="0"/>
              <w:jc w:val="center"/>
              <w:rPr>
                <w:rFonts w:eastAsia="Times New Roman"/>
                <w:b/>
                <w:bCs/>
                <w:color w:val="000000"/>
                <w:kern w:val="0"/>
                <w:lang w:eastAsia="cs-CZ"/>
                <w14:ligatures w14:val="none"/>
              </w:rPr>
            </w:pPr>
            <w:r>
              <w:rPr>
                <w:rFonts w:eastAsia="Times New Roman"/>
                <w:b/>
                <w:bCs/>
                <w:color w:val="000000"/>
                <w:kern w:val="0"/>
                <w:lang w:eastAsia="cs-CZ"/>
                <w14:ligatures w14:val="none"/>
              </w:rPr>
              <w:t>333</w:t>
            </w:r>
          </w:p>
        </w:tc>
        <w:tc>
          <w:tcPr>
            <w:tcW w:w="1372" w:type="dxa"/>
            <w:tcBorders>
              <w:top w:val="nil"/>
              <w:left w:val="nil"/>
              <w:bottom w:val="single" w:sz="8" w:space="0" w:color="BFBFBF"/>
              <w:right w:val="single" w:sz="8" w:space="0" w:color="BFBFBF"/>
            </w:tcBorders>
            <w:shd w:val="clear" w:color="000000" w:fill="E6EBED"/>
            <w:noWrap/>
            <w:vAlign w:val="center"/>
            <w:hideMark/>
          </w:tcPr>
          <w:p w14:paraId="1ED6025A" w14:textId="1B556A31" w:rsidR="00840830" w:rsidRPr="00E72D0B" w:rsidRDefault="00840830" w:rsidP="00840830">
            <w:pPr>
              <w:spacing w:after="0" w:afterAutospacing="0" w:line="240" w:lineRule="auto"/>
              <w:contextualSpacing w:val="0"/>
              <w:jc w:val="center"/>
              <w:rPr>
                <w:rFonts w:eastAsia="Times New Roman"/>
                <w:color w:val="000000"/>
                <w:kern w:val="0"/>
                <w:lang w:eastAsia="cs-CZ"/>
                <w14:ligatures w14:val="none"/>
              </w:rPr>
            </w:pPr>
            <w:r w:rsidRPr="00E72D0B">
              <w:rPr>
                <w:rFonts w:eastAsia="Times New Roman"/>
                <w:color w:val="000000"/>
                <w:kern w:val="0"/>
                <w:lang w:eastAsia="cs-CZ"/>
                <w14:ligatures w14:val="none"/>
              </w:rPr>
              <w:t>5</w:t>
            </w:r>
            <w:r w:rsidR="00C939F8">
              <w:rPr>
                <w:rFonts w:eastAsia="Times New Roman"/>
                <w:color w:val="000000"/>
                <w:kern w:val="0"/>
                <w:lang w:eastAsia="cs-CZ"/>
                <w14:ligatures w14:val="none"/>
              </w:rPr>
              <w:t>,7</w:t>
            </w:r>
          </w:p>
        </w:tc>
        <w:tc>
          <w:tcPr>
            <w:tcW w:w="154" w:type="dxa"/>
            <w:vAlign w:val="center"/>
            <w:hideMark/>
          </w:tcPr>
          <w:p w14:paraId="1324F5A3" w14:textId="77777777" w:rsidR="00840830" w:rsidRPr="00E72D0B" w:rsidRDefault="00840830" w:rsidP="00840830">
            <w:pPr>
              <w:spacing w:after="0" w:afterAutospacing="0" w:line="240" w:lineRule="auto"/>
              <w:contextualSpacing w:val="0"/>
              <w:jc w:val="left"/>
              <w:rPr>
                <w:rFonts w:ascii="Times New Roman" w:eastAsia="Times New Roman" w:hAnsi="Times New Roman" w:cs="Times New Roman"/>
                <w:kern w:val="0"/>
                <w:lang w:eastAsia="cs-CZ"/>
                <w14:ligatures w14:val="none"/>
              </w:rPr>
            </w:pPr>
          </w:p>
        </w:tc>
      </w:tr>
    </w:tbl>
    <w:p w14:paraId="1E1B4AE1" w14:textId="77777777" w:rsidR="00963566" w:rsidRPr="00E72D0B" w:rsidRDefault="00963566" w:rsidP="00963566">
      <w:pPr>
        <w:spacing w:after="0" w:afterAutospacing="0" w:line="276" w:lineRule="auto"/>
        <w:contextualSpacing w:val="0"/>
        <w:rPr>
          <w:rFonts w:eastAsia="Arial"/>
          <w:kern w:val="0"/>
          <w:sz w:val="18"/>
          <w:szCs w:val="18"/>
          <w:lang w:eastAsia="cs-CZ"/>
          <w14:ligatures w14:val="none"/>
        </w:rPr>
      </w:pPr>
      <w:r w:rsidRPr="00E72D0B">
        <w:rPr>
          <w:rFonts w:eastAsia="Arial"/>
          <w:kern w:val="0"/>
          <w:sz w:val="18"/>
          <w:szCs w:val="18"/>
          <w:lang w:eastAsia="cs-CZ"/>
          <w14:ligatures w14:val="none"/>
        </w:rPr>
        <w:t>*U plochých střech je uvažována konstrukce typu „východ – západ“ pro zajištění vyššího výnosu z plochy. </w:t>
      </w:r>
    </w:p>
    <w:p w14:paraId="1814566F" w14:textId="77777777" w:rsidR="00963566" w:rsidRPr="00E72D0B" w:rsidRDefault="00963566" w:rsidP="00963566">
      <w:pPr>
        <w:spacing w:after="0" w:afterAutospacing="0" w:line="276" w:lineRule="auto"/>
        <w:contextualSpacing w:val="0"/>
        <w:rPr>
          <w:rFonts w:eastAsia="Times New Roman" w:cs="Times New Roman"/>
          <w:kern w:val="0"/>
          <w:szCs w:val="24"/>
          <w:lang w:eastAsia="cs-CZ"/>
          <w14:ligatures w14:val="none"/>
        </w:rPr>
      </w:pPr>
    </w:p>
    <w:p w14:paraId="574A4155" w14:textId="58547DEA" w:rsidR="000C747B" w:rsidRPr="00E72D0B" w:rsidRDefault="000C747B" w:rsidP="00B019DC">
      <w:bookmarkStart w:id="124" w:name="_Ref174879791"/>
      <w:r w:rsidRPr="00E72D0B">
        <w:t xml:space="preserve">Celkový střešní potenciál řešeného území byl přehledně zpracován do několika tabulek a grafů. </w:t>
      </w:r>
      <w:r w:rsidR="003A0240" w:rsidRPr="00E72D0B">
        <w:fldChar w:fldCharType="begin"/>
      </w:r>
      <w:r w:rsidR="003A0240" w:rsidRPr="00E72D0B">
        <w:instrText xml:space="preserve"> REF _Ref182333369 \h  \* MERGEFORMAT </w:instrText>
      </w:r>
      <w:r w:rsidR="003A0240" w:rsidRPr="00E72D0B">
        <w:fldChar w:fldCharType="separate"/>
      </w:r>
      <w:r w:rsidR="008C7FF8" w:rsidRPr="008C7FF8">
        <w:rPr>
          <w:rFonts w:eastAsia="Times New Roman" w:cs="Times New Roman"/>
          <w:kern w:val="0"/>
          <w:lang w:val="x-none" w:eastAsia="x-none"/>
          <w14:ligatures w14:val="none"/>
        </w:rPr>
        <w:t xml:space="preserve">Tabulka </w:t>
      </w:r>
      <w:r w:rsidR="008C7FF8" w:rsidRPr="008C7FF8">
        <w:rPr>
          <w:rFonts w:eastAsia="Times New Roman" w:cs="Times New Roman"/>
          <w:noProof/>
          <w:kern w:val="0"/>
          <w:lang w:val="x-none" w:eastAsia="x-none"/>
          <w14:ligatures w14:val="none"/>
        </w:rPr>
        <w:t>5</w:t>
      </w:r>
      <w:r w:rsidR="003A0240" w:rsidRPr="00E72D0B">
        <w:fldChar w:fldCharType="end"/>
      </w:r>
      <w:r w:rsidRPr="00E72D0B">
        <w:t xml:space="preserve"> spolu s grafem (</w:t>
      </w:r>
      <w:r w:rsidR="00E46E4D" w:rsidRPr="00E72D0B">
        <w:fldChar w:fldCharType="begin"/>
      </w:r>
      <w:r w:rsidR="00E46E4D" w:rsidRPr="00E72D0B">
        <w:instrText xml:space="preserve"> REF _Ref180780362 \h  \* MERGEFORMAT </w:instrText>
      </w:r>
      <w:r w:rsidR="00E46E4D" w:rsidRPr="00E72D0B">
        <w:fldChar w:fldCharType="separate"/>
      </w:r>
      <w:r w:rsidR="008C7FF8" w:rsidRPr="008C7FF8">
        <w:rPr>
          <w:rFonts w:eastAsia="Times New Roman" w:cs="Times New Roman"/>
          <w:kern w:val="0"/>
          <w:lang w:eastAsia="cs-CZ"/>
          <w14:ligatures w14:val="none"/>
        </w:rPr>
        <w:t xml:space="preserve">Obrázek </w:t>
      </w:r>
      <w:r w:rsidR="008C7FF8" w:rsidRPr="008C7FF8">
        <w:rPr>
          <w:rFonts w:eastAsia="Times New Roman" w:cs="Times New Roman"/>
          <w:noProof/>
          <w:kern w:val="0"/>
          <w:lang w:eastAsia="cs-CZ"/>
          <w14:ligatures w14:val="none"/>
        </w:rPr>
        <w:t>21</w:t>
      </w:r>
      <w:r w:rsidR="00E46E4D" w:rsidRPr="00E72D0B">
        <w:fldChar w:fldCharType="end"/>
      </w:r>
      <w:r w:rsidRPr="00E72D0B">
        <w:t>) ukazuje střešní potenciál instalovaného výkonu v</w:t>
      </w:r>
      <w:r w:rsidR="001C65C3" w:rsidRPr="00E72D0B">
        <w:t> </w:t>
      </w:r>
      <w:r w:rsidRPr="00E72D0B">
        <w:t xml:space="preserve">jednotlivých částech </w:t>
      </w:r>
      <w:r w:rsidR="006C5E83" w:rsidRPr="00E72D0B">
        <w:t>obce</w:t>
      </w:r>
      <w:r w:rsidRPr="00E72D0B">
        <w:t xml:space="preserve"> a zobrazuje teoreticky možný celkový instalovaný výkon v řešeném území. </w:t>
      </w:r>
      <w:r w:rsidR="00474EFA" w:rsidRPr="00E72D0B">
        <w:rPr>
          <w:sz w:val="22"/>
          <w:szCs w:val="22"/>
        </w:rPr>
        <w:fldChar w:fldCharType="begin"/>
      </w:r>
      <w:r w:rsidR="00474EFA" w:rsidRPr="00E72D0B">
        <w:rPr>
          <w:sz w:val="22"/>
          <w:szCs w:val="22"/>
        </w:rPr>
        <w:instrText xml:space="preserve"> REF _Ref188810257 \h  \* MERGEFORMAT </w:instrText>
      </w:r>
      <w:r w:rsidR="00474EFA" w:rsidRPr="00E72D0B">
        <w:rPr>
          <w:sz w:val="22"/>
          <w:szCs w:val="22"/>
        </w:rPr>
      </w:r>
      <w:r w:rsidR="00474EFA" w:rsidRPr="00E72D0B">
        <w:rPr>
          <w:sz w:val="22"/>
          <w:szCs w:val="22"/>
        </w:rPr>
        <w:fldChar w:fldCharType="separate"/>
      </w:r>
      <w:r w:rsidR="008C7FF8" w:rsidRPr="008C7FF8">
        <w:rPr>
          <w:rFonts w:eastAsia="Times New Roman" w:cs="Times New Roman"/>
          <w:kern w:val="0"/>
          <w:szCs w:val="22"/>
          <w:lang w:val="x-none" w:eastAsia="x-none"/>
          <w14:ligatures w14:val="none"/>
        </w:rPr>
        <w:t xml:space="preserve">Tabulka </w:t>
      </w:r>
      <w:r w:rsidR="008C7FF8" w:rsidRPr="008C7FF8">
        <w:rPr>
          <w:rFonts w:eastAsia="Times New Roman" w:cs="Times New Roman"/>
          <w:noProof/>
          <w:kern w:val="0"/>
          <w:szCs w:val="22"/>
          <w:lang w:val="x-none" w:eastAsia="x-none"/>
          <w14:ligatures w14:val="none"/>
        </w:rPr>
        <w:t>6</w:t>
      </w:r>
      <w:r w:rsidR="00474EFA" w:rsidRPr="00E72D0B">
        <w:rPr>
          <w:sz w:val="22"/>
          <w:szCs w:val="22"/>
        </w:rPr>
        <w:fldChar w:fldCharType="end"/>
      </w:r>
      <w:r w:rsidR="00474EFA" w:rsidRPr="00E72D0B">
        <w:rPr>
          <w:sz w:val="22"/>
          <w:szCs w:val="22"/>
        </w:rPr>
        <w:t xml:space="preserve"> </w:t>
      </w:r>
      <w:r w:rsidRPr="00E72D0B">
        <w:t xml:space="preserve">znázorňuje zastoupení všech střech v </w:t>
      </w:r>
      <w:r w:rsidR="00DC1FB6" w:rsidRPr="00E72D0B">
        <w:t>obci</w:t>
      </w:r>
      <w:r w:rsidRPr="00E72D0B">
        <w:t xml:space="preserve"> a možnosti instalovaného výkonu na jednotlivé typy střech. Tyto údaje jsou shrnuty </w:t>
      </w:r>
      <w:r w:rsidR="00EB52E9" w:rsidRPr="00E72D0B">
        <w:br/>
      </w:r>
      <w:r w:rsidRPr="00E72D0B">
        <w:t>v</w:t>
      </w:r>
      <w:r w:rsidR="00672447" w:rsidRPr="00E72D0B">
        <w:t xml:space="preserve"> tabulce </w:t>
      </w:r>
      <w:r w:rsidR="00AB20E1" w:rsidRPr="00E72D0B">
        <w:fldChar w:fldCharType="begin"/>
      </w:r>
      <w:r w:rsidR="00AB20E1" w:rsidRPr="00E72D0B">
        <w:instrText xml:space="preserve"> REF  _Ref182333540 \h \#\0 </w:instrText>
      </w:r>
      <w:r w:rsidR="0043070E" w:rsidRPr="00E72D0B">
        <w:instrText xml:space="preserve"> \* MERGEFORMAT </w:instrText>
      </w:r>
      <w:r w:rsidR="00AB20E1" w:rsidRPr="00E72D0B">
        <w:fldChar w:fldCharType="separate"/>
      </w:r>
      <w:r w:rsidR="008C7FF8">
        <w:t>7</w:t>
      </w:r>
      <w:r w:rsidR="00AB20E1" w:rsidRPr="00E72D0B">
        <w:fldChar w:fldCharType="end"/>
      </w:r>
      <w:r w:rsidRPr="00E72D0B">
        <w:t xml:space="preserve">, která zobrazuje celkový teoretický možný instalovaný potenciál v daných přilehlých azimutech vytvořený na míru </w:t>
      </w:r>
      <w:r w:rsidR="00D32CF9" w:rsidRPr="00E72D0B">
        <w:t>katastrálního území obce</w:t>
      </w:r>
      <w:r w:rsidRPr="00E72D0B">
        <w:t xml:space="preserve">, včetně rozdělení na průmyslové objekty a ostatní budovy v katastru </w:t>
      </w:r>
      <w:r w:rsidRPr="00E72D0B">
        <w:lastRenderedPageBreak/>
        <w:t xml:space="preserve">(Rodinné a bytové domy, služby, veřejné budovy). Ploché střechy (viz. tabulka </w:t>
      </w:r>
      <w:r w:rsidRPr="00E72D0B">
        <w:fldChar w:fldCharType="begin"/>
      </w:r>
      <w:r w:rsidRPr="00E72D0B">
        <w:instrText xml:space="preserve"> REF  _Ref174879763 \h \#\0 </w:instrText>
      </w:r>
      <w:r w:rsidR="0043070E" w:rsidRPr="00E72D0B">
        <w:instrText xml:space="preserve"> \* MERGEFORMAT </w:instrText>
      </w:r>
      <w:r w:rsidRPr="00E72D0B">
        <w:fldChar w:fldCharType="separate"/>
      </w:r>
      <w:r w:rsidR="008C7FF8">
        <w:t>6</w:t>
      </w:r>
      <w:r w:rsidRPr="00E72D0B">
        <w:fldChar w:fldCharType="end"/>
      </w:r>
      <w:r w:rsidRPr="00E72D0B">
        <w:t>) jsou uvažovány s konstrukcí „východ – západ“ zajišťující nejvyšší výnos z plochy střechy. Zároveň je u těchto střech při realizaci možnost volby jiné konstrukce s téměř libovolnou orientací a volitelným náklonem. Celkový instalovaný výkon pak bude úměrně nižší.</w:t>
      </w:r>
    </w:p>
    <w:p w14:paraId="65A4A89B" w14:textId="07D3077C" w:rsidR="00963566" w:rsidRPr="00E72D0B" w:rsidRDefault="00963566" w:rsidP="00963566">
      <w:pPr>
        <w:keepNext/>
        <w:spacing w:after="0" w:afterAutospacing="0" w:line="276" w:lineRule="auto"/>
        <w:contextualSpacing w:val="0"/>
        <w:jc w:val="center"/>
        <w:rPr>
          <w:rFonts w:eastAsia="Times New Roman" w:cs="Times New Roman"/>
          <w:i/>
          <w:kern w:val="0"/>
          <w:sz w:val="18"/>
          <w:lang w:val="x-none" w:eastAsia="x-none"/>
          <w14:ligatures w14:val="none"/>
        </w:rPr>
      </w:pPr>
      <w:bookmarkStart w:id="125" w:name="_Ref182333540"/>
      <w:bookmarkStart w:id="126" w:name="_Toc215657862"/>
      <w:r w:rsidRPr="00E72D0B">
        <w:rPr>
          <w:rFonts w:eastAsia="Times New Roman" w:cs="Times New Roman"/>
          <w:i/>
          <w:kern w:val="0"/>
          <w:sz w:val="18"/>
          <w:lang w:val="x-none" w:eastAsia="x-none"/>
          <w14:ligatures w14:val="none"/>
        </w:rPr>
        <w:t xml:space="preserve">Tabulka </w:t>
      </w:r>
      <w:r w:rsidRPr="00E72D0B">
        <w:rPr>
          <w:rFonts w:eastAsia="Times New Roman" w:cs="Times New Roman"/>
          <w:i/>
          <w:kern w:val="0"/>
          <w:sz w:val="18"/>
          <w:lang w:val="x-none" w:eastAsia="x-none"/>
          <w14:ligatures w14:val="none"/>
        </w:rPr>
        <w:fldChar w:fldCharType="begin"/>
      </w:r>
      <w:r w:rsidRPr="00E72D0B">
        <w:rPr>
          <w:rFonts w:eastAsia="Times New Roman" w:cs="Times New Roman"/>
          <w:i/>
          <w:kern w:val="0"/>
          <w:sz w:val="18"/>
          <w:lang w:val="x-none" w:eastAsia="x-none"/>
          <w14:ligatures w14:val="none"/>
        </w:rPr>
        <w:instrText xml:space="preserve"> SEQ Tabulka \* ARABIC </w:instrText>
      </w:r>
      <w:r w:rsidRPr="00E72D0B">
        <w:rPr>
          <w:rFonts w:eastAsia="Times New Roman" w:cs="Times New Roman"/>
          <w:i/>
          <w:kern w:val="0"/>
          <w:sz w:val="18"/>
          <w:lang w:val="x-none" w:eastAsia="x-none"/>
          <w14:ligatures w14:val="none"/>
        </w:rPr>
        <w:fldChar w:fldCharType="separate"/>
      </w:r>
      <w:r w:rsidR="008C7FF8">
        <w:rPr>
          <w:rFonts w:eastAsia="Times New Roman" w:cs="Times New Roman"/>
          <w:i/>
          <w:noProof/>
          <w:kern w:val="0"/>
          <w:sz w:val="18"/>
          <w:lang w:val="x-none" w:eastAsia="x-none"/>
          <w14:ligatures w14:val="none"/>
        </w:rPr>
        <w:t>7</w:t>
      </w:r>
      <w:r w:rsidRPr="00E72D0B">
        <w:rPr>
          <w:rFonts w:eastAsia="Times New Roman" w:cs="Times New Roman"/>
          <w:i/>
          <w:noProof/>
          <w:kern w:val="0"/>
          <w:sz w:val="18"/>
          <w:lang w:val="x-none" w:eastAsia="x-none"/>
          <w14:ligatures w14:val="none"/>
        </w:rPr>
        <w:fldChar w:fldCharType="end"/>
      </w:r>
      <w:bookmarkEnd w:id="124"/>
      <w:bookmarkEnd w:id="125"/>
      <w:r w:rsidRPr="00E72D0B">
        <w:rPr>
          <w:rFonts w:eastAsia="Times New Roman" w:cs="Times New Roman"/>
          <w:i/>
          <w:kern w:val="0"/>
          <w:sz w:val="18"/>
          <w:lang w:val="x-none" w:eastAsia="x-none"/>
          <w14:ligatures w14:val="none"/>
        </w:rPr>
        <w:t>: Celkový střešní potenciál instalovaného výkonu v přilehlých azimutech obce</w:t>
      </w:r>
      <w:bookmarkEnd w:id="126"/>
    </w:p>
    <w:tbl>
      <w:tblPr>
        <w:tblW w:w="9752" w:type="dxa"/>
        <w:tblCellMar>
          <w:left w:w="70" w:type="dxa"/>
          <w:right w:w="70" w:type="dxa"/>
        </w:tblCellMar>
        <w:tblLook w:val="04A0" w:firstRow="1" w:lastRow="0" w:firstColumn="1" w:lastColumn="0" w:noHBand="0" w:noVBand="1"/>
      </w:tblPr>
      <w:tblGrid>
        <w:gridCol w:w="3220"/>
        <w:gridCol w:w="1339"/>
        <w:gridCol w:w="1339"/>
        <w:gridCol w:w="1339"/>
        <w:gridCol w:w="1339"/>
        <w:gridCol w:w="1176"/>
      </w:tblGrid>
      <w:tr w:rsidR="00622709" w:rsidRPr="00E72D0B" w14:paraId="3512AA9E" w14:textId="77777777" w:rsidTr="00622709">
        <w:trPr>
          <w:trHeight w:val="294"/>
        </w:trPr>
        <w:tc>
          <w:tcPr>
            <w:tcW w:w="3220" w:type="dxa"/>
            <w:vMerge w:val="restart"/>
            <w:tcBorders>
              <w:top w:val="single" w:sz="8" w:space="0" w:color="BFBFBF"/>
              <w:left w:val="single" w:sz="8" w:space="0" w:color="BFBFBF"/>
              <w:bottom w:val="single" w:sz="8" w:space="0" w:color="BFBFBF"/>
              <w:right w:val="single" w:sz="8" w:space="0" w:color="BFBFBF"/>
            </w:tcBorders>
            <w:shd w:val="clear" w:color="000000" w:fill="00344B"/>
            <w:vAlign w:val="center"/>
            <w:hideMark/>
          </w:tcPr>
          <w:p w14:paraId="6B58C913" w14:textId="77777777" w:rsidR="00622709" w:rsidRPr="00E72D0B" w:rsidRDefault="00622709" w:rsidP="00622709">
            <w:pPr>
              <w:spacing w:after="0" w:afterAutospacing="0" w:line="240" w:lineRule="auto"/>
              <w:contextualSpacing w:val="0"/>
              <w:jc w:val="center"/>
              <w:rPr>
                <w:rFonts w:eastAsia="Times New Roman"/>
                <w:b/>
                <w:bCs/>
                <w:color w:val="FFFFFF"/>
                <w:kern w:val="0"/>
                <w:lang w:eastAsia="cs-CZ"/>
                <w14:ligatures w14:val="none"/>
              </w:rPr>
            </w:pPr>
            <w:r w:rsidRPr="00E72D0B">
              <w:rPr>
                <w:rFonts w:eastAsia="Times New Roman"/>
                <w:b/>
                <w:bCs/>
                <w:color w:val="FFFFFF"/>
                <w:kern w:val="0"/>
                <w:lang w:eastAsia="cs-CZ"/>
                <w14:ligatures w14:val="none"/>
              </w:rPr>
              <w:t>Parametr</w:t>
            </w:r>
            <w:r w:rsidRPr="00E72D0B">
              <w:rPr>
                <w:rFonts w:eastAsia="Times New Roman"/>
                <w:color w:val="FFFFFF"/>
                <w:kern w:val="0"/>
                <w:lang w:eastAsia="cs-CZ"/>
                <w14:ligatures w14:val="none"/>
              </w:rPr>
              <w:t> </w:t>
            </w:r>
          </w:p>
        </w:tc>
        <w:tc>
          <w:tcPr>
            <w:tcW w:w="4017" w:type="dxa"/>
            <w:gridSpan w:val="3"/>
            <w:tcBorders>
              <w:top w:val="single" w:sz="4" w:space="0" w:color="000000"/>
              <w:left w:val="single" w:sz="8" w:space="0" w:color="FFFFFF"/>
              <w:bottom w:val="single" w:sz="8" w:space="0" w:color="FFFFFF"/>
              <w:right w:val="single" w:sz="8" w:space="0" w:color="FFFFFF"/>
            </w:tcBorders>
            <w:shd w:val="clear" w:color="000000" w:fill="0D344D"/>
            <w:vAlign w:val="center"/>
            <w:hideMark/>
          </w:tcPr>
          <w:p w14:paraId="4826C2FB" w14:textId="77777777" w:rsidR="00622709" w:rsidRPr="00E72D0B" w:rsidRDefault="00622709" w:rsidP="00622709">
            <w:pPr>
              <w:spacing w:after="0" w:afterAutospacing="0" w:line="240" w:lineRule="auto"/>
              <w:contextualSpacing w:val="0"/>
              <w:jc w:val="center"/>
              <w:rPr>
                <w:rFonts w:eastAsia="Times New Roman"/>
                <w:b/>
                <w:bCs/>
                <w:color w:val="FFFFFF"/>
                <w:kern w:val="0"/>
                <w:lang w:eastAsia="cs-CZ"/>
                <w14:ligatures w14:val="none"/>
              </w:rPr>
            </w:pPr>
            <w:r w:rsidRPr="00E72D0B">
              <w:rPr>
                <w:rFonts w:eastAsia="Times New Roman"/>
                <w:b/>
                <w:bCs/>
                <w:color w:val="FFFFFF"/>
                <w:kern w:val="0"/>
                <w:lang w:eastAsia="cs-CZ"/>
                <w14:ligatures w14:val="none"/>
              </w:rPr>
              <w:t>Orientace</w:t>
            </w:r>
            <w:r w:rsidRPr="00E72D0B">
              <w:rPr>
                <w:rFonts w:eastAsia="Times New Roman"/>
                <w:color w:val="FFFFFF"/>
                <w:kern w:val="0"/>
                <w:lang w:eastAsia="cs-CZ"/>
                <w14:ligatures w14:val="none"/>
              </w:rPr>
              <w:t> </w:t>
            </w:r>
          </w:p>
        </w:tc>
        <w:tc>
          <w:tcPr>
            <w:tcW w:w="1339" w:type="dxa"/>
            <w:vMerge w:val="restart"/>
            <w:tcBorders>
              <w:top w:val="single" w:sz="8" w:space="0" w:color="BFBFBF"/>
              <w:left w:val="single" w:sz="8" w:space="0" w:color="BFBFBF"/>
              <w:bottom w:val="single" w:sz="8" w:space="0" w:color="BFBFBF"/>
              <w:right w:val="single" w:sz="8" w:space="0" w:color="BFBFBF"/>
            </w:tcBorders>
            <w:shd w:val="clear" w:color="000000" w:fill="00344B"/>
            <w:vAlign w:val="center"/>
            <w:hideMark/>
          </w:tcPr>
          <w:p w14:paraId="1212F260" w14:textId="77777777" w:rsidR="00622709" w:rsidRPr="00E72D0B" w:rsidRDefault="00622709" w:rsidP="00622709">
            <w:pPr>
              <w:spacing w:after="0" w:afterAutospacing="0" w:line="240" w:lineRule="auto"/>
              <w:contextualSpacing w:val="0"/>
              <w:jc w:val="center"/>
              <w:rPr>
                <w:rFonts w:eastAsia="Times New Roman"/>
                <w:b/>
                <w:bCs/>
                <w:color w:val="FFFFFF"/>
                <w:kern w:val="0"/>
                <w:lang w:eastAsia="cs-CZ"/>
                <w14:ligatures w14:val="none"/>
              </w:rPr>
            </w:pPr>
            <w:r w:rsidRPr="00E72D0B">
              <w:rPr>
                <w:rFonts w:eastAsia="Times New Roman"/>
                <w:b/>
                <w:bCs/>
                <w:color w:val="FFFFFF"/>
                <w:kern w:val="0"/>
                <w:lang w:eastAsia="cs-CZ"/>
                <w14:ligatures w14:val="none"/>
              </w:rPr>
              <w:t>Celkem</w:t>
            </w:r>
            <w:r w:rsidRPr="00E72D0B">
              <w:rPr>
                <w:rFonts w:eastAsia="Times New Roman"/>
                <w:color w:val="FFFFFF"/>
                <w:kern w:val="0"/>
                <w:lang w:eastAsia="cs-CZ"/>
                <w14:ligatures w14:val="none"/>
              </w:rPr>
              <w:t> </w:t>
            </w:r>
          </w:p>
        </w:tc>
        <w:tc>
          <w:tcPr>
            <w:tcW w:w="1176" w:type="dxa"/>
            <w:vMerge w:val="restart"/>
            <w:tcBorders>
              <w:top w:val="single" w:sz="8" w:space="0" w:color="BFBFBF"/>
              <w:left w:val="single" w:sz="8" w:space="0" w:color="BFBFBF"/>
              <w:bottom w:val="single" w:sz="8" w:space="0" w:color="BFBFBF"/>
              <w:right w:val="single" w:sz="8" w:space="0" w:color="BFBFBF"/>
            </w:tcBorders>
            <w:shd w:val="clear" w:color="000000" w:fill="00344B"/>
            <w:vAlign w:val="center"/>
            <w:hideMark/>
          </w:tcPr>
          <w:p w14:paraId="7BE90285" w14:textId="77777777" w:rsidR="00622709" w:rsidRPr="00E72D0B" w:rsidRDefault="00622709" w:rsidP="00622709">
            <w:pPr>
              <w:spacing w:after="0" w:afterAutospacing="0" w:line="240" w:lineRule="auto"/>
              <w:contextualSpacing w:val="0"/>
              <w:jc w:val="center"/>
              <w:rPr>
                <w:rFonts w:eastAsia="Times New Roman"/>
                <w:b/>
                <w:bCs/>
                <w:color w:val="FFFFFF"/>
                <w:kern w:val="0"/>
                <w:lang w:eastAsia="cs-CZ"/>
                <w14:ligatures w14:val="none"/>
              </w:rPr>
            </w:pPr>
            <w:r w:rsidRPr="00E72D0B">
              <w:rPr>
                <w:rFonts w:eastAsia="Times New Roman"/>
                <w:b/>
                <w:bCs/>
                <w:color w:val="FFFFFF"/>
                <w:kern w:val="0"/>
                <w:lang w:eastAsia="cs-CZ"/>
                <w14:ligatures w14:val="none"/>
              </w:rPr>
              <w:t>Jednotka</w:t>
            </w:r>
            <w:r w:rsidRPr="00E72D0B">
              <w:rPr>
                <w:rFonts w:eastAsia="Times New Roman"/>
                <w:color w:val="FFFFFF"/>
                <w:kern w:val="0"/>
                <w:lang w:eastAsia="cs-CZ"/>
                <w14:ligatures w14:val="none"/>
              </w:rPr>
              <w:t> </w:t>
            </w:r>
          </w:p>
        </w:tc>
      </w:tr>
      <w:tr w:rsidR="00622709" w:rsidRPr="00E72D0B" w14:paraId="36C79544" w14:textId="77777777" w:rsidTr="00622709">
        <w:trPr>
          <w:trHeight w:val="294"/>
        </w:trPr>
        <w:tc>
          <w:tcPr>
            <w:tcW w:w="3220" w:type="dxa"/>
            <w:vMerge/>
            <w:tcBorders>
              <w:top w:val="single" w:sz="8" w:space="0" w:color="BFBFBF"/>
              <w:left w:val="single" w:sz="8" w:space="0" w:color="BFBFBF"/>
              <w:bottom w:val="single" w:sz="8" w:space="0" w:color="BFBFBF"/>
              <w:right w:val="single" w:sz="8" w:space="0" w:color="BFBFBF"/>
            </w:tcBorders>
            <w:vAlign w:val="center"/>
            <w:hideMark/>
          </w:tcPr>
          <w:p w14:paraId="28284472" w14:textId="77777777" w:rsidR="00622709" w:rsidRPr="00E72D0B" w:rsidRDefault="00622709" w:rsidP="00622709">
            <w:pPr>
              <w:spacing w:after="0" w:afterAutospacing="0" w:line="240" w:lineRule="auto"/>
              <w:contextualSpacing w:val="0"/>
              <w:jc w:val="left"/>
              <w:rPr>
                <w:rFonts w:eastAsia="Times New Roman"/>
                <w:b/>
                <w:bCs/>
                <w:color w:val="FFFFFF"/>
                <w:kern w:val="0"/>
                <w:lang w:eastAsia="cs-CZ"/>
                <w14:ligatures w14:val="none"/>
              </w:rPr>
            </w:pPr>
          </w:p>
        </w:tc>
        <w:tc>
          <w:tcPr>
            <w:tcW w:w="1339" w:type="dxa"/>
            <w:tcBorders>
              <w:top w:val="single" w:sz="8" w:space="0" w:color="BFBFBF"/>
              <w:left w:val="nil"/>
              <w:bottom w:val="single" w:sz="8" w:space="0" w:color="BFBFBF"/>
              <w:right w:val="single" w:sz="8" w:space="0" w:color="BFBFBF"/>
            </w:tcBorders>
            <w:shd w:val="clear" w:color="000000" w:fill="D46515"/>
            <w:vAlign w:val="center"/>
            <w:hideMark/>
          </w:tcPr>
          <w:p w14:paraId="2BD6831C" w14:textId="77777777" w:rsidR="00622709" w:rsidRPr="00E72D0B" w:rsidRDefault="00622709" w:rsidP="00622709">
            <w:pPr>
              <w:spacing w:after="0" w:afterAutospacing="0" w:line="240" w:lineRule="auto"/>
              <w:contextualSpacing w:val="0"/>
              <w:jc w:val="center"/>
              <w:rPr>
                <w:rFonts w:eastAsia="Times New Roman"/>
                <w:b/>
                <w:bCs/>
                <w:color w:val="FFFFFF"/>
                <w:kern w:val="0"/>
                <w:lang w:eastAsia="cs-CZ"/>
                <w14:ligatures w14:val="none"/>
              </w:rPr>
            </w:pPr>
            <w:r w:rsidRPr="00E72D0B">
              <w:rPr>
                <w:rFonts w:eastAsia="Times New Roman"/>
                <w:b/>
                <w:bCs/>
                <w:color w:val="FFFFFF"/>
                <w:kern w:val="0"/>
                <w:lang w:eastAsia="cs-CZ"/>
                <w14:ligatures w14:val="none"/>
              </w:rPr>
              <w:t>V</w:t>
            </w:r>
          </w:p>
        </w:tc>
        <w:tc>
          <w:tcPr>
            <w:tcW w:w="1339" w:type="dxa"/>
            <w:tcBorders>
              <w:top w:val="single" w:sz="8" w:space="0" w:color="BFBFBF"/>
              <w:left w:val="nil"/>
              <w:bottom w:val="single" w:sz="8" w:space="0" w:color="BFBFBF"/>
              <w:right w:val="single" w:sz="8" w:space="0" w:color="BFBFBF"/>
            </w:tcBorders>
            <w:shd w:val="clear" w:color="000000" w:fill="D46515"/>
            <w:vAlign w:val="center"/>
            <w:hideMark/>
          </w:tcPr>
          <w:p w14:paraId="5F709DC4" w14:textId="77777777" w:rsidR="00622709" w:rsidRPr="00E72D0B" w:rsidRDefault="00622709" w:rsidP="00622709">
            <w:pPr>
              <w:spacing w:after="0" w:afterAutospacing="0" w:line="240" w:lineRule="auto"/>
              <w:contextualSpacing w:val="0"/>
              <w:jc w:val="center"/>
              <w:rPr>
                <w:rFonts w:eastAsia="Times New Roman"/>
                <w:b/>
                <w:bCs/>
                <w:color w:val="FFFFFF"/>
                <w:kern w:val="0"/>
                <w:lang w:eastAsia="cs-CZ"/>
                <w14:ligatures w14:val="none"/>
              </w:rPr>
            </w:pPr>
            <w:r w:rsidRPr="00E72D0B">
              <w:rPr>
                <w:rFonts w:eastAsia="Times New Roman"/>
                <w:b/>
                <w:bCs/>
                <w:color w:val="FFFFFF"/>
                <w:kern w:val="0"/>
                <w:lang w:eastAsia="cs-CZ"/>
                <w14:ligatures w14:val="none"/>
              </w:rPr>
              <w:t>J</w:t>
            </w:r>
          </w:p>
        </w:tc>
        <w:tc>
          <w:tcPr>
            <w:tcW w:w="1339" w:type="dxa"/>
            <w:tcBorders>
              <w:top w:val="single" w:sz="8" w:space="0" w:color="BFBFBF"/>
              <w:left w:val="nil"/>
              <w:bottom w:val="single" w:sz="8" w:space="0" w:color="BFBFBF"/>
              <w:right w:val="single" w:sz="8" w:space="0" w:color="BFBFBF"/>
            </w:tcBorders>
            <w:shd w:val="clear" w:color="000000" w:fill="D46515"/>
            <w:vAlign w:val="center"/>
            <w:hideMark/>
          </w:tcPr>
          <w:p w14:paraId="7E6144D0" w14:textId="77777777" w:rsidR="00622709" w:rsidRPr="00E72D0B" w:rsidRDefault="00622709" w:rsidP="00622709">
            <w:pPr>
              <w:spacing w:after="0" w:afterAutospacing="0" w:line="240" w:lineRule="auto"/>
              <w:contextualSpacing w:val="0"/>
              <w:jc w:val="center"/>
              <w:rPr>
                <w:rFonts w:eastAsia="Times New Roman"/>
                <w:b/>
                <w:bCs/>
                <w:color w:val="FFFFFF"/>
                <w:kern w:val="0"/>
                <w:lang w:eastAsia="cs-CZ"/>
                <w14:ligatures w14:val="none"/>
              </w:rPr>
            </w:pPr>
            <w:r w:rsidRPr="00E72D0B">
              <w:rPr>
                <w:rFonts w:eastAsia="Times New Roman"/>
                <w:b/>
                <w:bCs/>
                <w:color w:val="FFFFFF"/>
                <w:kern w:val="0"/>
                <w:lang w:eastAsia="cs-CZ"/>
                <w14:ligatures w14:val="none"/>
              </w:rPr>
              <w:t>Z</w:t>
            </w:r>
          </w:p>
        </w:tc>
        <w:tc>
          <w:tcPr>
            <w:tcW w:w="1339" w:type="dxa"/>
            <w:vMerge/>
            <w:tcBorders>
              <w:top w:val="single" w:sz="8" w:space="0" w:color="BFBFBF"/>
              <w:left w:val="single" w:sz="8" w:space="0" w:color="BFBFBF"/>
              <w:bottom w:val="single" w:sz="8" w:space="0" w:color="BFBFBF"/>
              <w:right w:val="single" w:sz="8" w:space="0" w:color="BFBFBF"/>
            </w:tcBorders>
            <w:vAlign w:val="center"/>
            <w:hideMark/>
          </w:tcPr>
          <w:p w14:paraId="7499CCE1" w14:textId="77777777" w:rsidR="00622709" w:rsidRPr="00E72D0B" w:rsidRDefault="00622709" w:rsidP="00622709">
            <w:pPr>
              <w:spacing w:after="0" w:afterAutospacing="0" w:line="240" w:lineRule="auto"/>
              <w:contextualSpacing w:val="0"/>
              <w:jc w:val="left"/>
              <w:rPr>
                <w:rFonts w:eastAsia="Times New Roman"/>
                <w:b/>
                <w:bCs/>
                <w:color w:val="FFFFFF"/>
                <w:kern w:val="0"/>
                <w:lang w:eastAsia="cs-CZ"/>
                <w14:ligatures w14:val="none"/>
              </w:rPr>
            </w:pPr>
          </w:p>
        </w:tc>
        <w:tc>
          <w:tcPr>
            <w:tcW w:w="1176" w:type="dxa"/>
            <w:vMerge/>
            <w:tcBorders>
              <w:top w:val="single" w:sz="8" w:space="0" w:color="BFBFBF"/>
              <w:left w:val="single" w:sz="8" w:space="0" w:color="BFBFBF"/>
              <w:bottom w:val="single" w:sz="8" w:space="0" w:color="BFBFBF"/>
              <w:right w:val="single" w:sz="8" w:space="0" w:color="BFBFBF"/>
            </w:tcBorders>
            <w:vAlign w:val="center"/>
            <w:hideMark/>
          </w:tcPr>
          <w:p w14:paraId="4B55D48A" w14:textId="77777777" w:rsidR="00622709" w:rsidRPr="00E72D0B" w:rsidRDefault="00622709" w:rsidP="00622709">
            <w:pPr>
              <w:spacing w:after="0" w:afterAutospacing="0" w:line="240" w:lineRule="auto"/>
              <w:contextualSpacing w:val="0"/>
              <w:jc w:val="left"/>
              <w:rPr>
                <w:rFonts w:eastAsia="Times New Roman"/>
                <w:b/>
                <w:bCs/>
                <w:color w:val="FFFFFF"/>
                <w:kern w:val="0"/>
                <w:lang w:eastAsia="cs-CZ"/>
                <w14:ligatures w14:val="none"/>
              </w:rPr>
            </w:pPr>
          </w:p>
        </w:tc>
      </w:tr>
      <w:tr w:rsidR="00622709" w:rsidRPr="00E72D0B" w14:paraId="13DEAC31" w14:textId="77777777" w:rsidTr="00622709">
        <w:trPr>
          <w:trHeight w:val="294"/>
        </w:trPr>
        <w:tc>
          <w:tcPr>
            <w:tcW w:w="3220" w:type="dxa"/>
            <w:tcBorders>
              <w:top w:val="nil"/>
              <w:left w:val="single" w:sz="8" w:space="0" w:color="BFBFBF"/>
              <w:bottom w:val="single" w:sz="8" w:space="0" w:color="BFBFBF"/>
              <w:right w:val="single" w:sz="8" w:space="0" w:color="BFBFBF"/>
            </w:tcBorders>
            <w:shd w:val="clear" w:color="000000" w:fill="E6EBED"/>
            <w:noWrap/>
            <w:vAlign w:val="center"/>
            <w:hideMark/>
          </w:tcPr>
          <w:p w14:paraId="21B61118" w14:textId="77777777" w:rsidR="00622709" w:rsidRPr="00E72D0B" w:rsidRDefault="00622709" w:rsidP="00622709">
            <w:pPr>
              <w:spacing w:after="0" w:afterAutospacing="0" w:line="240" w:lineRule="auto"/>
              <w:contextualSpacing w:val="0"/>
              <w:jc w:val="left"/>
              <w:rPr>
                <w:rFonts w:eastAsia="Times New Roman"/>
                <w:color w:val="000000"/>
                <w:kern w:val="0"/>
                <w:lang w:eastAsia="cs-CZ"/>
                <w14:ligatures w14:val="none"/>
              </w:rPr>
            </w:pPr>
            <w:r w:rsidRPr="00E72D0B">
              <w:rPr>
                <w:rFonts w:eastAsia="Times New Roman"/>
                <w:color w:val="000000"/>
                <w:kern w:val="0"/>
                <w:lang w:eastAsia="cs-CZ"/>
                <w14:ligatures w14:val="none"/>
              </w:rPr>
              <w:t>Azimut </w:t>
            </w:r>
          </w:p>
        </w:tc>
        <w:tc>
          <w:tcPr>
            <w:tcW w:w="1339" w:type="dxa"/>
            <w:tcBorders>
              <w:top w:val="nil"/>
              <w:left w:val="nil"/>
              <w:bottom w:val="single" w:sz="8" w:space="0" w:color="BFBFBF"/>
              <w:right w:val="single" w:sz="8" w:space="0" w:color="BFBFBF"/>
            </w:tcBorders>
            <w:shd w:val="clear" w:color="000000" w:fill="E6EBED"/>
            <w:noWrap/>
            <w:vAlign w:val="center"/>
            <w:hideMark/>
          </w:tcPr>
          <w:p w14:paraId="60BA92D1" w14:textId="22E46DA5" w:rsidR="00622709" w:rsidRPr="00E72D0B" w:rsidRDefault="00622709" w:rsidP="00622709">
            <w:pPr>
              <w:spacing w:after="0" w:afterAutospacing="0" w:line="240" w:lineRule="auto"/>
              <w:contextualSpacing w:val="0"/>
              <w:jc w:val="center"/>
              <w:rPr>
                <w:rFonts w:eastAsia="Times New Roman"/>
                <w:color w:val="000000"/>
                <w:kern w:val="0"/>
                <w:lang w:eastAsia="cs-CZ"/>
                <w14:ligatures w14:val="none"/>
              </w:rPr>
            </w:pPr>
            <w:r w:rsidRPr="00E72D0B">
              <w:rPr>
                <w:rFonts w:eastAsia="Times New Roman"/>
                <w:color w:val="000000"/>
                <w:kern w:val="0"/>
                <w:lang w:eastAsia="cs-CZ"/>
                <w14:ligatures w14:val="none"/>
              </w:rPr>
              <w:t>1</w:t>
            </w:r>
            <w:r w:rsidR="00E72D0B">
              <w:rPr>
                <w:rFonts w:eastAsia="Times New Roman"/>
                <w:color w:val="000000"/>
                <w:kern w:val="0"/>
                <w:lang w:eastAsia="cs-CZ"/>
                <w14:ligatures w14:val="none"/>
              </w:rPr>
              <w:t>2</w:t>
            </w:r>
            <w:r w:rsidRPr="00E72D0B">
              <w:rPr>
                <w:rFonts w:eastAsia="Times New Roman"/>
                <w:color w:val="000000"/>
                <w:kern w:val="0"/>
                <w:lang w:eastAsia="cs-CZ"/>
                <w14:ligatures w14:val="none"/>
              </w:rPr>
              <w:t>5</w:t>
            </w:r>
          </w:p>
        </w:tc>
        <w:tc>
          <w:tcPr>
            <w:tcW w:w="1339" w:type="dxa"/>
            <w:tcBorders>
              <w:top w:val="nil"/>
              <w:left w:val="nil"/>
              <w:bottom w:val="single" w:sz="8" w:space="0" w:color="BFBFBF"/>
              <w:right w:val="single" w:sz="8" w:space="0" w:color="BFBFBF"/>
            </w:tcBorders>
            <w:shd w:val="clear" w:color="000000" w:fill="E6EBED"/>
            <w:noWrap/>
            <w:vAlign w:val="center"/>
            <w:hideMark/>
          </w:tcPr>
          <w:p w14:paraId="709F589B" w14:textId="06464E76" w:rsidR="00622709" w:rsidRPr="00E72D0B" w:rsidRDefault="00622709" w:rsidP="00622709">
            <w:pPr>
              <w:spacing w:after="0" w:afterAutospacing="0" w:line="240" w:lineRule="auto"/>
              <w:contextualSpacing w:val="0"/>
              <w:jc w:val="center"/>
              <w:rPr>
                <w:rFonts w:eastAsia="Times New Roman"/>
                <w:color w:val="000000"/>
                <w:kern w:val="0"/>
                <w:lang w:eastAsia="cs-CZ"/>
                <w14:ligatures w14:val="none"/>
              </w:rPr>
            </w:pPr>
            <w:r w:rsidRPr="00E72D0B">
              <w:rPr>
                <w:rFonts w:eastAsia="Times New Roman"/>
                <w:color w:val="000000"/>
                <w:kern w:val="0"/>
                <w:lang w:eastAsia="cs-CZ"/>
                <w14:ligatures w14:val="none"/>
              </w:rPr>
              <w:t>1</w:t>
            </w:r>
            <w:r w:rsidR="00E72D0B">
              <w:rPr>
                <w:rFonts w:eastAsia="Times New Roman"/>
                <w:color w:val="000000"/>
                <w:kern w:val="0"/>
                <w:lang w:eastAsia="cs-CZ"/>
                <w14:ligatures w14:val="none"/>
              </w:rPr>
              <w:t>65</w:t>
            </w:r>
          </w:p>
        </w:tc>
        <w:tc>
          <w:tcPr>
            <w:tcW w:w="1339" w:type="dxa"/>
            <w:tcBorders>
              <w:top w:val="nil"/>
              <w:left w:val="nil"/>
              <w:bottom w:val="single" w:sz="8" w:space="0" w:color="BFBFBF"/>
              <w:right w:val="single" w:sz="8" w:space="0" w:color="BFBFBF"/>
            </w:tcBorders>
            <w:shd w:val="clear" w:color="000000" w:fill="E6EBED"/>
            <w:noWrap/>
            <w:vAlign w:val="center"/>
            <w:hideMark/>
          </w:tcPr>
          <w:p w14:paraId="2C1715BD" w14:textId="5CE1F010" w:rsidR="00622709" w:rsidRPr="00E72D0B" w:rsidRDefault="00622709" w:rsidP="00622709">
            <w:pPr>
              <w:spacing w:after="0" w:afterAutospacing="0" w:line="240" w:lineRule="auto"/>
              <w:contextualSpacing w:val="0"/>
              <w:jc w:val="center"/>
              <w:rPr>
                <w:rFonts w:eastAsia="Times New Roman"/>
                <w:color w:val="000000"/>
                <w:kern w:val="0"/>
                <w:lang w:eastAsia="cs-CZ"/>
                <w14:ligatures w14:val="none"/>
              </w:rPr>
            </w:pPr>
            <w:r w:rsidRPr="00E72D0B">
              <w:rPr>
                <w:rFonts w:eastAsia="Times New Roman"/>
                <w:color w:val="000000"/>
                <w:kern w:val="0"/>
                <w:lang w:eastAsia="cs-CZ"/>
                <w14:ligatures w14:val="none"/>
              </w:rPr>
              <w:t>2</w:t>
            </w:r>
            <w:r w:rsidR="004A188B">
              <w:rPr>
                <w:rFonts w:eastAsia="Times New Roman"/>
                <w:color w:val="000000"/>
                <w:kern w:val="0"/>
                <w:lang w:eastAsia="cs-CZ"/>
                <w14:ligatures w14:val="none"/>
              </w:rPr>
              <w:t>30</w:t>
            </w:r>
          </w:p>
        </w:tc>
        <w:tc>
          <w:tcPr>
            <w:tcW w:w="1339" w:type="dxa"/>
            <w:tcBorders>
              <w:top w:val="nil"/>
              <w:left w:val="nil"/>
              <w:bottom w:val="single" w:sz="8" w:space="0" w:color="BFBFBF"/>
              <w:right w:val="single" w:sz="8" w:space="0" w:color="BFBFBF"/>
            </w:tcBorders>
            <w:shd w:val="clear" w:color="000000" w:fill="E6EBED"/>
            <w:noWrap/>
            <w:vAlign w:val="center"/>
            <w:hideMark/>
          </w:tcPr>
          <w:p w14:paraId="0CA9CF00" w14:textId="77777777" w:rsidR="00622709" w:rsidRPr="00E72D0B" w:rsidRDefault="00622709" w:rsidP="00622709">
            <w:pPr>
              <w:spacing w:after="0" w:afterAutospacing="0" w:line="240" w:lineRule="auto"/>
              <w:contextualSpacing w:val="0"/>
              <w:jc w:val="center"/>
              <w:rPr>
                <w:rFonts w:eastAsia="Times New Roman"/>
                <w:color w:val="000000"/>
                <w:kern w:val="0"/>
                <w:lang w:eastAsia="cs-CZ"/>
                <w14:ligatures w14:val="none"/>
              </w:rPr>
            </w:pPr>
            <w:r w:rsidRPr="00E72D0B">
              <w:rPr>
                <w:rFonts w:eastAsia="Times New Roman"/>
                <w:color w:val="000000"/>
                <w:kern w:val="0"/>
                <w:lang w:eastAsia="cs-CZ"/>
                <w14:ligatures w14:val="none"/>
              </w:rPr>
              <w:t>-</w:t>
            </w:r>
          </w:p>
        </w:tc>
        <w:tc>
          <w:tcPr>
            <w:tcW w:w="1176" w:type="dxa"/>
            <w:tcBorders>
              <w:top w:val="nil"/>
              <w:left w:val="nil"/>
              <w:bottom w:val="single" w:sz="8" w:space="0" w:color="BFBFBF"/>
              <w:right w:val="single" w:sz="8" w:space="0" w:color="BFBFBF"/>
            </w:tcBorders>
            <w:shd w:val="clear" w:color="000000" w:fill="E6EBED"/>
            <w:noWrap/>
            <w:vAlign w:val="center"/>
            <w:hideMark/>
          </w:tcPr>
          <w:p w14:paraId="6976F695" w14:textId="77777777" w:rsidR="00622709" w:rsidRPr="00E72D0B" w:rsidRDefault="00622709" w:rsidP="00622709">
            <w:pPr>
              <w:spacing w:after="0" w:afterAutospacing="0" w:line="240" w:lineRule="auto"/>
              <w:contextualSpacing w:val="0"/>
              <w:jc w:val="center"/>
              <w:rPr>
                <w:rFonts w:eastAsia="Times New Roman"/>
                <w:color w:val="000000"/>
                <w:kern w:val="0"/>
                <w:lang w:eastAsia="cs-CZ"/>
                <w14:ligatures w14:val="none"/>
              </w:rPr>
            </w:pPr>
            <w:r w:rsidRPr="00E72D0B">
              <w:rPr>
                <w:rFonts w:eastAsia="Times New Roman"/>
                <w:color w:val="000000"/>
                <w:kern w:val="0"/>
                <w:lang w:eastAsia="cs-CZ"/>
                <w14:ligatures w14:val="none"/>
              </w:rPr>
              <w:t>° </w:t>
            </w:r>
          </w:p>
        </w:tc>
      </w:tr>
      <w:tr w:rsidR="00622709" w:rsidRPr="00E72D0B" w14:paraId="70B7A5AE" w14:textId="77777777" w:rsidTr="00622709">
        <w:trPr>
          <w:trHeight w:val="294"/>
        </w:trPr>
        <w:tc>
          <w:tcPr>
            <w:tcW w:w="3220" w:type="dxa"/>
            <w:tcBorders>
              <w:top w:val="nil"/>
              <w:left w:val="single" w:sz="8" w:space="0" w:color="BFBFBF"/>
              <w:bottom w:val="single" w:sz="8" w:space="0" w:color="BFBFBF"/>
              <w:right w:val="single" w:sz="8" w:space="0" w:color="BFBFBF"/>
            </w:tcBorders>
            <w:shd w:val="clear" w:color="000000" w:fill="E6EBED"/>
            <w:noWrap/>
            <w:vAlign w:val="center"/>
            <w:hideMark/>
          </w:tcPr>
          <w:p w14:paraId="60808327" w14:textId="77777777" w:rsidR="00622709" w:rsidRPr="00E72D0B" w:rsidRDefault="00622709" w:rsidP="00622709">
            <w:pPr>
              <w:spacing w:after="0" w:afterAutospacing="0" w:line="240" w:lineRule="auto"/>
              <w:contextualSpacing w:val="0"/>
              <w:jc w:val="left"/>
              <w:rPr>
                <w:rFonts w:eastAsia="Times New Roman"/>
                <w:b/>
                <w:bCs/>
                <w:color w:val="000000"/>
                <w:kern w:val="0"/>
                <w:lang w:eastAsia="cs-CZ"/>
                <w14:ligatures w14:val="none"/>
              </w:rPr>
            </w:pPr>
            <w:r w:rsidRPr="00E72D0B">
              <w:rPr>
                <w:rFonts w:eastAsia="Times New Roman"/>
                <w:b/>
                <w:bCs/>
                <w:color w:val="000000"/>
                <w:kern w:val="0"/>
                <w:lang w:eastAsia="cs-CZ"/>
                <w14:ligatures w14:val="none"/>
              </w:rPr>
              <w:t>Instalovaný výkon</w:t>
            </w:r>
            <w:r w:rsidRPr="00E72D0B">
              <w:rPr>
                <w:rFonts w:eastAsia="Times New Roman"/>
                <w:b/>
                <w:bCs/>
                <w:color w:val="0D344D"/>
                <w:kern w:val="0"/>
                <w:lang w:eastAsia="cs-CZ"/>
                <w14:ligatures w14:val="none"/>
              </w:rPr>
              <w:t> </w:t>
            </w:r>
          </w:p>
        </w:tc>
        <w:tc>
          <w:tcPr>
            <w:tcW w:w="1339" w:type="dxa"/>
            <w:tcBorders>
              <w:top w:val="nil"/>
              <w:left w:val="nil"/>
              <w:bottom w:val="single" w:sz="8" w:space="0" w:color="BFBFBF"/>
              <w:right w:val="single" w:sz="8" w:space="0" w:color="BFBFBF"/>
            </w:tcBorders>
            <w:shd w:val="clear" w:color="000000" w:fill="E6EBED"/>
            <w:noWrap/>
            <w:vAlign w:val="center"/>
            <w:hideMark/>
          </w:tcPr>
          <w:p w14:paraId="3D346794" w14:textId="0CA3A707" w:rsidR="00622709" w:rsidRPr="00E72D0B" w:rsidRDefault="007360AA" w:rsidP="00622709">
            <w:pPr>
              <w:spacing w:after="0" w:afterAutospacing="0" w:line="240" w:lineRule="auto"/>
              <w:contextualSpacing w:val="0"/>
              <w:jc w:val="center"/>
              <w:rPr>
                <w:rFonts w:eastAsia="Times New Roman"/>
                <w:b/>
                <w:bCs/>
                <w:color w:val="000000"/>
                <w:kern w:val="0"/>
                <w:lang w:eastAsia="cs-CZ"/>
                <w14:ligatures w14:val="none"/>
              </w:rPr>
            </w:pPr>
            <w:r>
              <w:rPr>
                <w:rFonts w:eastAsia="Times New Roman"/>
                <w:b/>
                <w:bCs/>
                <w:color w:val="000000"/>
                <w:kern w:val="0"/>
                <w:lang w:eastAsia="cs-CZ"/>
                <w14:ligatures w14:val="none"/>
              </w:rPr>
              <w:t>1</w:t>
            </w:r>
            <w:r w:rsidR="00622709" w:rsidRPr="00E72D0B">
              <w:rPr>
                <w:rFonts w:eastAsia="Times New Roman"/>
                <w:b/>
                <w:bCs/>
                <w:color w:val="000000"/>
                <w:kern w:val="0"/>
                <w:lang w:eastAsia="cs-CZ"/>
                <w14:ligatures w14:val="none"/>
              </w:rPr>
              <w:t xml:space="preserve"> </w:t>
            </w:r>
            <w:r>
              <w:rPr>
                <w:rFonts w:eastAsia="Times New Roman"/>
                <w:b/>
                <w:bCs/>
                <w:color w:val="000000"/>
                <w:kern w:val="0"/>
                <w:lang w:eastAsia="cs-CZ"/>
                <w14:ligatures w14:val="none"/>
              </w:rPr>
              <w:t>639</w:t>
            </w:r>
          </w:p>
        </w:tc>
        <w:tc>
          <w:tcPr>
            <w:tcW w:w="1339" w:type="dxa"/>
            <w:tcBorders>
              <w:top w:val="nil"/>
              <w:left w:val="nil"/>
              <w:bottom w:val="single" w:sz="8" w:space="0" w:color="BFBFBF"/>
              <w:right w:val="single" w:sz="8" w:space="0" w:color="BFBFBF"/>
            </w:tcBorders>
            <w:shd w:val="clear" w:color="000000" w:fill="E6EBED"/>
            <w:noWrap/>
            <w:vAlign w:val="center"/>
            <w:hideMark/>
          </w:tcPr>
          <w:p w14:paraId="1E766EA3" w14:textId="28F92BDD" w:rsidR="00622709" w:rsidRPr="00E72D0B" w:rsidRDefault="007360AA" w:rsidP="00622709">
            <w:pPr>
              <w:spacing w:after="0" w:afterAutospacing="0" w:line="240" w:lineRule="auto"/>
              <w:contextualSpacing w:val="0"/>
              <w:jc w:val="center"/>
              <w:rPr>
                <w:rFonts w:eastAsia="Times New Roman"/>
                <w:b/>
                <w:bCs/>
                <w:color w:val="000000"/>
                <w:kern w:val="0"/>
                <w:lang w:eastAsia="cs-CZ"/>
                <w14:ligatures w14:val="none"/>
              </w:rPr>
            </w:pPr>
            <w:r>
              <w:rPr>
                <w:rFonts w:eastAsia="Times New Roman"/>
                <w:b/>
                <w:bCs/>
                <w:color w:val="000000"/>
                <w:kern w:val="0"/>
                <w:lang w:eastAsia="cs-CZ"/>
                <w14:ligatures w14:val="none"/>
              </w:rPr>
              <w:t>1</w:t>
            </w:r>
            <w:r w:rsidR="00622709" w:rsidRPr="00E72D0B">
              <w:rPr>
                <w:rFonts w:eastAsia="Times New Roman"/>
                <w:b/>
                <w:bCs/>
                <w:color w:val="000000"/>
                <w:kern w:val="0"/>
                <w:lang w:eastAsia="cs-CZ"/>
                <w14:ligatures w14:val="none"/>
              </w:rPr>
              <w:t xml:space="preserve"> </w:t>
            </w:r>
            <w:r>
              <w:rPr>
                <w:rFonts w:eastAsia="Times New Roman"/>
                <w:b/>
                <w:bCs/>
                <w:color w:val="000000"/>
                <w:kern w:val="0"/>
                <w:lang w:eastAsia="cs-CZ"/>
                <w14:ligatures w14:val="none"/>
              </w:rPr>
              <w:t>563</w:t>
            </w:r>
          </w:p>
        </w:tc>
        <w:tc>
          <w:tcPr>
            <w:tcW w:w="1339" w:type="dxa"/>
            <w:tcBorders>
              <w:top w:val="nil"/>
              <w:left w:val="nil"/>
              <w:bottom w:val="single" w:sz="8" w:space="0" w:color="BFBFBF"/>
              <w:right w:val="single" w:sz="8" w:space="0" w:color="BFBFBF"/>
            </w:tcBorders>
            <w:shd w:val="clear" w:color="000000" w:fill="E6EBED"/>
            <w:noWrap/>
            <w:vAlign w:val="center"/>
            <w:hideMark/>
          </w:tcPr>
          <w:p w14:paraId="407F1CD6" w14:textId="3D4405D8" w:rsidR="00622709" w:rsidRPr="00E72D0B" w:rsidRDefault="007360AA" w:rsidP="00622709">
            <w:pPr>
              <w:spacing w:after="0" w:afterAutospacing="0" w:line="240" w:lineRule="auto"/>
              <w:contextualSpacing w:val="0"/>
              <w:jc w:val="center"/>
              <w:rPr>
                <w:rFonts w:eastAsia="Times New Roman"/>
                <w:b/>
                <w:bCs/>
                <w:color w:val="000000"/>
                <w:kern w:val="0"/>
                <w:lang w:eastAsia="cs-CZ"/>
                <w14:ligatures w14:val="none"/>
              </w:rPr>
            </w:pPr>
            <w:r>
              <w:rPr>
                <w:rFonts w:eastAsia="Times New Roman"/>
                <w:b/>
                <w:bCs/>
                <w:color w:val="000000"/>
                <w:kern w:val="0"/>
                <w:lang w:eastAsia="cs-CZ"/>
                <w14:ligatures w14:val="none"/>
              </w:rPr>
              <w:t>2681</w:t>
            </w:r>
          </w:p>
        </w:tc>
        <w:tc>
          <w:tcPr>
            <w:tcW w:w="1339" w:type="dxa"/>
            <w:tcBorders>
              <w:top w:val="nil"/>
              <w:left w:val="nil"/>
              <w:bottom w:val="single" w:sz="8" w:space="0" w:color="BFBFBF"/>
              <w:right w:val="single" w:sz="8" w:space="0" w:color="BFBFBF"/>
            </w:tcBorders>
            <w:shd w:val="clear" w:color="000000" w:fill="E6EBED"/>
            <w:noWrap/>
            <w:vAlign w:val="center"/>
            <w:hideMark/>
          </w:tcPr>
          <w:p w14:paraId="67820B5E" w14:textId="71C63FA1" w:rsidR="00622709" w:rsidRPr="00E72D0B" w:rsidRDefault="007360AA" w:rsidP="00622709">
            <w:pPr>
              <w:spacing w:after="0" w:afterAutospacing="0" w:line="240" w:lineRule="auto"/>
              <w:contextualSpacing w:val="0"/>
              <w:jc w:val="center"/>
              <w:rPr>
                <w:rFonts w:eastAsia="Times New Roman"/>
                <w:b/>
                <w:bCs/>
                <w:color w:val="000000"/>
                <w:kern w:val="0"/>
                <w:lang w:eastAsia="cs-CZ"/>
                <w14:ligatures w14:val="none"/>
              </w:rPr>
            </w:pPr>
            <w:r>
              <w:rPr>
                <w:rFonts w:eastAsia="Times New Roman"/>
                <w:b/>
                <w:bCs/>
                <w:color w:val="000000"/>
                <w:kern w:val="0"/>
                <w:lang w:eastAsia="cs-CZ"/>
                <w14:ligatures w14:val="none"/>
              </w:rPr>
              <w:t>5</w:t>
            </w:r>
            <w:r w:rsidR="00622709" w:rsidRPr="00E72D0B">
              <w:rPr>
                <w:rFonts w:eastAsia="Times New Roman"/>
                <w:b/>
                <w:bCs/>
                <w:color w:val="000000"/>
                <w:kern w:val="0"/>
                <w:lang w:eastAsia="cs-CZ"/>
                <w14:ligatures w14:val="none"/>
              </w:rPr>
              <w:t xml:space="preserve"> </w:t>
            </w:r>
            <w:r>
              <w:rPr>
                <w:rFonts w:eastAsia="Times New Roman"/>
                <w:b/>
                <w:bCs/>
                <w:color w:val="000000"/>
                <w:kern w:val="0"/>
                <w:lang w:eastAsia="cs-CZ"/>
                <w14:ligatures w14:val="none"/>
              </w:rPr>
              <w:t>88</w:t>
            </w:r>
            <w:r w:rsidR="00F834BE">
              <w:rPr>
                <w:rFonts w:eastAsia="Times New Roman"/>
                <w:b/>
                <w:bCs/>
                <w:color w:val="000000"/>
                <w:kern w:val="0"/>
                <w:lang w:eastAsia="cs-CZ"/>
                <w14:ligatures w14:val="none"/>
              </w:rPr>
              <w:t>3</w:t>
            </w:r>
          </w:p>
        </w:tc>
        <w:tc>
          <w:tcPr>
            <w:tcW w:w="1176" w:type="dxa"/>
            <w:tcBorders>
              <w:top w:val="nil"/>
              <w:left w:val="nil"/>
              <w:bottom w:val="single" w:sz="8" w:space="0" w:color="BFBFBF"/>
              <w:right w:val="single" w:sz="8" w:space="0" w:color="BFBFBF"/>
            </w:tcBorders>
            <w:shd w:val="clear" w:color="000000" w:fill="E6EBED"/>
            <w:noWrap/>
            <w:vAlign w:val="center"/>
            <w:hideMark/>
          </w:tcPr>
          <w:p w14:paraId="02FAF5E3" w14:textId="77777777" w:rsidR="00622709" w:rsidRPr="00E72D0B" w:rsidRDefault="00622709" w:rsidP="00622709">
            <w:pPr>
              <w:spacing w:after="0" w:afterAutospacing="0" w:line="240" w:lineRule="auto"/>
              <w:contextualSpacing w:val="0"/>
              <w:jc w:val="center"/>
              <w:rPr>
                <w:rFonts w:eastAsia="Times New Roman"/>
                <w:b/>
                <w:bCs/>
                <w:color w:val="000000"/>
                <w:kern w:val="0"/>
                <w:lang w:eastAsia="cs-CZ"/>
                <w14:ligatures w14:val="none"/>
              </w:rPr>
            </w:pPr>
            <w:r w:rsidRPr="00E72D0B">
              <w:rPr>
                <w:rFonts w:eastAsia="Times New Roman"/>
                <w:b/>
                <w:bCs/>
                <w:color w:val="000000"/>
                <w:kern w:val="0"/>
                <w:lang w:eastAsia="cs-CZ"/>
                <w14:ligatures w14:val="none"/>
              </w:rPr>
              <w:t>kWp</w:t>
            </w:r>
            <w:r w:rsidRPr="00E72D0B">
              <w:rPr>
                <w:rFonts w:eastAsia="Times New Roman"/>
                <w:b/>
                <w:bCs/>
                <w:color w:val="000000"/>
                <w:kern w:val="0"/>
                <w:sz w:val="22"/>
                <w:szCs w:val="22"/>
                <w:lang w:eastAsia="cs-CZ"/>
                <w14:ligatures w14:val="none"/>
              </w:rPr>
              <w:t> </w:t>
            </w:r>
          </w:p>
        </w:tc>
      </w:tr>
      <w:tr w:rsidR="00622709" w:rsidRPr="00E72D0B" w14:paraId="5CCAC7D5" w14:textId="77777777" w:rsidTr="00622709">
        <w:trPr>
          <w:trHeight w:val="317"/>
        </w:trPr>
        <w:tc>
          <w:tcPr>
            <w:tcW w:w="3220" w:type="dxa"/>
            <w:tcBorders>
              <w:top w:val="nil"/>
              <w:left w:val="single" w:sz="8" w:space="0" w:color="BFBFBF"/>
              <w:bottom w:val="single" w:sz="8" w:space="0" w:color="BFBFBF"/>
              <w:right w:val="single" w:sz="8" w:space="0" w:color="BFBFBF"/>
            </w:tcBorders>
            <w:shd w:val="clear" w:color="000000" w:fill="E6EBED"/>
            <w:noWrap/>
            <w:vAlign w:val="center"/>
            <w:hideMark/>
          </w:tcPr>
          <w:p w14:paraId="505C0876" w14:textId="77777777" w:rsidR="00622709" w:rsidRPr="00E72D0B" w:rsidRDefault="00622709" w:rsidP="00622709">
            <w:pPr>
              <w:spacing w:after="0" w:afterAutospacing="0" w:line="240" w:lineRule="auto"/>
              <w:contextualSpacing w:val="0"/>
              <w:jc w:val="left"/>
              <w:rPr>
                <w:rFonts w:eastAsia="Times New Roman"/>
                <w:color w:val="000000"/>
                <w:kern w:val="0"/>
                <w:lang w:eastAsia="cs-CZ"/>
                <w14:ligatures w14:val="none"/>
              </w:rPr>
            </w:pPr>
            <w:r w:rsidRPr="00E72D0B">
              <w:rPr>
                <w:rFonts w:eastAsia="Times New Roman"/>
                <w:color w:val="000000"/>
                <w:kern w:val="0"/>
                <w:lang w:eastAsia="cs-CZ"/>
                <w14:ligatures w14:val="none"/>
              </w:rPr>
              <w:t>Velikost užitečné střešní plochy </w:t>
            </w:r>
          </w:p>
        </w:tc>
        <w:tc>
          <w:tcPr>
            <w:tcW w:w="1339" w:type="dxa"/>
            <w:tcBorders>
              <w:top w:val="nil"/>
              <w:left w:val="nil"/>
              <w:bottom w:val="single" w:sz="8" w:space="0" w:color="BFBFBF"/>
              <w:right w:val="single" w:sz="8" w:space="0" w:color="BFBFBF"/>
            </w:tcBorders>
            <w:shd w:val="clear" w:color="000000" w:fill="E6EBED"/>
            <w:noWrap/>
            <w:vAlign w:val="center"/>
            <w:hideMark/>
          </w:tcPr>
          <w:p w14:paraId="75BD7832" w14:textId="7B707C3F" w:rsidR="00622709" w:rsidRPr="00E72D0B" w:rsidRDefault="00F834BE" w:rsidP="00622709">
            <w:pPr>
              <w:spacing w:after="0" w:afterAutospacing="0" w:line="240" w:lineRule="auto"/>
              <w:contextualSpacing w:val="0"/>
              <w:jc w:val="center"/>
              <w:rPr>
                <w:rFonts w:eastAsia="Times New Roman"/>
                <w:color w:val="000000"/>
                <w:kern w:val="0"/>
                <w:lang w:eastAsia="cs-CZ"/>
                <w14:ligatures w14:val="none"/>
              </w:rPr>
            </w:pPr>
            <w:r>
              <w:rPr>
                <w:rFonts w:eastAsia="Times New Roman"/>
                <w:color w:val="000000"/>
                <w:kern w:val="0"/>
                <w:lang w:eastAsia="cs-CZ"/>
                <w14:ligatures w14:val="none"/>
              </w:rPr>
              <w:t>8</w:t>
            </w:r>
            <w:r w:rsidR="00622709" w:rsidRPr="00E72D0B">
              <w:rPr>
                <w:rFonts w:eastAsia="Times New Roman"/>
                <w:color w:val="000000"/>
                <w:kern w:val="0"/>
                <w:lang w:eastAsia="cs-CZ"/>
                <w14:ligatures w14:val="none"/>
              </w:rPr>
              <w:t xml:space="preserve"> </w:t>
            </w:r>
            <w:r>
              <w:rPr>
                <w:rFonts w:eastAsia="Times New Roman"/>
                <w:color w:val="000000"/>
                <w:kern w:val="0"/>
                <w:lang w:eastAsia="cs-CZ"/>
                <w14:ligatures w14:val="none"/>
              </w:rPr>
              <w:t>193</w:t>
            </w:r>
          </w:p>
        </w:tc>
        <w:tc>
          <w:tcPr>
            <w:tcW w:w="1339" w:type="dxa"/>
            <w:tcBorders>
              <w:top w:val="nil"/>
              <w:left w:val="nil"/>
              <w:bottom w:val="single" w:sz="8" w:space="0" w:color="BFBFBF"/>
              <w:right w:val="single" w:sz="8" w:space="0" w:color="BFBFBF"/>
            </w:tcBorders>
            <w:shd w:val="clear" w:color="000000" w:fill="E6EBED"/>
            <w:noWrap/>
            <w:vAlign w:val="center"/>
            <w:hideMark/>
          </w:tcPr>
          <w:p w14:paraId="00B9147F" w14:textId="6D529DDC" w:rsidR="00622709" w:rsidRPr="00E72D0B" w:rsidRDefault="00F834BE" w:rsidP="00622709">
            <w:pPr>
              <w:spacing w:after="0" w:afterAutospacing="0" w:line="240" w:lineRule="auto"/>
              <w:contextualSpacing w:val="0"/>
              <w:jc w:val="center"/>
              <w:rPr>
                <w:rFonts w:eastAsia="Times New Roman"/>
                <w:color w:val="000000"/>
                <w:kern w:val="0"/>
                <w:lang w:eastAsia="cs-CZ"/>
                <w14:ligatures w14:val="none"/>
              </w:rPr>
            </w:pPr>
            <w:r>
              <w:rPr>
                <w:rFonts w:eastAsia="Times New Roman"/>
                <w:color w:val="000000"/>
                <w:kern w:val="0"/>
                <w:lang w:eastAsia="cs-CZ"/>
                <w14:ligatures w14:val="none"/>
              </w:rPr>
              <w:t>7</w:t>
            </w:r>
            <w:r w:rsidR="00622709" w:rsidRPr="00E72D0B">
              <w:rPr>
                <w:rFonts w:eastAsia="Times New Roman"/>
                <w:color w:val="000000"/>
                <w:kern w:val="0"/>
                <w:lang w:eastAsia="cs-CZ"/>
                <w14:ligatures w14:val="none"/>
              </w:rPr>
              <w:t xml:space="preserve"> </w:t>
            </w:r>
            <w:r>
              <w:rPr>
                <w:rFonts w:eastAsia="Times New Roman"/>
                <w:color w:val="000000"/>
                <w:kern w:val="0"/>
                <w:lang w:eastAsia="cs-CZ"/>
                <w14:ligatures w14:val="none"/>
              </w:rPr>
              <w:t>81</w:t>
            </w:r>
            <w:r w:rsidR="009B16AB">
              <w:rPr>
                <w:rFonts w:eastAsia="Times New Roman"/>
                <w:color w:val="000000"/>
                <w:kern w:val="0"/>
                <w:lang w:eastAsia="cs-CZ"/>
                <w14:ligatures w14:val="none"/>
              </w:rPr>
              <w:t>4</w:t>
            </w:r>
          </w:p>
        </w:tc>
        <w:tc>
          <w:tcPr>
            <w:tcW w:w="1339" w:type="dxa"/>
            <w:tcBorders>
              <w:top w:val="nil"/>
              <w:left w:val="nil"/>
              <w:bottom w:val="single" w:sz="8" w:space="0" w:color="BFBFBF"/>
              <w:right w:val="single" w:sz="8" w:space="0" w:color="BFBFBF"/>
            </w:tcBorders>
            <w:shd w:val="clear" w:color="000000" w:fill="E6EBED"/>
            <w:noWrap/>
            <w:vAlign w:val="center"/>
            <w:hideMark/>
          </w:tcPr>
          <w:p w14:paraId="57540934" w14:textId="2B0ABF1C" w:rsidR="00622709" w:rsidRPr="00E72D0B" w:rsidRDefault="009B16AB" w:rsidP="00622709">
            <w:pPr>
              <w:spacing w:after="0" w:afterAutospacing="0" w:line="240" w:lineRule="auto"/>
              <w:contextualSpacing w:val="0"/>
              <w:jc w:val="center"/>
              <w:rPr>
                <w:rFonts w:eastAsia="Times New Roman"/>
                <w:color w:val="000000"/>
                <w:kern w:val="0"/>
                <w:lang w:eastAsia="cs-CZ"/>
                <w14:ligatures w14:val="none"/>
              </w:rPr>
            </w:pPr>
            <w:r>
              <w:rPr>
                <w:rFonts w:eastAsia="Times New Roman"/>
                <w:color w:val="000000"/>
                <w:kern w:val="0"/>
                <w:lang w:eastAsia="cs-CZ"/>
                <w14:ligatures w14:val="none"/>
              </w:rPr>
              <w:t>13 407</w:t>
            </w:r>
          </w:p>
        </w:tc>
        <w:tc>
          <w:tcPr>
            <w:tcW w:w="1339" w:type="dxa"/>
            <w:tcBorders>
              <w:top w:val="nil"/>
              <w:left w:val="nil"/>
              <w:bottom w:val="single" w:sz="8" w:space="0" w:color="BFBFBF"/>
              <w:right w:val="single" w:sz="8" w:space="0" w:color="BFBFBF"/>
            </w:tcBorders>
            <w:shd w:val="clear" w:color="000000" w:fill="E6EBED"/>
            <w:noWrap/>
            <w:vAlign w:val="center"/>
            <w:hideMark/>
          </w:tcPr>
          <w:p w14:paraId="4DF1EB27" w14:textId="5A0E14BE" w:rsidR="00622709" w:rsidRPr="00E72D0B" w:rsidRDefault="009B16AB" w:rsidP="00622709">
            <w:pPr>
              <w:spacing w:after="0" w:afterAutospacing="0" w:line="240" w:lineRule="auto"/>
              <w:contextualSpacing w:val="0"/>
              <w:jc w:val="center"/>
              <w:rPr>
                <w:rFonts w:eastAsia="Times New Roman"/>
                <w:color w:val="000000"/>
                <w:kern w:val="0"/>
                <w:lang w:eastAsia="cs-CZ"/>
                <w14:ligatures w14:val="none"/>
              </w:rPr>
            </w:pPr>
            <w:r>
              <w:rPr>
                <w:rFonts w:eastAsia="Times New Roman"/>
                <w:color w:val="000000"/>
                <w:kern w:val="0"/>
                <w:lang w:eastAsia="cs-CZ"/>
                <w14:ligatures w14:val="none"/>
              </w:rPr>
              <w:t>29 414</w:t>
            </w:r>
          </w:p>
        </w:tc>
        <w:tc>
          <w:tcPr>
            <w:tcW w:w="1176" w:type="dxa"/>
            <w:tcBorders>
              <w:top w:val="nil"/>
              <w:left w:val="nil"/>
              <w:bottom w:val="single" w:sz="8" w:space="0" w:color="BFBFBF"/>
              <w:right w:val="single" w:sz="8" w:space="0" w:color="BFBFBF"/>
            </w:tcBorders>
            <w:shd w:val="clear" w:color="000000" w:fill="E6EBED"/>
            <w:noWrap/>
            <w:vAlign w:val="center"/>
            <w:hideMark/>
          </w:tcPr>
          <w:p w14:paraId="54D7259C" w14:textId="77777777" w:rsidR="00622709" w:rsidRPr="00E72D0B" w:rsidRDefault="00622709" w:rsidP="00622709">
            <w:pPr>
              <w:spacing w:after="0" w:afterAutospacing="0" w:line="240" w:lineRule="auto"/>
              <w:contextualSpacing w:val="0"/>
              <w:jc w:val="center"/>
              <w:rPr>
                <w:rFonts w:eastAsia="Times New Roman"/>
                <w:color w:val="000000"/>
                <w:kern w:val="0"/>
                <w:lang w:eastAsia="cs-CZ"/>
                <w14:ligatures w14:val="none"/>
              </w:rPr>
            </w:pPr>
            <w:r w:rsidRPr="00E72D0B">
              <w:rPr>
                <w:rFonts w:eastAsia="Times New Roman"/>
                <w:color w:val="000000"/>
                <w:kern w:val="0"/>
                <w:lang w:eastAsia="cs-CZ"/>
                <w14:ligatures w14:val="none"/>
              </w:rPr>
              <w:t>m</w:t>
            </w:r>
            <w:r w:rsidRPr="00E72D0B">
              <w:rPr>
                <w:rFonts w:eastAsia="Times New Roman"/>
                <w:color w:val="000000"/>
                <w:kern w:val="0"/>
                <w:vertAlign w:val="superscript"/>
                <w:lang w:eastAsia="cs-CZ"/>
                <w14:ligatures w14:val="none"/>
              </w:rPr>
              <w:t>2</w:t>
            </w:r>
            <w:r w:rsidRPr="00E72D0B">
              <w:rPr>
                <w:rFonts w:eastAsia="Times New Roman"/>
                <w:color w:val="000000"/>
                <w:kern w:val="0"/>
                <w:lang w:eastAsia="cs-CZ"/>
                <w14:ligatures w14:val="none"/>
              </w:rPr>
              <w:t> </w:t>
            </w:r>
          </w:p>
        </w:tc>
      </w:tr>
      <w:tr w:rsidR="00622709" w:rsidRPr="00E72D0B" w14:paraId="13230117" w14:textId="77777777" w:rsidTr="00622709">
        <w:trPr>
          <w:trHeight w:val="294"/>
        </w:trPr>
        <w:tc>
          <w:tcPr>
            <w:tcW w:w="3220" w:type="dxa"/>
            <w:tcBorders>
              <w:top w:val="nil"/>
              <w:left w:val="single" w:sz="8" w:space="0" w:color="BFBFBF"/>
              <w:bottom w:val="single" w:sz="8" w:space="0" w:color="BFBFBF"/>
              <w:right w:val="single" w:sz="8" w:space="0" w:color="BFBFBF"/>
            </w:tcBorders>
            <w:shd w:val="clear" w:color="000000" w:fill="E6EBED"/>
            <w:noWrap/>
            <w:vAlign w:val="center"/>
            <w:hideMark/>
          </w:tcPr>
          <w:p w14:paraId="6A612160" w14:textId="77777777" w:rsidR="00622709" w:rsidRPr="00E72D0B" w:rsidRDefault="00622709" w:rsidP="00622709">
            <w:pPr>
              <w:spacing w:after="0" w:afterAutospacing="0" w:line="240" w:lineRule="auto"/>
              <w:contextualSpacing w:val="0"/>
              <w:jc w:val="left"/>
              <w:rPr>
                <w:rFonts w:eastAsia="Times New Roman"/>
                <w:color w:val="000000"/>
                <w:kern w:val="0"/>
                <w:lang w:eastAsia="cs-CZ"/>
                <w14:ligatures w14:val="none"/>
              </w:rPr>
            </w:pPr>
            <w:r w:rsidRPr="00E72D0B">
              <w:rPr>
                <w:rFonts w:eastAsia="Times New Roman"/>
                <w:color w:val="000000"/>
                <w:kern w:val="0"/>
                <w:lang w:eastAsia="cs-CZ"/>
                <w14:ligatures w14:val="none"/>
              </w:rPr>
              <w:t>Podíl: Bydlení, služby, veřejné budovy </w:t>
            </w:r>
          </w:p>
        </w:tc>
        <w:tc>
          <w:tcPr>
            <w:tcW w:w="1339" w:type="dxa"/>
            <w:tcBorders>
              <w:top w:val="nil"/>
              <w:left w:val="nil"/>
              <w:bottom w:val="single" w:sz="8" w:space="0" w:color="BFBFBF"/>
              <w:right w:val="single" w:sz="8" w:space="0" w:color="BFBFBF"/>
            </w:tcBorders>
            <w:shd w:val="clear" w:color="000000" w:fill="E6EBED"/>
            <w:noWrap/>
            <w:vAlign w:val="center"/>
            <w:hideMark/>
          </w:tcPr>
          <w:p w14:paraId="2B4A4867" w14:textId="2BCA9371" w:rsidR="00622709" w:rsidRPr="00E72D0B" w:rsidRDefault="004371B0" w:rsidP="00622709">
            <w:pPr>
              <w:spacing w:after="0" w:afterAutospacing="0" w:line="240" w:lineRule="auto"/>
              <w:contextualSpacing w:val="0"/>
              <w:jc w:val="center"/>
              <w:rPr>
                <w:rFonts w:eastAsia="Times New Roman"/>
                <w:color w:val="000000"/>
                <w:kern w:val="0"/>
                <w:lang w:eastAsia="cs-CZ"/>
                <w14:ligatures w14:val="none"/>
              </w:rPr>
            </w:pPr>
            <w:r>
              <w:rPr>
                <w:rFonts w:eastAsia="Times New Roman"/>
                <w:color w:val="000000"/>
                <w:kern w:val="0"/>
                <w:lang w:eastAsia="cs-CZ"/>
                <w14:ligatures w14:val="none"/>
              </w:rPr>
              <w:t>27</w:t>
            </w:r>
            <w:r w:rsidR="00622709" w:rsidRPr="00E72D0B">
              <w:rPr>
                <w:rFonts w:eastAsia="Times New Roman"/>
                <w:color w:val="000000"/>
                <w:kern w:val="0"/>
                <w:lang w:eastAsia="cs-CZ"/>
                <w14:ligatures w14:val="none"/>
              </w:rPr>
              <w:t>,</w:t>
            </w:r>
            <w:r>
              <w:rPr>
                <w:rFonts w:eastAsia="Times New Roman"/>
                <w:color w:val="000000"/>
                <w:kern w:val="0"/>
                <w:lang w:eastAsia="cs-CZ"/>
                <w14:ligatures w14:val="none"/>
              </w:rPr>
              <w:t>9</w:t>
            </w:r>
          </w:p>
        </w:tc>
        <w:tc>
          <w:tcPr>
            <w:tcW w:w="1339" w:type="dxa"/>
            <w:tcBorders>
              <w:top w:val="nil"/>
              <w:left w:val="nil"/>
              <w:bottom w:val="single" w:sz="8" w:space="0" w:color="BFBFBF"/>
              <w:right w:val="single" w:sz="8" w:space="0" w:color="BFBFBF"/>
            </w:tcBorders>
            <w:shd w:val="clear" w:color="000000" w:fill="E6EBED"/>
            <w:noWrap/>
            <w:vAlign w:val="center"/>
            <w:hideMark/>
          </w:tcPr>
          <w:p w14:paraId="5BC859CE" w14:textId="43FB0CD5" w:rsidR="00622709" w:rsidRPr="00E72D0B" w:rsidRDefault="004371B0" w:rsidP="00622709">
            <w:pPr>
              <w:spacing w:after="0" w:afterAutospacing="0" w:line="240" w:lineRule="auto"/>
              <w:contextualSpacing w:val="0"/>
              <w:jc w:val="center"/>
              <w:rPr>
                <w:rFonts w:eastAsia="Times New Roman"/>
                <w:color w:val="000000"/>
                <w:kern w:val="0"/>
                <w:lang w:eastAsia="cs-CZ"/>
                <w14:ligatures w14:val="none"/>
              </w:rPr>
            </w:pPr>
            <w:r>
              <w:rPr>
                <w:rFonts w:eastAsia="Times New Roman"/>
                <w:color w:val="000000"/>
                <w:kern w:val="0"/>
                <w:lang w:eastAsia="cs-CZ"/>
                <w14:ligatures w14:val="none"/>
              </w:rPr>
              <w:t>26</w:t>
            </w:r>
            <w:r w:rsidR="00622709" w:rsidRPr="00E72D0B">
              <w:rPr>
                <w:rFonts w:eastAsia="Times New Roman"/>
                <w:color w:val="000000"/>
                <w:kern w:val="0"/>
                <w:lang w:eastAsia="cs-CZ"/>
                <w14:ligatures w14:val="none"/>
              </w:rPr>
              <w:t>,</w:t>
            </w:r>
            <w:r>
              <w:rPr>
                <w:rFonts w:eastAsia="Times New Roman"/>
                <w:color w:val="000000"/>
                <w:kern w:val="0"/>
                <w:lang w:eastAsia="cs-CZ"/>
                <w14:ligatures w14:val="none"/>
              </w:rPr>
              <w:t>6</w:t>
            </w:r>
          </w:p>
        </w:tc>
        <w:tc>
          <w:tcPr>
            <w:tcW w:w="1339" w:type="dxa"/>
            <w:tcBorders>
              <w:top w:val="nil"/>
              <w:left w:val="nil"/>
              <w:bottom w:val="single" w:sz="8" w:space="0" w:color="BFBFBF"/>
              <w:right w:val="single" w:sz="8" w:space="0" w:color="BFBFBF"/>
            </w:tcBorders>
            <w:shd w:val="clear" w:color="000000" w:fill="E6EBED"/>
            <w:noWrap/>
            <w:vAlign w:val="center"/>
            <w:hideMark/>
          </w:tcPr>
          <w:p w14:paraId="302A0B21" w14:textId="745B52E1" w:rsidR="00622709" w:rsidRPr="00E72D0B" w:rsidRDefault="004371B0" w:rsidP="00622709">
            <w:pPr>
              <w:spacing w:after="0" w:afterAutospacing="0" w:line="240" w:lineRule="auto"/>
              <w:contextualSpacing w:val="0"/>
              <w:jc w:val="center"/>
              <w:rPr>
                <w:rFonts w:eastAsia="Times New Roman"/>
                <w:color w:val="000000"/>
                <w:kern w:val="0"/>
                <w:lang w:eastAsia="cs-CZ"/>
                <w14:ligatures w14:val="none"/>
              </w:rPr>
            </w:pPr>
            <w:r>
              <w:rPr>
                <w:rFonts w:eastAsia="Times New Roman"/>
                <w:color w:val="000000"/>
                <w:kern w:val="0"/>
                <w:lang w:eastAsia="cs-CZ"/>
                <w14:ligatures w14:val="none"/>
              </w:rPr>
              <w:t>41</w:t>
            </w:r>
            <w:r w:rsidR="00622709" w:rsidRPr="00E72D0B">
              <w:rPr>
                <w:rFonts w:eastAsia="Times New Roman"/>
                <w:color w:val="000000"/>
                <w:kern w:val="0"/>
                <w:lang w:eastAsia="cs-CZ"/>
                <w14:ligatures w14:val="none"/>
              </w:rPr>
              <w:t>,</w:t>
            </w:r>
            <w:r>
              <w:rPr>
                <w:rFonts w:eastAsia="Times New Roman"/>
                <w:color w:val="000000"/>
                <w:kern w:val="0"/>
                <w:lang w:eastAsia="cs-CZ"/>
                <w14:ligatures w14:val="none"/>
              </w:rPr>
              <w:t>5</w:t>
            </w:r>
          </w:p>
        </w:tc>
        <w:tc>
          <w:tcPr>
            <w:tcW w:w="1339" w:type="dxa"/>
            <w:tcBorders>
              <w:top w:val="nil"/>
              <w:left w:val="nil"/>
              <w:bottom w:val="single" w:sz="8" w:space="0" w:color="BFBFBF"/>
              <w:right w:val="single" w:sz="8" w:space="0" w:color="BFBFBF"/>
            </w:tcBorders>
            <w:shd w:val="clear" w:color="000000" w:fill="E6EBED"/>
            <w:noWrap/>
            <w:vAlign w:val="center"/>
            <w:hideMark/>
          </w:tcPr>
          <w:p w14:paraId="57F9BBEA" w14:textId="511FF64F" w:rsidR="00622709" w:rsidRPr="00E72D0B" w:rsidRDefault="004371B0" w:rsidP="00622709">
            <w:pPr>
              <w:spacing w:after="0" w:afterAutospacing="0" w:line="240" w:lineRule="auto"/>
              <w:contextualSpacing w:val="0"/>
              <w:jc w:val="center"/>
              <w:rPr>
                <w:rFonts w:eastAsia="Times New Roman"/>
                <w:color w:val="000000"/>
                <w:kern w:val="0"/>
                <w:lang w:eastAsia="cs-CZ"/>
                <w14:ligatures w14:val="none"/>
              </w:rPr>
            </w:pPr>
            <w:r>
              <w:rPr>
                <w:rFonts w:eastAsia="Times New Roman"/>
                <w:color w:val="000000"/>
                <w:kern w:val="0"/>
                <w:lang w:eastAsia="cs-CZ"/>
                <w14:ligatures w14:val="none"/>
              </w:rPr>
              <w:t>96</w:t>
            </w:r>
            <w:r w:rsidR="00622709" w:rsidRPr="00E72D0B">
              <w:rPr>
                <w:rFonts w:eastAsia="Times New Roman"/>
                <w:color w:val="000000"/>
                <w:kern w:val="0"/>
                <w:lang w:eastAsia="cs-CZ"/>
                <w14:ligatures w14:val="none"/>
              </w:rPr>
              <w:t>,</w:t>
            </w:r>
            <w:r>
              <w:rPr>
                <w:rFonts w:eastAsia="Times New Roman"/>
                <w:color w:val="000000"/>
                <w:kern w:val="0"/>
                <w:lang w:eastAsia="cs-CZ"/>
                <w14:ligatures w14:val="none"/>
              </w:rPr>
              <w:t>0</w:t>
            </w:r>
          </w:p>
        </w:tc>
        <w:tc>
          <w:tcPr>
            <w:tcW w:w="1176" w:type="dxa"/>
            <w:tcBorders>
              <w:top w:val="nil"/>
              <w:left w:val="nil"/>
              <w:bottom w:val="single" w:sz="8" w:space="0" w:color="BFBFBF"/>
              <w:right w:val="single" w:sz="8" w:space="0" w:color="BFBFBF"/>
            </w:tcBorders>
            <w:shd w:val="clear" w:color="000000" w:fill="E6EBED"/>
            <w:noWrap/>
            <w:vAlign w:val="center"/>
            <w:hideMark/>
          </w:tcPr>
          <w:p w14:paraId="22AAF26D" w14:textId="77777777" w:rsidR="00622709" w:rsidRPr="00E72D0B" w:rsidRDefault="00622709" w:rsidP="00622709">
            <w:pPr>
              <w:spacing w:after="0" w:afterAutospacing="0" w:line="240" w:lineRule="auto"/>
              <w:contextualSpacing w:val="0"/>
              <w:jc w:val="center"/>
              <w:rPr>
                <w:rFonts w:eastAsia="Times New Roman"/>
                <w:color w:val="000000"/>
                <w:kern w:val="0"/>
                <w:lang w:eastAsia="cs-CZ"/>
                <w14:ligatures w14:val="none"/>
              </w:rPr>
            </w:pPr>
            <w:r w:rsidRPr="00E72D0B">
              <w:rPr>
                <w:rFonts w:eastAsia="Times New Roman"/>
                <w:color w:val="000000"/>
                <w:kern w:val="0"/>
                <w:lang w:eastAsia="cs-CZ"/>
                <w14:ligatures w14:val="none"/>
              </w:rPr>
              <w:t>% </w:t>
            </w:r>
          </w:p>
        </w:tc>
      </w:tr>
      <w:tr w:rsidR="00622709" w:rsidRPr="00E72D0B" w14:paraId="21109BCA" w14:textId="77777777" w:rsidTr="00622709">
        <w:trPr>
          <w:trHeight w:val="294"/>
        </w:trPr>
        <w:tc>
          <w:tcPr>
            <w:tcW w:w="3220" w:type="dxa"/>
            <w:tcBorders>
              <w:top w:val="nil"/>
              <w:left w:val="single" w:sz="8" w:space="0" w:color="BFBFBF"/>
              <w:bottom w:val="single" w:sz="8" w:space="0" w:color="BFBFBF"/>
              <w:right w:val="single" w:sz="8" w:space="0" w:color="BFBFBF"/>
            </w:tcBorders>
            <w:shd w:val="clear" w:color="000000" w:fill="E6EBED"/>
            <w:noWrap/>
            <w:vAlign w:val="center"/>
            <w:hideMark/>
          </w:tcPr>
          <w:p w14:paraId="40ED7964" w14:textId="77777777" w:rsidR="00622709" w:rsidRPr="00E72D0B" w:rsidRDefault="00622709" w:rsidP="00622709">
            <w:pPr>
              <w:spacing w:after="0" w:afterAutospacing="0" w:line="240" w:lineRule="auto"/>
              <w:contextualSpacing w:val="0"/>
              <w:jc w:val="left"/>
              <w:rPr>
                <w:rFonts w:eastAsia="Times New Roman"/>
                <w:color w:val="000000"/>
                <w:kern w:val="0"/>
                <w:lang w:eastAsia="cs-CZ"/>
                <w14:ligatures w14:val="none"/>
              </w:rPr>
            </w:pPr>
            <w:r w:rsidRPr="00E72D0B">
              <w:rPr>
                <w:rFonts w:eastAsia="Times New Roman"/>
                <w:color w:val="000000"/>
                <w:kern w:val="0"/>
                <w:lang w:eastAsia="cs-CZ"/>
                <w14:ligatures w14:val="none"/>
              </w:rPr>
              <w:t>Podíl: Průmyslové objekty </w:t>
            </w:r>
          </w:p>
        </w:tc>
        <w:tc>
          <w:tcPr>
            <w:tcW w:w="1339" w:type="dxa"/>
            <w:tcBorders>
              <w:top w:val="nil"/>
              <w:left w:val="nil"/>
              <w:bottom w:val="single" w:sz="8" w:space="0" w:color="BFBFBF"/>
              <w:right w:val="single" w:sz="8" w:space="0" w:color="BFBFBF"/>
            </w:tcBorders>
            <w:shd w:val="clear" w:color="000000" w:fill="E6EBED"/>
            <w:noWrap/>
            <w:vAlign w:val="center"/>
            <w:hideMark/>
          </w:tcPr>
          <w:p w14:paraId="7156C758" w14:textId="3AD6FFC7" w:rsidR="00622709" w:rsidRPr="00E72D0B" w:rsidRDefault="000872F5" w:rsidP="00622709">
            <w:pPr>
              <w:spacing w:after="0" w:afterAutospacing="0" w:line="240" w:lineRule="auto"/>
              <w:contextualSpacing w:val="0"/>
              <w:jc w:val="center"/>
              <w:rPr>
                <w:rFonts w:eastAsia="Times New Roman"/>
                <w:color w:val="000000"/>
                <w:kern w:val="0"/>
                <w:lang w:eastAsia="cs-CZ"/>
                <w14:ligatures w14:val="none"/>
              </w:rPr>
            </w:pPr>
            <w:r>
              <w:rPr>
                <w:rFonts w:eastAsia="Times New Roman"/>
                <w:color w:val="000000"/>
                <w:kern w:val="0"/>
                <w:lang w:eastAsia="cs-CZ"/>
                <w14:ligatures w14:val="none"/>
              </w:rPr>
              <w:t>0</w:t>
            </w:r>
          </w:p>
        </w:tc>
        <w:tc>
          <w:tcPr>
            <w:tcW w:w="1339" w:type="dxa"/>
            <w:tcBorders>
              <w:top w:val="nil"/>
              <w:left w:val="nil"/>
              <w:bottom w:val="single" w:sz="8" w:space="0" w:color="BFBFBF"/>
              <w:right w:val="single" w:sz="8" w:space="0" w:color="BFBFBF"/>
            </w:tcBorders>
            <w:shd w:val="clear" w:color="000000" w:fill="E6EBED"/>
            <w:noWrap/>
            <w:vAlign w:val="center"/>
            <w:hideMark/>
          </w:tcPr>
          <w:p w14:paraId="292A68E4" w14:textId="7DD6B6DB" w:rsidR="00622709" w:rsidRPr="00E72D0B" w:rsidRDefault="000872F5" w:rsidP="00622709">
            <w:pPr>
              <w:spacing w:after="0" w:afterAutospacing="0" w:line="240" w:lineRule="auto"/>
              <w:contextualSpacing w:val="0"/>
              <w:jc w:val="center"/>
              <w:rPr>
                <w:rFonts w:eastAsia="Times New Roman"/>
                <w:color w:val="000000"/>
                <w:kern w:val="0"/>
                <w:lang w:eastAsia="cs-CZ"/>
                <w14:ligatures w14:val="none"/>
              </w:rPr>
            </w:pPr>
            <w:r>
              <w:rPr>
                <w:rFonts w:eastAsia="Times New Roman"/>
                <w:color w:val="000000"/>
                <w:kern w:val="0"/>
                <w:lang w:eastAsia="cs-CZ"/>
                <w14:ligatures w14:val="none"/>
              </w:rPr>
              <w:t>0</w:t>
            </w:r>
          </w:p>
        </w:tc>
        <w:tc>
          <w:tcPr>
            <w:tcW w:w="1339" w:type="dxa"/>
            <w:tcBorders>
              <w:top w:val="nil"/>
              <w:left w:val="nil"/>
              <w:bottom w:val="single" w:sz="8" w:space="0" w:color="BFBFBF"/>
              <w:right w:val="single" w:sz="8" w:space="0" w:color="BFBFBF"/>
            </w:tcBorders>
            <w:shd w:val="clear" w:color="000000" w:fill="E6EBED"/>
            <w:noWrap/>
            <w:vAlign w:val="center"/>
            <w:hideMark/>
          </w:tcPr>
          <w:p w14:paraId="5B06B849" w14:textId="49C9D4AB" w:rsidR="00622709" w:rsidRPr="00E72D0B" w:rsidRDefault="000872F5" w:rsidP="00622709">
            <w:pPr>
              <w:spacing w:after="0" w:afterAutospacing="0" w:line="240" w:lineRule="auto"/>
              <w:contextualSpacing w:val="0"/>
              <w:jc w:val="center"/>
              <w:rPr>
                <w:rFonts w:eastAsia="Times New Roman"/>
                <w:color w:val="000000"/>
                <w:kern w:val="0"/>
                <w:lang w:eastAsia="cs-CZ"/>
                <w14:ligatures w14:val="none"/>
              </w:rPr>
            </w:pPr>
            <w:r>
              <w:rPr>
                <w:rFonts w:eastAsia="Times New Roman"/>
                <w:color w:val="000000"/>
                <w:kern w:val="0"/>
                <w:lang w:eastAsia="cs-CZ"/>
                <w14:ligatures w14:val="none"/>
              </w:rPr>
              <w:t>4,0</w:t>
            </w:r>
          </w:p>
        </w:tc>
        <w:tc>
          <w:tcPr>
            <w:tcW w:w="1339" w:type="dxa"/>
            <w:tcBorders>
              <w:top w:val="nil"/>
              <w:left w:val="nil"/>
              <w:bottom w:val="single" w:sz="8" w:space="0" w:color="BFBFBF"/>
              <w:right w:val="single" w:sz="8" w:space="0" w:color="BFBFBF"/>
            </w:tcBorders>
            <w:shd w:val="clear" w:color="000000" w:fill="E6EBED"/>
            <w:noWrap/>
            <w:vAlign w:val="center"/>
            <w:hideMark/>
          </w:tcPr>
          <w:p w14:paraId="2BD8B0F9" w14:textId="4E08766A" w:rsidR="00622709" w:rsidRPr="00E72D0B" w:rsidRDefault="000872F5" w:rsidP="00622709">
            <w:pPr>
              <w:spacing w:after="0" w:afterAutospacing="0" w:line="240" w:lineRule="auto"/>
              <w:contextualSpacing w:val="0"/>
              <w:jc w:val="center"/>
              <w:rPr>
                <w:rFonts w:eastAsia="Times New Roman"/>
                <w:color w:val="000000"/>
                <w:kern w:val="0"/>
                <w:lang w:eastAsia="cs-CZ"/>
                <w14:ligatures w14:val="none"/>
              </w:rPr>
            </w:pPr>
            <w:r>
              <w:rPr>
                <w:rFonts w:eastAsia="Times New Roman"/>
                <w:color w:val="000000"/>
                <w:kern w:val="0"/>
                <w:lang w:eastAsia="cs-CZ"/>
                <w14:ligatures w14:val="none"/>
              </w:rPr>
              <w:t>4,0</w:t>
            </w:r>
          </w:p>
        </w:tc>
        <w:tc>
          <w:tcPr>
            <w:tcW w:w="1176" w:type="dxa"/>
            <w:tcBorders>
              <w:top w:val="nil"/>
              <w:left w:val="nil"/>
              <w:bottom w:val="single" w:sz="8" w:space="0" w:color="BFBFBF"/>
              <w:right w:val="single" w:sz="8" w:space="0" w:color="BFBFBF"/>
            </w:tcBorders>
            <w:shd w:val="clear" w:color="000000" w:fill="E6EBED"/>
            <w:noWrap/>
            <w:vAlign w:val="center"/>
            <w:hideMark/>
          </w:tcPr>
          <w:p w14:paraId="3309FBE0" w14:textId="77777777" w:rsidR="00622709" w:rsidRPr="00E72D0B" w:rsidRDefault="00622709" w:rsidP="00622709">
            <w:pPr>
              <w:spacing w:after="0" w:afterAutospacing="0" w:line="240" w:lineRule="auto"/>
              <w:contextualSpacing w:val="0"/>
              <w:jc w:val="center"/>
              <w:rPr>
                <w:rFonts w:eastAsia="Times New Roman"/>
                <w:color w:val="000000"/>
                <w:kern w:val="0"/>
                <w:lang w:eastAsia="cs-CZ"/>
                <w14:ligatures w14:val="none"/>
              </w:rPr>
            </w:pPr>
            <w:r w:rsidRPr="00E72D0B">
              <w:rPr>
                <w:rFonts w:eastAsia="Times New Roman"/>
                <w:color w:val="000000"/>
                <w:kern w:val="0"/>
                <w:lang w:eastAsia="cs-CZ"/>
                <w14:ligatures w14:val="none"/>
              </w:rPr>
              <w:t>% </w:t>
            </w:r>
          </w:p>
        </w:tc>
      </w:tr>
      <w:tr w:rsidR="00622709" w:rsidRPr="00E72D0B" w14:paraId="42ACFC4E" w14:textId="77777777" w:rsidTr="00622709">
        <w:trPr>
          <w:trHeight w:val="294"/>
        </w:trPr>
        <w:tc>
          <w:tcPr>
            <w:tcW w:w="3220" w:type="dxa"/>
            <w:tcBorders>
              <w:top w:val="nil"/>
              <w:left w:val="single" w:sz="8" w:space="0" w:color="BFBFBF"/>
              <w:bottom w:val="single" w:sz="8" w:space="0" w:color="BFBFBF"/>
              <w:right w:val="single" w:sz="8" w:space="0" w:color="BFBFBF"/>
            </w:tcBorders>
            <w:shd w:val="clear" w:color="000000" w:fill="E6EBED"/>
            <w:noWrap/>
            <w:vAlign w:val="center"/>
            <w:hideMark/>
          </w:tcPr>
          <w:p w14:paraId="15355EF0" w14:textId="77777777" w:rsidR="00622709" w:rsidRPr="00E72D0B" w:rsidRDefault="00622709" w:rsidP="00622709">
            <w:pPr>
              <w:spacing w:after="0" w:afterAutospacing="0" w:line="240" w:lineRule="auto"/>
              <w:contextualSpacing w:val="0"/>
              <w:jc w:val="left"/>
              <w:rPr>
                <w:rFonts w:eastAsia="Times New Roman"/>
                <w:color w:val="000000"/>
                <w:kern w:val="0"/>
                <w:lang w:eastAsia="cs-CZ"/>
                <w14:ligatures w14:val="none"/>
              </w:rPr>
            </w:pPr>
            <w:r w:rsidRPr="00E72D0B">
              <w:rPr>
                <w:rFonts w:eastAsia="Times New Roman"/>
                <w:color w:val="000000"/>
                <w:kern w:val="0"/>
                <w:lang w:eastAsia="cs-CZ"/>
                <w14:ligatures w14:val="none"/>
              </w:rPr>
              <w:t>Podíl celkem </w:t>
            </w:r>
          </w:p>
        </w:tc>
        <w:tc>
          <w:tcPr>
            <w:tcW w:w="1339" w:type="dxa"/>
            <w:tcBorders>
              <w:top w:val="nil"/>
              <w:left w:val="nil"/>
              <w:bottom w:val="single" w:sz="8" w:space="0" w:color="BFBFBF"/>
              <w:right w:val="single" w:sz="8" w:space="0" w:color="BFBFBF"/>
            </w:tcBorders>
            <w:shd w:val="clear" w:color="000000" w:fill="E6EBED"/>
            <w:noWrap/>
            <w:vAlign w:val="center"/>
            <w:hideMark/>
          </w:tcPr>
          <w:p w14:paraId="3B87ECC3" w14:textId="022CF4E4" w:rsidR="00622709" w:rsidRPr="00E72D0B" w:rsidRDefault="00622709" w:rsidP="00622709">
            <w:pPr>
              <w:spacing w:after="0" w:afterAutospacing="0" w:line="240" w:lineRule="auto"/>
              <w:contextualSpacing w:val="0"/>
              <w:jc w:val="center"/>
              <w:rPr>
                <w:rFonts w:eastAsia="Times New Roman"/>
                <w:color w:val="000000"/>
                <w:kern w:val="0"/>
                <w:lang w:eastAsia="cs-CZ"/>
                <w14:ligatures w14:val="none"/>
              </w:rPr>
            </w:pPr>
            <w:r w:rsidRPr="00E72D0B">
              <w:rPr>
                <w:rFonts w:eastAsia="Times New Roman"/>
                <w:color w:val="000000"/>
                <w:kern w:val="0"/>
                <w:lang w:eastAsia="cs-CZ"/>
                <w14:ligatures w14:val="none"/>
              </w:rPr>
              <w:t>2</w:t>
            </w:r>
            <w:r w:rsidR="000872F5">
              <w:rPr>
                <w:rFonts w:eastAsia="Times New Roman"/>
                <w:color w:val="000000"/>
                <w:kern w:val="0"/>
                <w:lang w:eastAsia="cs-CZ"/>
                <w14:ligatures w14:val="none"/>
              </w:rPr>
              <w:t>7</w:t>
            </w:r>
            <w:r w:rsidRPr="00E72D0B">
              <w:rPr>
                <w:rFonts w:eastAsia="Times New Roman"/>
                <w:color w:val="000000"/>
                <w:kern w:val="0"/>
                <w:lang w:eastAsia="cs-CZ"/>
                <w14:ligatures w14:val="none"/>
              </w:rPr>
              <w:t>,</w:t>
            </w:r>
            <w:r w:rsidR="000872F5">
              <w:rPr>
                <w:rFonts w:eastAsia="Times New Roman"/>
                <w:color w:val="000000"/>
                <w:kern w:val="0"/>
                <w:lang w:eastAsia="cs-CZ"/>
                <w14:ligatures w14:val="none"/>
              </w:rPr>
              <w:t>9</w:t>
            </w:r>
          </w:p>
        </w:tc>
        <w:tc>
          <w:tcPr>
            <w:tcW w:w="1339" w:type="dxa"/>
            <w:tcBorders>
              <w:top w:val="nil"/>
              <w:left w:val="nil"/>
              <w:bottom w:val="single" w:sz="8" w:space="0" w:color="BFBFBF"/>
              <w:right w:val="single" w:sz="8" w:space="0" w:color="BFBFBF"/>
            </w:tcBorders>
            <w:shd w:val="clear" w:color="000000" w:fill="E6EBED"/>
            <w:noWrap/>
            <w:vAlign w:val="center"/>
            <w:hideMark/>
          </w:tcPr>
          <w:p w14:paraId="6892CAEE" w14:textId="55E9FB4A" w:rsidR="00622709" w:rsidRPr="00E72D0B" w:rsidRDefault="00622709" w:rsidP="00622709">
            <w:pPr>
              <w:spacing w:after="0" w:afterAutospacing="0" w:line="240" w:lineRule="auto"/>
              <w:contextualSpacing w:val="0"/>
              <w:jc w:val="center"/>
              <w:rPr>
                <w:rFonts w:eastAsia="Times New Roman"/>
                <w:color w:val="000000"/>
                <w:kern w:val="0"/>
                <w:lang w:eastAsia="cs-CZ"/>
                <w14:ligatures w14:val="none"/>
              </w:rPr>
            </w:pPr>
            <w:r w:rsidRPr="00E72D0B">
              <w:rPr>
                <w:rFonts w:eastAsia="Times New Roman"/>
                <w:color w:val="000000"/>
                <w:kern w:val="0"/>
                <w:lang w:eastAsia="cs-CZ"/>
                <w14:ligatures w14:val="none"/>
              </w:rPr>
              <w:t>2</w:t>
            </w:r>
            <w:r w:rsidR="000872F5">
              <w:rPr>
                <w:rFonts w:eastAsia="Times New Roman"/>
                <w:color w:val="000000"/>
                <w:kern w:val="0"/>
                <w:lang w:eastAsia="cs-CZ"/>
                <w14:ligatures w14:val="none"/>
              </w:rPr>
              <w:t>6</w:t>
            </w:r>
            <w:r w:rsidRPr="00E72D0B">
              <w:rPr>
                <w:rFonts w:eastAsia="Times New Roman"/>
                <w:color w:val="000000"/>
                <w:kern w:val="0"/>
                <w:lang w:eastAsia="cs-CZ"/>
                <w14:ligatures w14:val="none"/>
              </w:rPr>
              <w:t>,</w:t>
            </w:r>
            <w:r w:rsidR="000872F5">
              <w:rPr>
                <w:rFonts w:eastAsia="Times New Roman"/>
                <w:color w:val="000000"/>
                <w:kern w:val="0"/>
                <w:lang w:eastAsia="cs-CZ"/>
                <w14:ligatures w14:val="none"/>
              </w:rPr>
              <w:t>6</w:t>
            </w:r>
          </w:p>
        </w:tc>
        <w:tc>
          <w:tcPr>
            <w:tcW w:w="1339" w:type="dxa"/>
            <w:tcBorders>
              <w:top w:val="nil"/>
              <w:left w:val="nil"/>
              <w:bottom w:val="single" w:sz="8" w:space="0" w:color="BFBFBF"/>
              <w:right w:val="single" w:sz="8" w:space="0" w:color="BFBFBF"/>
            </w:tcBorders>
            <w:shd w:val="clear" w:color="000000" w:fill="E6EBED"/>
            <w:noWrap/>
            <w:vAlign w:val="center"/>
            <w:hideMark/>
          </w:tcPr>
          <w:p w14:paraId="62800159" w14:textId="79912D6B" w:rsidR="00622709" w:rsidRPr="00E72D0B" w:rsidRDefault="00622709" w:rsidP="00622709">
            <w:pPr>
              <w:spacing w:after="0" w:afterAutospacing="0" w:line="240" w:lineRule="auto"/>
              <w:contextualSpacing w:val="0"/>
              <w:jc w:val="center"/>
              <w:rPr>
                <w:rFonts w:eastAsia="Times New Roman"/>
                <w:color w:val="000000"/>
                <w:kern w:val="0"/>
                <w:lang w:eastAsia="cs-CZ"/>
                <w14:ligatures w14:val="none"/>
              </w:rPr>
            </w:pPr>
            <w:r w:rsidRPr="00E72D0B">
              <w:rPr>
                <w:rFonts w:eastAsia="Times New Roman"/>
                <w:color w:val="000000"/>
                <w:kern w:val="0"/>
                <w:lang w:eastAsia="cs-CZ"/>
                <w14:ligatures w14:val="none"/>
              </w:rPr>
              <w:t>4</w:t>
            </w:r>
            <w:r w:rsidR="000872F5">
              <w:rPr>
                <w:rFonts w:eastAsia="Times New Roman"/>
                <w:color w:val="000000"/>
                <w:kern w:val="0"/>
                <w:lang w:eastAsia="cs-CZ"/>
                <w14:ligatures w14:val="none"/>
              </w:rPr>
              <w:t>1</w:t>
            </w:r>
            <w:r w:rsidRPr="00E72D0B">
              <w:rPr>
                <w:rFonts w:eastAsia="Times New Roman"/>
                <w:color w:val="000000"/>
                <w:kern w:val="0"/>
                <w:lang w:eastAsia="cs-CZ"/>
                <w14:ligatures w14:val="none"/>
              </w:rPr>
              <w:t>,</w:t>
            </w:r>
            <w:r w:rsidR="000872F5">
              <w:rPr>
                <w:rFonts w:eastAsia="Times New Roman"/>
                <w:color w:val="000000"/>
                <w:kern w:val="0"/>
                <w:lang w:eastAsia="cs-CZ"/>
                <w14:ligatures w14:val="none"/>
              </w:rPr>
              <w:t>5</w:t>
            </w:r>
          </w:p>
        </w:tc>
        <w:tc>
          <w:tcPr>
            <w:tcW w:w="1339" w:type="dxa"/>
            <w:tcBorders>
              <w:top w:val="nil"/>
              <w:left w:val="nil"/>
              <w:bottom w:val="single" w:sz="8" w:space="0" w:color="BFBFBF"/>
              <w:right w:val="single" w:sz="8" w:space="0" w:color="BFBFBF"/>
            </w:tcBorders>
            <w:shd w:val="clear" w:color="000000" w:fill="E6EBED"/>
            <w:noWrap/>
            <w:vAlign w:val="center"/>
            <w:hideMark/>
          </w:tcPr>
          <w:p w14:paraId="63C09AF5" w14:textId="77777777" w:rsidR="00622709" w:rsidRPr="00E72D0B" w:rsidRDefault="00622709" w:rsidP="00622709">
            <w:pPr>
              <w:spacing w:after="0" w:afterAutospacing="0" w:line="240" w:lineRule="auto"/>
              <w:contextualSpacing w:val="0"/>
              <w:jc w:val="center"/>
              <w:rPr>
                <w:rFonts w:eastAsia="Times New Roman"/>
                <w:color w:val="000000"/>
                <w:kern w:val="0"/>
                <w:lang w:eastAsia="cs-CZ"/>
                <w14:ligatures w14:val="none"/>
              </w:rPr>
            </w:pPr>
            <w:r w:rsidRPr="00E72D0B">
              <w:rPr>
                <w:rFonts w:eastAsia="Times New Roman"/>
                <w:color w:val="000000"/>
                <w:kern w:val="0"/>
                <w:lang w:eastAsia="cs-CZ"/>
                <w14:ligatures w14:val="none"/>
              </w:rPr>
              <w:t>100</w:t>
            </w:r>
          </w:p>
        </w:tc>
        <w:tc>
          <w:tcPr>
            <w:tcW w:w="1176" w:type="dxa"/>
            <w:tcBorders>
              <w:top w:val="nil"/>
              <w:left w:val="nil"/>
              <w:bottom w:val="single" w:sz="8" w:space="0" w:color="BFBFBF"/>
              <w:right w:val="single" w:sz="8" w:space="0" w:color="BFBFBF"/>
            </w:tcBorders>
            <w:shd w:val="clear" w:color="000000" w:fill="E6EBED"/>
            <w:noWrap/>
            <w:vAlign w:val="center"/>
            <w:hideMark/>
          </w:tcPr>
          <w:p w14:paraId="6F058ADC" w14:textId="77777777" w:rsidR="00622709" w:rsidRPr="00E72D0B" w:rsidRDefault="00622709" w:rsidP="00622709">
            <w:pPr>
              <w:spacing w:after="0" w:afterAutospacing="0" w:line="240" w:lineRule="auto"/>
              <w:contextualSpacing w:val="0"/>
              <w:jc w:val="center"/>
              <w:rPr>
                <w:rFonts w:eastAsia="Times New Roman"/>
                <w:color w:val="000000"/>
                <w:kern w:val="0"/>
                <w:lang w:eastAsia="cs-CZ"/>
                <w14:ligatures w14:val="none"/>
              </w:rPr>
            </w:pPr>
            <w:r w:rsidRPr="00E72D0B">
              <w:rPr>
                <w:rFonts w:eastAsia="Times New Roman"/>
                <w:color w:val="000000"/>
                <w:kern w:val="0"/>
                <w:lang w:eastAsia="cs-CZ"/>
                <w14:ligatures w14:val="none"/>
              </w:rPr>
              <w:t>% </w:t>
            </w:r>
          </w:p>
        </w:tc>
      </w:tr>
    </w:tbl>
    <w:p w14:paraId="7BDA3068" w14:textId="77777777" w:rsidR="00963566" w:rsidRPr="00E72D0B" w:rsidRDefault="00963566" w:rsidP="00963566">
      <w:pPr>
        <w:spacing w:after="0" w:afterAutospacing="0" w:line="276" w:lineRule="auto"/>
        <w:contextualSpacing w:val="0"/>
        <w:rPr>
          <w:rFonts w:eastAsia="Times New Roman" w:cs="Times New Roman"/>
          <w:color w:val="0D344D"/>
          <w:kern w:val="0"/>
          <w:szCs w:val="24"/>
          <w:lang w:eastAsia="cs-CZ"/>
          <w14:ligatures w14:val="none"/>
        </w:rPr>
      </w:pPr>
    </w:p>
    <w:p w14:paraId="6884DA2C" w14:textId="571B67A7" w:rsidR="00F73BCD" w:rsidRPr="00E72D0B" w:rsidRDefault="00963566" w:rsidP="00B019DC">
      <w:pPr>
        <w:rPr>
          <w:lang w:eastAsia="cs-CZ"/>
        </w:rPr>
      </w:pPr>
      <w:r w:rsidRPr="00E72D0B">
        <w:rPr>
          <w:lang w:eastAsia="cs-CZ"/>
        </w:rPr>
        <w:t xml:space="preserve">Samotný potenciál nám říká, kolik instalovaného výkonu v kWp lze teoreticky na střešní plochy v obci umístit. Nejsou však zohledněny další podmínky, které je nutné brát v úvahu pro možnost instalace FVE v daném místě (budově) a to především dimenze přípojky budovy, případně její úplná absence u některých budov (například zemědělských, skladových). Jedná se tedy o technický potenciál. </w:t>
      </w:r>
      <w:bookmarkEnd w:id="112"/>
      <w:bookmarkEnd w:id="113"/>
      <w:r w:rsidR="00F73BCD" w:rsidRPr="00E72D0B">
        <w:rPr>
          <w:lang w:eastAsia="cs-CZ"/>
        </w:rPr>
        <w:t>V rámci obce jako celku pak hlavním omezujícím faktorem bude s ne</w:t>
      </w:r>
      <w:r w:rsidR="006F1ECD">
        <w:rPr>
          <w:lang w:eastAsia="cs-CZ"/>
        </w:rPr>
        <w:t>j</w:t>
      </w:r>
      <w:r w:rsidR="00F73BCD" w:rsidRPr="00E72D0B">
        <w:rPr>
          <w:lang w:eastAsia="cs-CZ"/>
        </w:rPr>
        <w:t>větší pravděpodobností kapacita distribuční soustavy v dané lokalitě, která je určena nejen kapacitou místních trafostanic, stavu a dimenzi vedení, ale i nadřazenou distribuční/přenosovou soustavou. Tento faktor může znamenat v některých lokalitách značné omezení v možnostech instalace výroben elektřiny (nejen FVE) s povolenými přetoky. V některých lokalitách mohou mít problémy s připojením i</w:t>
      </w:r>
      <w:r w:rsidR="0073623B">
        <w:rPr>
          <w:lang w:eastAsia="cs-CZ"/>
        </w:rPr>
        <w:t> </w:t>
      </w:r>
      <w:r w:rsidR="00F73BCD" w:rsidRPr="00E72D0B">
        <w:rPr>
          <w:lang w:eastAsia="cs-CZ"/>
        </w:rPr>
        <w:t xml:space="preserve">výrobny se zakázaným přetokem, zde jsou poslední variantou FVE v ostrovním režimu, oddělené od distribuční sítě.  </w:t>
      </w:r>
    </w:p>
    <w:p w14:paraId="695BB524" w14:textId="54751E92" w:rsidR="00123BE1" w:rsidRPr="007E38FD" w:rsidRDefault="00B63A14" w:rsidP="00D0167E">
      <w:pPr>
        <w:pStyle w:val="Nadpis3"/>
      </w:pPr>
      <w:bookmarkStart w:id="127" w:name="_Toc157518962"/>
      <w:bookmarkStart w:id="128" w:name="_Toc215657753"/>
      <w:r w:rsidRPr="007E38FD">
        <w:t>Obecní</w:t>
      </w:r>
      <w:r w:rsidR="00123BE1" w:rsidRPr="007E38FD">
        <w:t xml:space="preserve"> majetek</w:t>
      </w:r>
      <w:bookmarkEnd w:id="127"/>
      <w:bookmarkEnd w:id="128"/>
    </w:p>
    <w:p w14:paraId="5BBB674E" w14:textId="339F6380" w:rsidR="00544DC0" w:rsidRPr="007E38FD" w:rsidRDefault="00544DC0" w:rsidP="00544DC0">
      <w:r w:rsidRPr="007E38FD">
        <w:t xml:space="preserve">Obec </w:t>
      </w:r>
      <w:r w:rsidR="007E38FD">
        <w:t>Velká Jesenice</w:t>
      </w:r>
      <w:r w:rsidRPr="007E38FD">
        <w:t xml:space="preserve"> disponuje budovami ve svém majetku či pod svojí správou. Do majetku se také zahrnuje síť VO, případná zařízení technické infrastruktury př. ČOV, kanalizace a také společnosti s majetkovým podílem obce.</w:t>
      </w:r>
    </w:p>
    <w:p w14:paraId="1E68123F" w14:textId="172A724A" w:rsidR="00B7189A" w:rsidRPr="00A074C0" w:rsidRDefault="00123BE1" w:rsidP="000B0BF2">
      <w:pPr>
        <w:pStyle w:val="Podnadpis"/>
      </w:pPr>
      <w:r w:rsidRPr="00A074C0">
        <w:t>Budovy</w:t>
      </w:r>
      <w:bookmarkStart w:id="129" w:name="_Hlk120281058"/>
    </w:p>
    <w:p w14:paraId="3916A338" w14:textId="77777777" w:rsidR="00F1117D" w:rsidRPr="00F1117D" w:rsidRDefault="00F1117D" w:rsidP="00F1117D">
      <w:bookmarkStart w:id="130" w:name="_Toc149302740"/>
      <w:bookmarkEnd w:id="129"/>
      <w:r w:rsidRPr="00F1117D">
        <w:t>V obci Velká Jesenice se aktuálně řeší celková situace a budoucnost obecních budov se zaměřením na jejich modernizaci, úsporná opatření a využití obnovitelných zdrojů energie. Obec přistupuje k problematice systematicky a prioritně se zaměřuje na objekty, které jsou ve vlastnictví obce a mají zásadní funkční význam.</w:t>
      </w:r>
    </w:p>
    <w:p w14:paraId="21E1BADC" w14:textId="77777777" w:rsidR="00511A1B" w:rsidRDefault="00511A1B" w:rsidP="00F1117D"/>
    <w:p w14:paraId="4142B872" w14:textId="77777777" w:rsidR="000E425B" w:rsidRDefault="00F1117D" w:rsidP="00F1117D">
      <w:r w:rsidRPr="00F1117D">
        <w:t xml:space="preserve">Největším odběratelem energie v obci je budova mateřské školy s kuchyní </w:t>
      </w:r>
      <w:r w:rsidR="00F002BD">
        <w:t xml:space="preserve">a jídelnou </w:t>
      </w:r>
      <w:r w:rsidRPr="00F1117D">
        <w:t>(Velká Jesenice 200). Objekt je starý a nezateplený, což výrazně zvyšuje energetickou náročnost, zejména kvůli vysoké spotřebě v</w:t>
      </w:r>
      <w:r w:rsidR="006A1B30">
        <w:t> </w:t>
      </w:r>
      <w:r w:rsidRPr="00F1117D">
        <w:t>kuchyňském provozu. Vytápění zde zajišťují akumulační elektrická kamna. Vzhledem k těmto skutečnostem je tato budova jedním z hlavních kandidátů na rekonstrukci a energetické zlepšení.</w:t>
      </w:r>
      <w:r w:rsidR="001F25D5">
        <w:t xml:space="preserve"> </w:t>
      </w:r>
      <w:r w:rsidRPr="00F1117D">
        <w:t>Další významnou budovou je tělocvična (Velká Jesenice 234), která</w:t>
      </w:r>
      <w:r w:rsidR="00F018CD">
        <w:t xml:space="preserve"> zahrnuje </w:t>
      </w:r>
      <w:r w:rsidRPr="00F1117D">
        <w:t xml:space="preserve">i ubytovací prostory a restauraci. Je vytápěna společně se základní školou (Velká Jesenice 2) na tuhá paliva. Rekonstrukce střechy tělocvičny již </w:t>
      </w:r>
      <w:r w:rsidR="007841D8">
        <w:t>probíhá</w:t>
      </w:r>
      <w:r w:rsidRPr="00F1117D">
        <w:t xml:space="preserve"> na vlastní náklady obce a do budoucna se zde počítá s instalací fotovoltaické elektrárny (FVE), která je součástí připravovaného projektu. </w:t>
      </w:r>
      <w:r w:rsidR="00501573">
        <w:t xml:space="preserve">Dále je také v plánu obce propojit tyto dva objekty </w:t>
      </w:r>
      <w:r w:rsidR="000E425B">
        <w:t>spojovacím tubusem.</w:t>
      </w:r>
      <w:r w:rsidR="00501573">
        <w:t xml:space="preserve"> </w:t>
      </w:r>
    </w:p>
    <w:p w14:paraId="2ABF7BE9" w14:textId="77777777" w:rsidR="000E425B" w:rsidRDefault="000E425B" w:rsidP="00F1117D"/>
    <w:p w14:paraId="5DA11074" w14:textId="37AAB3C6" w:rsidR="00FF33C2" w:rsidRDefault="00FF33C2" w:rsidP="00F1117D">
      <w:r>
        <w:lastRenderedPageBreak/>
        <w:t>Budova obecního úřadu</w:t>
      </w:r>
      <w:r w:rsidR="00F1117D" w:rsidRPr="00F1117D">
        <w:t xml:space="preserve"> (Velká Jesenice 188), který zároveň slouží jako knihovna, je aktuálně v rekonstrukci. </w:t>
      </w:r>
      <w:r>
        <w:t>V plánu je</w:t>
      </w:r>
      <w:r w:rsidR="00F1117D" w:rsidRPr="00F1117D">
        <w:t xml:space="preserve"> i nová hasičská zbrojnice a obchod. Vytápění je zde řešeno tuhými palivy. </w:t>
      </w:r>
      <w:r w:rsidR="00224E43" w:rsidRPr="00F1117D">
        <w:t>Obchod (Velká Jesenice 182) je jedním z mála objektů s moderním způsobem vytápění, konkrétně pomocí tepelného čerpadla.</w:t>
      </w:r>
    </w:p>
    <w:p w14:paraId="52ECB78A" w14:textId="77777777" w:rsidR="00FF33C2" w:rsidRDefault="00FF33C2" w:rsidP="00F1117D"/>
    <w:p w14:paraId="51BA8EA0" w14:textId="3B861148" w:rsidR="008F1731" w:rsidRPr="00F42169" w:rsidRDefault="00F42169" w:rsidP="00A527E1">
      <w:r>
        <w:t>Rodinný</w:t>
      </w:r>
      <w:r w:rsidR="00F1117D" w:rsidRPr="00F1117D">
        <w:t xml:space="preserve"> dům čp. 102 (Velká Jesenice) je částečně obýván (obsahuje dva byty) a vytápěn tuhými palivy.</w:t>
      </w:r>
      <w:r w:rsidR="00224E43">
        <w:t xml:space="preserve"> </w:t>
      </w:r>
      <w:r w:rsidR="00F1117D" w:rsidRPr="00F1117D">
        <w:t xml:space="preserve">Zbrojnice (Velká Jesenice 167) využívá kombinaci vytápění – krbová kamna, tuhá paliva a elektrické přímotopy v přízemí. </w:t>
      </w:r>
      <w:r w:rsidR="00EF54DF">
        <w:t>Do budoucna obec plánuje přestavbu na rodinné domy.</w:t>
      </w:r>
      <w:r w:rsidR="00F1117D" w:rsidRPr="00F1117D">
        <w:t xml:space="preserve"> Garáže technických služeb (Velká Jesenice 274) jsou vytápěny přímotopy a je v plánu jejich rozšíření o zázemí pro hasiče a prostory technických služeb.</w:t>
      </w:r>
      <w:r w:rsidR="00224E43">
        <w:t xml:space="preserve"> </w:t>
      </w:r>
      <w:r w:rsidR="00DE1AC7">
        <w:t>Do majetku obce dále spadají</w:t>
      </w:r>
      <w:r w:rsidR="00DE1AC7" w:rsidRPr="00F1117D">
        <w:t xml:space="preserve"> kabiny Sokol (Velká Jesenice 168) a obecní domek ve Veselici (tzv. pastouška), </w:t>
      </w:r>
      <w:r w:rsidR="00DE1AC7">
        <w:t>jež</w:t>
      </w:r>
      <w:r w:rsidR="00DE1AC7" w:rsidRPr="00F1117D">
        <w:t xml:space="preserve"> slouží jako klubovna hasičů.</w:t>
      </w:r>
      <w:r w:rsidR="00224E43">
        <w:t xml:space="preserve"> Podrobný popis stavu objektů </w:t>
      </w:r>
      <w:r w:rsidR="00CA65F4">
        <w:t xml:space="preserve">je </w:t>
      </w:r>
      <w:r w:rsidR="00334D37">
        <w:t>uveden</w:t>
      </w:r>
      <w:r w:rsidR="00CA65F4">
        <w:t xml:space="preserve"> v kapitole </w:t>
      </w:r>
      <w:r w:rsidR="003D7A9B">
        <w:fldChar w:fldCharType="begin"/>
      </w:r>
      <w:r w:rsidR="003D7A9B">
        <w:instrText xml:space="preserve"> REF _Ref200372313 \r \h </w:instrText>
      </w:r>
      <w:r w:rsidR="003D7A9B">
        <w:fldChar w:fldCharType="separate"/>
      </w:r>
      <w:r w:rsidR="008C7FF8">
        <w:t>5.4.1</w:t>
      </w:r>
      <w:r w:rsidR="003D7A9B">
        <w:fldChar w:fldCharType="end"/>
      </w:r>
    </w:p>
    <w:p w14:paraId="448B6289" w14:textId="190D90A8" w:rsidR="00123BE1" w:rsidRPr="00560DCA" w:rsidRDefault="00123BE1" w:rsidP="00B64E05">
      <w:pPr>
        <w:pStyle w:val="Titulek"/>
      </w:pPr>
      <w:bookmarkStart w:id="131" w:name="_Toc177540730"/>
      <w:bookmarkStart w:id="132" w:name="_Toc215657863"/>
      <w:r w:rsidRPr="00560DCA">
        <w:t xml:space="preserve">Tabulka </w:t>
      </w:r>
      <w:r w:rsidRPr="00560DCA">
        <w:fldChar w:fldCharType="begin"/>
      </w:r>
      <w:r w:rsidRPr="00560DCA">
        <w:instrText>SEQ Tabulka \* ARABIC</w:instrText>
      </w:r>
      <w:r w:rsidRPr="00560DCA">
        <w:fldChar w:fldCharType="separate"/>
      </w:r>
      <w:r w:rsidR="008C7FF8">
        <w:rPr>
          <w:noProof/>
        </w:rPr>
        <w:t>8</w:t>
      </w:r>
      <w:r w:rsidRPr="00560DCA">
        <w:fldChar w:fldCharType="end"/>
      </w:r>
      <w:r w:rsidRPr="00560DCA">
        <w:t xml:space="preserve">: </w:t>
      </w:r>
      <w:bookmarkStart w:id="133" w:name="_Hlk120281083"/>
      <w:r w:rsidRPr="00560DCA">
        <w:t>Seznam budov v majetku obce či pod je</w:t>
      </w:r>
      <w:r w:rsidR="00560DCA">
        <w:t>jí</w:t>
      </w:r>
      <w:r w:rsidRPr="00560DCA">
        <w:t xml:space="preserve"> správou</w:t>
      </w:r>
      <w:bookmarkEnd w:id="130"/>
      <w:bookmarkEnd w:id="131"/>
      <w:bookmarkEnd w:id="132"/>
    </w:p>
    <w:tbl>
      <w:tblPr>
        <w:tblW w:w="7503" w:type="dxa"/>
        <w:jc w:val="center"/>
        <w:tblCellMar>
          <w:left w:w="70" w:type="dxa"/>
          <w:right w:w="70" w:type="dxa"/>
        </w:tblCellMar>
        <w:tblLook w:val="04A0" w:firstRow="1" w:lastRow="0" w:firstColumn="1" w:lastColumn="0" w:noHBand="0" w:noVBand="1"/>
      </w:tblPr>
      <w:tblGrid>
        <w:gridCol w:w="416"/>
        <w:gridCol w:w="3402"/>
        <w:gridCol w:w="3685"/>
      </w:tblGrid>
      <w:tr w:rsidR="00DA5CE6" w:rsidRPr="00560DCA" w14:paraId="0E1F0485" w14:textId="77777777" w:rsidTr="2147C515">
        <w:trPr>
          <w:trHeight w:val="300"/>
          <w:jc w:val="center"/>
        </w:trPr>
        <w:tc>
          <w:tcPr>
            <w:tcW w:w="3818" w:type="dxa"/>
            <w:gridSpan w:val="2"/>
            <w:tcBorders>
              <w:top w:val="single" w:sz="8" w:space="0" w:color="BBBBBC"/>
              <w:left w:val="single" w:sz="8" w:space="0" w:color="BBBBBC"/>
              <w:bottom w:val="single" w:sz="8" w:space="0" w:color="BBBBBC"/>
              <w:right w:val="single" w:sz="8" w:space="0" w:color="BBBBBC"/>
            </w:tcBorders>
            <w:shd w:val="clear" w:color="auto" w:fill="00344B" w:themeFill="text2"/>
            <w:noWrap/>
            <w:vAlign w:val="center"/>
            <w:hideMark/>
          </w:tcPr>
          <w:bookmarkEnd w:id="133"/>
          <w:p w14:paraId="3C3A6829" w14:textId="77777777" w:rsidR="00DA5CE6" w:rsidRPr="00560DCA" w:rsidRDefault="00DA5CE6" w:rsidP="00C03C1C">
            <w:pPr>
              <w:spacing w:after="0" w:afterAutospacing="0" w:line="240" w:lineRule="auto"/>
              <w:contextualSpacing w:val="0"/>
              <w:jc w:val="center"/>
              <w:rPr>
                <w:rFonts w:eastAsia="Times New Roman"/>
                <w:b/>
                <w:bCs/>
                <w:color w:val="FFFFFF"/>
                <w:kern w:val="0"/>
                <w:lang w:eastAsia="cs-CZ"/>
                <w14:ligatures w14:val="none"/>
              </w:rPr>
            </w:pPr>
            <w:r w:rsidRPr="00560DCA">
              <w:rPr>
                <w:rFonts w:eastAsia="Times New Roman"/>
                <w:b/>
                <w:bCs/>
                <w:color w:val="FFFFFF"/>
                <w:kern w:val="0"/>
                <w:lang w:eastAsia="cs-CZ"/>
                <w14:ligatures w14:val="none"/>
              </w:rPr>
              <w:t>Název</w:t>
            </w:r>
          </w:p>
        </w:tc>
        <w:tc>
          <w:tcPr>
            <w:tcW w:w="3685" w:type="dxa"/>
            <w:tcBorders>
              <w:top w:val="single" w:sz="8" w:space="0" w:color="BBBBBC"/>
              <w:left w:val="nil"/>
              <w:bottom w:val="single" w:sz="8" w:space="0" w:color="BBBBBC"/>
              <w:right w:val="single" w:sz="8" w:space="0" w:color="BBBBBC"/>
            </w:tcBorders>
            <w:shd w:val="clear" w:color="auto" w:fill="00344B" w:themeFill="text2"/>
            <w:noWrap/>
            <w:vAlign w:val="center"/>
            <w:hideMark/>
          </w:tcPr>
          <w:p w14:paraId="27BAB7AD" w14:textId="77777777" w:rsidR="00DA5CE6" w:rsidRPr="00560DCA" w:rsidRDefault="00DA5CE6" w:rsidP="00C03C1C">
            <w:pPr>
              <w:spacing w:after="0" w:afterAutospacing="0" w:line="240" w:lineRule="auto"/>
              <w:contextualSpacing w:val="0"/>
              <w:jc w:val="center"/>
              <w:rPr>
                <w:rFonts w:eastAsia="Times New Roman"/>
                <w:b/>
                <w:bCs/>
                <w:color w:val="FFFFFF"/>
                <w:kern w:val="0"/>
                <w:lang w:eastAsia="cs-CZ"/>
                <w14:ligatures w14:val="none"/>
              </w:rPr>
            </w:pPr>
            <w:r w:rsidRPr="00560DCA">
              <w:rPr>
                <w:rFonts w:eastAsia="Times New Roman"/>
                <w:b/>
                <w:bCs/>
                <w:color w:val="FFFFFF"/>
                <w:kern w:val="0"/>
                <w:lang w:eastAsia="cs-CZ"/>
                <w14:ligatures w14:val="none"/>
              </w:rPr>
              <w:t>Adresa</w:t>
            </w:r>
          </w:p>
        </w:tc>
      </w:tr>
      <w:tr w:rsidR="00DA5CE6" w:rsidRPr="00560DCA" w14:paraId="45D172EA" w14:textId="77777777" w:rsidTr="00560DCA">
        <w:trPr>
          <w:trHeight w:val="300"/>
          <w:jc w:val="center"/>
        </w:trPr>
        <w:tc>
          <w:tcPr>
            <w:tcW w:w="416" w:type="dxa"/>
            <w:tcBorders>
              <w:top w:val="nil"/>
              <w:left w:val="single" w:sz="8" w:space="0" w:color="BBBBBC"/>
              <w:bottom w:val="single" w:sz="8" w:space="0" w:color="BBBBBC"/>
              <w:right w:val="single" w:sz="8" w:space="0" w:color="BBBBBC"/>
            </w:tcBorders>
            <w:shd w:val="clear" w:color="auto" w:fill="96ACB5"/>
            <w:noWrap/>
            <w:vAlign w:val="center"/>
            <w:hideMark/>
          </w:tcPr>
          <w:p w14:paraId="56FD1903" w14:textId="77777777" w:rsidR="00DA5CE6" w:rsidRPr="00560DCA" w:rsidRDefault="00DA5CE6" w:rsidP="00C03C1C">
            <w:pPr>
              <w:spacing w:after="0" w:afterAutospacing="0" w:line="240" w:lineRule="auto"/>
              <w:contextualSpacing w:val="0"/>
              <w:jc w:val="center"/>
              <w:rPr>
                <w:rFonts w:asciiTheme="minorHAnsi" w:eastAsia="Times New Roman" w:hAnsiTheme="minorHAnsi" w:cstheme="minorHAnsi"/>
                <w:b/>
                <w:bCs/>
                <w:color w:val="000000"/>
                <w:kern w:val="0"/>
                <w:lang w:eastAsia="cs-CZ"/>
                <w14:ligatures w14:val="none"/>
              </w:rPr>
            </w:pPr>
            <w:r w:rsidRPr="00560DCA">
              <w:rPr>
                <w:rFonts w:asciiTheme="minorHAnsi" w:eastAsia="Times New Roman" w:hAnsiTheme="minorHAnsi" w:cstheme="minorHAnsi"/>
                <w:b/>
                <w:bCs/>
                <w:color w:val="000000"/>
                <w:kern w:val="0"/>
                <w:lang w:eastAsia="cs-CZ"/>
                <w14:ligatures w14:val="none"/>
              </w:rPr>
              <w:t>1</w:t>
            </w:r>
          </w:p>
        </w:tc>
        <w:tc>
          <w:tcPr>
            <w:tcW w:w="3402" w:type="dxa"/>
            <w:tcBorders>
              <w:top w:val="nil"/>
              <w:left w:val="nil"/>
              <w:bottom w:val="single" w:sz="8" w:space="0" w:color="BBBBBC"/>
              <w:right w:val="single" w:sz="8" w:space="0" w:color="BBBBBC"/>
            </w:tcBorders>
            <w:shd w:val="clear" w:color="auto" w:fill="E6EBED" w:themeFill="background2"/>
            <w:noWrap/>
            <w:vAlign w:val="center"/>
          </w:tcPr>
          <w:p w14:paraId="46B578DB" w14:textId="4D6C306A" w:rsidR="00DA5CE6" w:rsidRPr="00560DCA" w:rsidRDefault="00560DCA" w:rsidP="003B4478">
            <w:pPr>
              <w:pStyle w:val="Obsah2"/>
              <w:rPr>
                <w:lang w:eastAsia="cs-CZ"/>
              </w:rPr>
            </w:pPr>
            <w:r>
              <w:rPr>
                <w:lang w:eastAsia="cs-CZ"/>
              </w:rPr>
              <w:t>Obecní úřad</w:t>
            </w:r>
          </w:p>
        </w:tc>
        <w:tc>
          <w:tcPr>
            <w:tcW w:w="3685" w:type="dxa"/>
            <w:tcBorders>
              <w:top w:val="nil"/>
              <w:left w:val="nil"/>
              <w:bottom w:val="single" w:sz="8" w:space="0" w:color="BBBBBC"/>
              <w:right w:val="single" w:sz="8" w:space="0" w:color="BBBBBC"/>
            </w:tcBorders>
            <w:shd w:val="clear" w:color="auto" w:fill="E6EBED" w:themeFill="background2"/>
            <w:noWrap/>
            <w:vAlign w:val="center"/>
          </w:tcPr>
          <w:p w14:paraId="3AEA518F" w14:textId="42CD58D5" w:rsidR="00DA5CE6" w:rsidRPr="00560DCA" w:rsidRDefault="00560DCA" w:rsidP="003B4478">
            <w:pPr>
              <w:pStyle w:val="Obsah2"/>
              <w:rPr>
                <w:lang w:eastAsia="cs-CZ"/>
              </w:rPr>
            </w:pPr>
            <w:r>
              <w:rPr>
                <w:lang w:eastAsia="cs-CZ"/>
              </w:rPr>
              <w:t>Velká Jesenice 188</w:t>
            </w:r>
          </w:p>
        </w:tc>
      </w:tr>
      <w:tr w:rsidR="00560DCA" w:rsidRPr="00560DCA" w14:paraId="1D455DCC" w14:textId="77777777" w:rsidTr="0037711A">
        <w:trPr>
          <w:trHeight w:val="300"/>
          <w:jc w:val="center"/>
        </w:trPr>
        <w:tc>
          <w:tcPr>
            <w:tcW w:w="416" w:type="dxa"/>
            <w:tcBorders>
              <w:top w:val="nil"/>
              <w:left w:val="single" w:sz="8" w:space="0" w:color="BBBBBC"/>
              <w:bottom w:val="single" w:sz="8" w:space="0" w:color="BBBBBC"/>
              <w:right w:val="single" w:sz="8" w:space="0" w:color="BBBBBC"/>
            </w:tcBorders>
            <w:shd w:val="clear" w:color="auto" w:fill="96ACB5"/>
            <w:noWrap/>
            <w:vAlign w:val="center"/>
          </w:tcPr>
          <w:p w14:paraId="3274C199" w14:textId="2A1C0CA5" w:rsidR="00560DCA" w:rsidRPr="00560DCA" w:rsidRDefault="00B15F8D" w:rsidP="00560DCA">
            <w:pPr>
              <w:spacing w:after="0" w:afterAutospacing="0" w:line="240" w:lineRule="auto"/>
              <w:contextualSpacing w:val="0"/>
              <w:jc w:val="center"/>
              <w:rPr>
                <w:rFonts w:asciiTheme="minorHAnsi" w:eastAsia="Times New Roman" w:hAnsiTheme="minorHAnsi" w:cstheme="minorHAnsi"/>
                <w:b/>
                <w:bCs/>
                <w:color w:val="000000"/>
                <w:kern w:val="0"/>
                <w:lang w:eastAsia="cs-CZ"/>
                <w14:ligatures w14:val="none"/>
              </w:rPr>
            </w:pPr>
            <w:r>
              <w:rPr>
                <w:rFonts w:asciiTheme="minorHAnsi" w:eastAsia="Times New Roman" w:hAnsiTheme="minorHAnsi" w:cstheme="minorHAnsi"/>
                <w:b/>
                <w:bCs/>
                <w:color w:val="000000"/>
                <w:kern w:val="0"/>
                <w:lang w:eastAsia="cs-CZ"/>
                <w14:ligatures w14:val="none"/>
              </w:rPr>
              <w:t>2</w:t>
            </w:r>
          </w:p>
        </w:tc>
        <w:tc>
          <w:tcPr>
            <w:tcW w:w="3402" w:type="dxa"/>
            <w:tcBorders>
              <w:top w:val="nil"/>
              <w:left w:val="nil"/>
              <w:bottom w:val="single" w:sz="8" w:space="0" w:color="BBBBBC"/>
              <w:right w:val="single" w:sz="8" w:space="0" w:color="BBBBBC"/>
            </w:tcBorders>
            <w:shd w:val="clear" w:color="auto" w:fill="E6EBED" w:themeFill="background2"/>
            <w:noWrap/>
            <w:vAlign w:val="bottom"/>
          </w:tcPr>
          <w:p w14:paraId="4433C626" w14:textId="73054E98" w:rsidR="00560DCA" w:rsidRPr="00560DCA" w:rsidRDefault="00560DCA" w:rsidP="00560DCA">
            <w:pPr>
              <w:pStyle w:val="Obsah2"/>
              <w:rPr>
                <w:lang w:eastAsia="cs-CZ"/>
              </w:rPr>
            </w:pPr>
            <w:r>
              <w:rPr>
                <w:lang w:eastAsia="cs-CZ"/>
              </w:rPr>
              <w:t>Mateřská škola</w:t>
            </w:r>
          </w:p>
        </w:tc>
        <w:tc>
          <w:tcPr>
            <w:tcW w:w="3685" w:type="dxa"/>
            <w:tcBorders>
              <w:top w:val="nil"/>
              <w:left w:val="nil"/>
              <w:bottom w:val="single" w:sz="8" w:space="0" w:color="BBBBBC"/>
              <w:right w:val="single" w:sz="8" w:space="0" w:color="BBBBBC"/>
            </w:tcBorders>
            <w:shd w:val="clear" w:color="auto" w:fill="E6EBED" w:themeFill="background2"/>
            <w:noWrap/>
          </w:tcPr>
          <w:p w14:paraId="11458928" w14:textId="136011B2" w:rsidR="00560DCA" w:rsidRPr="00560DCA" w:rsidRDefault="00560DCA" w:rsidP="00560DCA">
            <w:pPr>
              <w:pStyle w:val="Obsah2"/>
              <w:rPr>
                <w:lang w:eastAsia="cs-CZ"/>
              </w:rPr>
            </w:pPr>
            <w:r w:rsidRPr="009C21EC">
              <w:rPr>
                <w:lang w:eastAsia="cs-CZ"/>
              </w:rPr>
              <w:t xml:space="preserve">Velká Jesenice </w:t>
            </w:r>
            <w:r w:rsidR="0037711A">
              <w:rPr>
                <w:lang w:eastAsia="cs-CZ"/>
              </w:rPr>
              <w:t>200</w:t>
            </w:r>
          </w:p>
        </w:tc>
      </w:tr>
      <w:tr w:rsidR="00560DCA" w:rsidRPr="00560DCA" w14:paraId="0ED61FA9" w14:textId="77777777" w:rsidTr="0037711A">
        <w:trPr>
          <w:trHeight w:val="300"/>
          <w:jc w:val="center"/>
        </w:trPr>
        <w:tc>
          <w:tcPr>
            <w:tcW w:w="416" w:type="dxa"/>
            <w:tcBorders>
              <w:top w:val="nil"/>
              <w:left w:val="single" w:sz="8" w:space="0" w:color="BBBBBC"/>
              <w:bottom w:val="single" w:sz="8" w:space="0" w:color="BBBBBC"/>
              <w:right w:val="single" w:sz="8" w:space="0" w:color="BBBBBC"/>
            </w:tcBorders>
            <w:shd w:val="clear" w:color="auto" w:fill="96ACB5"/>
            <w:noWrap/>
            <w:vAlign w:val="center"/>
          </w:tcPr>
          <w:p w14:paraId="092C26CA" w14:textId="111DE1B2" w:rsidR="00560DCA" w:rsidRPr="00560DCA" w:rsidRDefault="00B15F8D" w:rsidP="00560DCA">
            <w:pPr>
              <w:spacing w:after="0" w:afterAutospacing="0" w:line="240" w:lineRule="auto"/>
              <w:contextualSpacing w:val="0"/>
              <w:jc w:val="center"/>
              <w:rPr>
                <w:rFonts w:asciiTheme="minorHAnsi" w:eastAsia="Times New Roman" w:hAnsiTheme="minorHAnsi" w:cstheme="minorHAnsi"/>
                <w:b/>
                <w:bCs/>
                <w:color w:val="000000"/>
                <w:kern w:val="0"/>
                <w:lang w:eastAsia="cs-CZ"/>
                <w14:ligatures w14:val="none"/>
              </w:rPr>
            </w:pPr>
            <w:r>
              <w:rPr>
                <w:rFonts w:asciiTheme="minorHAnsi" w:eastAsia="Times New Roman" w:hAnsiTheme="minorHAnsi" w:cstheme="minorHAnsi"/>
                <w:b/>
                <w:bCs/>
                <w:color w:val="000000"/>
                <w:kern w:val="0"/>
                <w:lang w:eastAsia="cs-CZ"/>
                <w14:ligatures w14:val="none"/>
              </w:rPr>
              <w:t>3</w:t>
            </w:r>
          </w:p>
        </w:tc>
        <w:tc>
          <w:tcPr>
            <w:tcW w:w="3402" w:type="dxa"/>
            <w:tcBorders>
              <w:top w:val="nil"/>
              <w:left w:val="nil"/>
              <w:bottom w:val="single" w:sz="8" w:space="0" w:color="BBBBBC"/>
              <w:right w:val="single" w:sz="8" w:space="0" w:color="BBBBBC"/>
            </w:tcBorders>
            <w:shd w:val="clear" w:color="auto" w:fill="E6EBED" w:themeFill="background2"/>
            <w:noWrap/>
            <w:vAlign w:val="bottom"/>
          </w:tcPr>
          <w:p w14:paraId="7DD8D863" w14:textId="6FFA8800" w:rsidR="00560DCA" w:rsidRPr="00560DCA" w:rsidRDefault="00560DCA" w:rsidP="00560DCA">
            <w:pPr>
              <w:pStyle w:val="Obsah2"/>
              <w:rPr>
                <w:lang w:eastAsia="cs-CZ"/>
              </w:rPr>
            </w:pPr>
            <w:r>
              <w:rPr>
                <w:lang w:eastAsia="cs-CZ"/>
              </w:rPr>
              <w:t>Základní škola</w:t>
            </w:r>
          </w:p>
        </w:tc>
        <w:tc>
          <w:tcPr>
            <w:tcW w:w="3685" w:type="dxa"/>
            <w:tcBorders>
              <w:top w:val="nil"/>
              <w:left w:val="nil"/>
              <w:bottom w:val="single" w:sz="8" w:space="0" w:color="BBBBBC"/>
              <w:right w:val="single" w:sz="8" w:space="0" w:color="BBBBBC"/>
            </w:tcBorders>
            <w:shd w:val="clear" w:color="auto" w:fill="E6EBED" w:themeFill="background2"/>
            <w:noWrap/>
          </w:tcPr>
          <w:p w14:paraId="02F25956" w14:textId="51597A69" w:rsidR="00560DCA" w:rsidRPr="00560DCA" w:rsidRDefault="00560DCA" w:rsidP="00560DCA">
            <w:pPr>
              <w:pStyle w:val="Obsah2"/>
              <w:rPr>
                <w:lang w:eastAsia="cs-CZ"/>
              </w:rPr>
            </w:pPr>
            <w:r w:rsidRPr="009C21EC">
              <w:rPr>
                <w:lang w:eastAsia="cs-CZ"/>
              </w:rPr>
              <w:t xml:space="preserve">Velká Jesenice </w:t>
            </w:r>
            <w:r w:rsidR="0037711A">
              <w:rPr>
                <w:lang w:eastAsia="cs-CZ"/>
              </w:rPr>
              <w:t>2</w:t>
            </w:r>
          </w:p>
        </w:tc>
      </w:tr>
      <w:tr w:rsidR="0037711A" w:rsidRPr="00560DCA" w14:paraId="25754348" w14:textId="77777777" w:rsidTr="00211A69">
        <w:trPr>
          <w:trHeight w:val="300"/>
          <w:jc w:val="center"/>
        </w:trPr>
        <w:tc>
          <w:tcPr>
            <w:tcW w:w="416" w:type="dxa"/>
            <w:tcBorders>
              <w:top w:val="nil"/>
              <w:left w:val="single" w:sz="8" w:space="0" w:color="BBBBBC"/>
              <w:bottom w:val="single" w:sz="8" w:space="0" w:color="BBBBBC"/>
              <w:right w:val="single" w:sz="8" w:space="0" w:color="BBBBBC"/>
            </w:tcBorders>
            <w:shd w:val="clear" w:color="auto" w:fill="96ACB5"/>
            <w:noWrap/>
            <w:vAlign w:val="center"/>
          </w:tcPr>
          <w:p w14:paraId="5647F8CB" w14:textId="426835A4" w:rsidR="0037711A" w:rsidRPr="00560DCA" w:rsidRDefault="00B15F8D" w:rsidP="0037711A">
            <w:pPr>
              <w:spacing w:after="0" w:afterAutospacing="0" w:line="240" w:lineRule="auto"/>
              <w:contextualSpacing w:val="0"/>
              <w:jc w:val="center"/>
              <w:rPr>
                <w:rFonts w:asciiTheme="minorHAnsi" w:eastAsia="Times New Roman" w:hAnsiTheme="minorHAnsi" w:cstheme="minorHAnsi"/>
                <w:b/>
                <w:bCs/>
                <w:color w:val="000000"/>
                <w:kern w:val="0"/>
                <w:lang w:eastAsia="cs-CZ"/>
                <w14:ligatures w14:val="none"/>
              </w:rPr>
            </w:pPr>
            <w:r>
              <w:rPr>
                <w:rFonts w:asciiTheme="minorHAnsi" w:eastAsia="Times New Roman" w:hAnsiTheme="minorHAnsi" w:cstheme="minorHAnsi"/>
                <w:b/>
                <w:bCs/>
                <w:color w:val="000000"/>
                <w:kern w:val="0"/>
                <w:lang w:eastAsia="cs-CZ"/>
                <w14:ligatures w14:val="none"/>
              </w:rPr>
              <w:t>4</w:t>
            </w:r>
          </w:p>
        </w:tc>
        <w:tc>
          <w:tcPr>
            <w:tcW w:w="3402" w:type="dxa"/>
            <w:tcBorders>
              <w:top w:val="nil"/>
              <w:left w:val="nil"/>
              <w:bottom w:val="single" w:sz="8" w:space="0" w:color="BBBBBC"/>
              <w:right w:val="single" w:sz="8" w:space="0" w:color="BBBBBC"/>
            </w:tcBorders>
            <w:shd w:val="clear" w:color="auto" w:fill="E6EBED" w:themeFill="background2"/>
            <w:noWrap/>
            <w:vAlign w:val="bottom"/>
          </w:tcPr>
          <w:p w14:paraId="22206A2D" w14:textId="752E16D1" w:rsidR="0037711A" w:rsidRPr="00560DCA" w:rsidRDefault="0037711A" w:rsidP="0037711A">
            <w:pPr>
              <w:pStyle w:val="Obsah2"/>
              <w:rPr>
                <w:lang w:eastAsia="cs-CZ"/>
              </w:rPr>
            </w:pPr>
            <w:r>
              <w:rPr>
                <w:lang w:eastAsia="cs-CZ"/>
              </w:rPr>
              <w:t>Prodejna</w:t>
            </w:r>
          </w:p>
        </w:tc>
        <w:tc>
          <w:tcPr>
            <w:tcW w:w="3685" w:type="dxa"/>
            <w:tcBorders>
              <w:top w:val="nil"/>
              <w:left w:val="nil"/>
              <w:bottom w:val="single" w:sz="8" w:space="0" w:color="BBBBBC"/>
              <w:right w:val="single" w:sz="8" w:space="0" w:color="BBBBBC"/>
            </w:tcBorders>
            <w:shd w:val="clear" w:color="auto" w:fill="E6EBED" w:themeFill="background2"/>
            <w:noWrap/>
          </w:tcPr>
          <w:p w14:paraId="5095FF70" w14:textId="7F0CDC02" w:rsidR="0037711A" w:rsidRPr="00560DCA" w:rsidRDefault="0037711A" w:rsidP="0037711A">
            <w:pPr>
              <w:pStyle w:val="Obsah2"/>
              <w:rPr>
                <w:lang w:eastAsia="cs-CZ"/>
              </w:rPr>
            </w:pPr>
            <w:r w:rsidRPr="009C21EC">
              <w:rPr>
                <w:lang w:eastAsia="cs-CZ"/>
              </w:rPr>
              <w:t xml:space="preserve">Velká Jesenice </w:t>
            </w:r>
            <w:r>
              <w:rPr>
                <w:lang w:eastAsia="cs-CZ"/>
              </w:rPr>
              <w:t>182</w:t>
            </w:r>
          </w:p>
        </w:tc>
      </w:tr>
      <w:tr w:rsidR="0037711A" w:rsidRPr="00560DCA" w14:paraId="21F3B0AE" w14:textId="77777777" w:rsidTr="00211A69">
        <w:trPr>
          <w:trHeight w:val="300"/>
          <w:jc w:val="center"/>
        </w:trPr>
        <w:tc>
          <w:tcPr>
            <w:tcW w:w="416" w:type="dxa"/>
            <w:tcBorders>
              <w:top w:val="nil"/>
              <w:left w:val="single" w:sz="8" w:space="0" w:color="BBBBBC"/>
              <w:bottom w:val="single" w:sz="8" w:space="0" w:color="BBBBBC"/>
              <w:right w:val="single" w:sz="8" w:space="0" w:color="BBBBBC"/>
            </w:tcBorders>
            <w:shd w:val="clear" w:color="auto" w:fill="96ACB5"/>
            <w:noWrap/>
            <w:vAlign w:val="center"/>
          </w:tcPr>
          <w:p w14:paraId="399225D8" w14:textId="32DEB576" w:rsidR="0037711A" w:rsidRPr="00560DCA" w:rsidRDefault="00B15F8D" w:rsidP="0037711A">
            <w:pPr>
              <w:spacing w:after="0" w:afterAutospacing="0" w:line="240" w:lineRule="auto"/>
              <w:contextualSpacing w:val="0"/>
              <w:jc w:val="center"/>
              <w:rPr>
                <w:rFonts w:asciiTheme="minorHAnsi" w:eastAsia="Times New Roman" w:hAnsiTheme="minorHAnsi" w:cstheme="minorHAnsi"/>
                <w:b/>
                <w:bCs/>
                <w:color w:val="000000"/>
                <w:kern w:val="0"/>
                <w:lang w:eastAsia="cs-CZ"/>
                <w14:ligatures w14:val="none"/>
              </w:rPr>
            </w:pPr>
            <w:r>
              <w:rPr>
                <w:rFonts w:asciiTheme="minorHAnsi" w:eastAsia="Times New Roman" w:hAnsiTheme="minorHAnsi" w:cstheme="minorHAnsi"/>
                <w:b/>
                <w:bCs/>
                <w:color w:val="000000"/>
                <w:kern w:val="0"/>
                <w:lang w:eastAsia="cs-CZ"/>
                <w14:ligatures w14:val="none"/>
              </w:rPr>
              <w:t>5</w:t>
            </w:r>
          </w:p>
        </w:tc>
        <w:tc>
          <w:tcPr>
            <w:tcW w:w="3402" w:type="dxa"/>
            <w:tcBorders>
              <w:top w:val="nil"/>
              <w:left w:val="nil"/>
              <w:bottom w:val="single" w:sz="8" w:space="0" w:color="BBBBBC"/>
              <w:right w:val="single" w:sz="8" w:space="0" w:color="BBBBBC"/>
            </w:tcBorders>
            <w:shd w:val="clear" w:color="auto" w:fill="E6EBED" w:themeFill="background2"/>
            <w:noWrap/>
            <w:vAlign w:val="bottom"/>
          </w:tcPr>
          <w:p w14:paraId="36C29FDE" w14:textId="6A0D54AC" w:rsidR="0037711A" w:rsidRPr="00560DCA" w:rsidRDefault="0037711A" w:rsidP="0037711A">
            <w:pPr>
              <w:pStyle w:val="Obsah2"/>
              <w:rPr>
                <w:lang w:eastAsia="cs-CZ"/>
              </w:rPr>
            </w:pPr>
            <w:r>
              <w:rPr>
                <w:lang w:eastAsia="cs-CZ"/>
              </w:rPr>
              <w:t>Tělocvična</w:t>
            </w:r>
          </w:p>
        </w:tc>
        <w:tc>
          <w:tcPr>
            <w:tcW w:w="3685" w:type="dxa"/>
            <w:tcBorders>
              <w:top w:val="nil"/>
              <w:left w:val="nil"/>
              <w:bottom w:val="single" w:sz="8" w:space="0" w:color="BBBBBC"/>
              <w:right w:val="single" w:sz="8" w:space="0" w:color="BBBBBC"/>
            </w:tcBorders>
            <w:shd w:val="clear" w:color="auto" w:fill="E6EBED" w:themeFill="background2"/>
            <w:noWrap/>
          </w:tcPr>
          <w:p w14:paraId="637BDDAA" w14:textId="2C80B4F8" w:rsidR="0037711A" w:rsidRPr="00560DCA" w:rsidRDefault="0037711A" w:rsidP="0037711A">
            <w:pPr>
              <w:pStyle w:val="Obsah2"/>
              <w:rPr>
                <w:lang w:eastAsia="cs-CZ"/>
              </w:rPr>
            </w:pPr>
            <w:r w:rsidRPr="009C21EC">
              <w:rPr>
                <w:lang w:eastAsia="cs-CZ"/>
              </w:rPr>
              <w:t xml:space="preserve">Velká Jesenice </w:t>
            </w:r>
            <w:r w:rsidR="00B15F8D">
              <w:rPr>
                <w:lang w:eastAsia="cs-CZ"/>
              </w:rPr>
              <w:t>234</w:t>
            </w:r>
          </w:p>
        </w:tc>
      </w:tr>
      <w:tr w:rsidR="0037711A" w:rsidRPr="00560DCA" w14:paraId="32284459" w14:textId="77777777" w:rsidTr="00211A69">
        <w:trPr>
          <w:trHeight w:val="300"/>
          <w:jc w:val="center"/>
        </w:trPr>
        <w:tc>
          <w:tcPr>
            <w:tcW w:w="416" w:type="dxa"/>
            <w:tcBorders>
              <w:top w:val="nil"/>
              <w:left w:val="single" w:sz="8" w:space="0" w:color="BBBBBC"/>
              <w:bottom w:val="single" w:sz="8" w:space="0" w:color="BBBBBC"/>
              <w:right w:val="single" w:sz="8" w:space="0" w:color="BBBBBC"/>
            </w:tcBorders>
            <w:shd w:val="clear" w:color="auto" w:fill="96ACB5"/>
            <w:noWrap/>
            <w:vAlign w:val="center"/>
          </w:tcPr>
          <w:p w14:paraId="043A2D81" w14:textId="24E44463" w:rsidR="0037711A" w:rsidRPr="00560DCA" w:rsidRDefault="00B15F8D" w:rsidP="0037711A">
            <w:pPr>
              <w:spacing w:after="0" w:afterAutospacing="0" w:line="240" w:lineRule="auto"/>
              <w:contextualSpacing w:val="0"/>
              <w:jc w:val="center"/>
              <w:rPr>
                <w:rFonts w:asciiTheme="minorHAnsi" w:eastAsia="Times New Roman" w:hAnsiTheme="minorHAnsi" w:cstheme="minorHAnsi"/>
                <w:b/>
                <w:bCs/>
                <w:color w:val="000000"/>
                <w:kern w:val="0"/>
                <w:lang w:eastAsia="cs-CZ"/>
                <w14:ligatures w14:val="none"/>
              </w:rPr>
            </w:pPr>
            <w:r>
              <w:rPr>
                <w:rFonts w:asciiTheme="minorHAnsi" w:eastAsia="Times New Roman" w:hAnsiTheme="minorHAnsi" w:cstheme="minorHAnsi"/>
                <w:b/>
                <w:bCs/>
                <w:color w:val="000000"/>
                <w:kern w:val="0"/>
                <w:lang w:eastAsia="cs-CZ"/>
                <w14:ligatures w14:val="none"/>
              </w:rPr>
              <w:t>6</w:t>
            </w:r>
          </w:p>
        </w:tc>
        <w:tc>
          <w:tcPr>
            <w:tcW w:w="3402" w:type="dxa"/>
            <w:tcBorders>
              <w:top w:val="nil"/>
              <w:left w:val="nil"/>
              <w:bottom w:val="single" w:sz="8" w:space="0" w:color="BBBBBC"/>
              <w:right w:val="single" w:sz="8" w:space="0" w:color="BBBBBC"/>
            </w:tcBorders>
            <w:shd w:val="clear" w:color="auto" w:fill="E6EBED" w:themeFill="background2"/>
            <w:noWrap/>
            <w:vAlign w:val="bottom"/>
          </w:tcPr>
          <w:p w14:paraId="46F05593" w14:textId="4C70686C" w:rsidR="0037711A" w:rsidRPr="00560DCA" w:rsidRDefault="00B15F8D" w:rsidP="0037711A">
            <w:pPr>
              <w:pStyle w:val="Obsah2"/>
              <w:rPr>
                <w:lang w:eastAsia="cs-CZ"/>
              </w:rPr>
            </w:pPr>
            <w:r>
              <w:rPr>
                <w:lang w:eastAsia="cs-CZ"/>
              </w:rPr>
              <w:t>Rodinný dům</w:t>
            </w:r>
          </w:p>
        </w:tc>
        <w:tc>
          <w:tcPr>
            <w:tcW w:w="3685" w:type="dxa"/>
            <w:tcBorders>
              <w:top w:val="nil"/>
              <w:left w:val="nil"/>
              <w:bottom w:val="single" w:sz="8" w:space="0" w:color="BBBBBC"/>
              <w:right w:val="single" w:sz="8" w:space="0" w:color="BBBBBC"/>
            </w:tcBorders>
            <w:shd w:val="clear" w:color="auto" w:fill="E6EBED" w:themeFill="background2"/>
            <w:noWrap/>
          </w:tcPr>
          <w:p w14:paraId="0D0FCC96" w14:textId="327D5FCA" w:rsidR="0037711A" w:rsidRPr="00560DCA" w:rsidRDefault="0037711A" w:rsidP="0037711A">
            <w:pPr>
              <w:pStyle w:val="Obsah2"/>
              <w:rPr>
                <w:lang w:eastAsia="cs-CZ"/>
              </w:rPr>
            </w:pPr>
            <w:r w:rsidRPr="009C21EC">
              <w:rPr>
                <w:lang w:eastAsia="cs-CZ"/>
              </w:rPr>
              <w:t xml:space="preserve">Velká Jesenice </w:t>
            </w:r>
            <w:r w:rsidR="00B15F8D">
              <w:rPr>
                <w:lang w:eastAsia="cs-CZ"/>
              </w:rPr>
              <w:t>102</w:t>
            </w:r>
          </w:p>
        </w:tc>
      </w:tr>
      <w:tr w:rsidR="0037711A" w:rsidRPr="00560DCA" w14:paraId="1C7A1DAB" w14:textId="77777777" w:rsidTr="00211A69">
        <w:trPr>
          <w:trHeight w:val="300"/>
          <w:jc w:val="center"/>
        </w:trPr>
        <w:tc>
          <w:tcPr>
            <w:tcW w:w="416" w:type="dxa"/>
            <w:tcBorders>
              <w:top w:val="nil"/>
              <w:left w:val="single" w:sz="8" w:space="0" w:color="BBBBBC"/>
              <w:bottom w:val="single" w:sz="8" w:space="0" w:color="BBBBBC"/>
              <w:right w:val="single" w:sz="8" w:space="0" w:color="BBBBBC"/>
            </w:tcBorders>
            <w:shd w:val="clear" w:color="auto" w:fill="96ACB5"/>
            <w:noWrap/>
            <w:vAlign w:val="center"/>
          </w:tcPr>
          <w:p w14:paraId="52DC617E" w14:textId="64205F9B" w:rsidR="0037711A" w:rsidRPr="00560DCA" w:rsidRDefault="00B15F8D" w:rsidP="0037711A">
            <w:pPr>
              <w:spacing w:after="0" w:afterAutospacing="0" w:line="240" w:lineRule="auto"/>
              <w:contextualSpacing w:val="0"/>
              <w:jc w:val="center"/>
              <w:rPr>
                <w:rFonts w:asciiTheme="minorHAnsi" w:eastAsia="Times New Roman" w:hAnsiTheme="minorHAnsi" w:cstheme="minorHAnsi"/>
                <w:b/>
                <w:bCs/>
                <w:color w:val="000000"/>
                <w:kern w:val="0"/>
                <w:lang w:eastAsia="cs-CZ"/>
                <w14:ligatures w14:val="none"/>
              </w:rPr>
            </w:pPr>
            <w:r>
              <w:rPr>
                <w:rFonts w:asciiTheme="minorHAnsi" w:eastAsia="Times New Roman" w:hAnsiTheme="minorHAnsi" w:cstheme="minorHAnsi"/>
                <w:b/>
                <w:bCs/>
                <w:color w:val="000000"/>
                <w:kern w:val="0"/>
                <w:lang w:eastAsia="cs-CZ"/>
                <w14:ligatures w14:val="none"/>
              </w:rPr>
              <w:t>7</w:t>
            </w:r>
          </w:p>
        </w:tc>
        <w:tc>
          <w:tcPr>
            <w:tcW w:w="3402" w:type="dxa"/>
            <w:tcBorders>
              <w:top w:val="nil"/>
              <w:left w:val="nil"/>
              <w:bottom w:val="single" w:sz="8" w:space="0" w:color="BBBBBC"/>
              <w:right w:val="single" w:sz="8" w:space="0" w:color="BBBBBC"/>
            </w:tcBorders>
            <w:shd w:val="clear" w:color="auto" w:fill="E6EBED" w:themeFill="background2"/>
            <w:noWrap/>
            <w:vAlign w:val="bottom"/>
          </w:tcPr>
          <w:p w14:paraId="6B94F59D" w14:textId="2A3F26E7" w:rsidR="0037711A" w:rsidRPr="00560DCA" w:rsidRDefault="00B15F8D" w:rsidP="0037711A">
            <w:pPr>
              <w:pStyle w:val="Obsah2"/>
              <w:rPr>
                <w:lang w:eastAsia="cs-CZ"/>
              </w:rPr>
            </w:pPr>
            <w:r>
              <w:rPr>
                <w:lang w:eastAsia="cs-CZ"/>
              </w:rPr>
              <w:t>Hasičská zbrjnice</w:t>
            </w:r>
          </w:p>
        </w:tc>
        <w:tc>
          <w:tcPr>
            <w:tcW w:w="3685" w:type="dxa"/>
            <w:tcBorders>
              <w:top w:val="nil"/>
              <w:left w:val="nil"/>
              <w:bottom w:val="single" w:sz="8" w:space="0" w:color="BBBBBC"/>
              <w:right w:val="single" w:sz="8" w:space="0" w:color="BBBBBC"/>
            </w:tcBorders>
            <w:shd w:val="clear" w:color="auto" w:fill="E6EBED" w:themeFill="background2"/>
            <w:noWrap/>
          </w:tcPr>
          <w:p w14:paraId="4C9F75E1" w14:textId="63F43BE5" w:rsidR="0037711A" w:rsidRPr="00560DCA" w:rsidRDefault="0037711A" w:rsidP="0037711A">
            <w:pPr>
              <w:pStyle w:val="Obsah2"/>
              <w:rPr>
                <w:lang w:eastAsia="cs-CZ"/>
              </w:rPr>
            </w:pPr>
            <w:r w:rsidRPr="009C21EC">
              <w:rPr>
                <w:lang w:eastAsia="cs-CZ"/>
              </w:rPr>
              <w:t xml:space="preserve">Velká Jesenice </w:t>
            </w:r>
            <w:r w:rsidR="00B15F8D">
              <w:rPr>
                <w:lang w:eastAsia="cs-CZ"/>
              </w:rPr>
              <w:t>167</w:t>
            </w:r>
          </w:p>
        </w:tc>
      </w:tr>
      <w:tr w:rsidR="0037711A" w:rsidRPr="00560DCA" w14:paraId="7307E3D0" w14:textId="77777777" w:rsidTr="0037711A">
        <w:trPr>
          <w:trHeight w:val="300"/>
          <w:jc w:val="center"/>
        </w:trPr>
        <w:tc>
          <w:tcPr>
            <w:tcW w:w="416" w:type="dxa"/>
            <w:tcBorders>
              <w:top w:val="nil"/>
              <w:left w:val="single" w:sz="8" w:space="0" w:color="BBBBBC"/>
              <w:bottom w:val="single" w:sz="8" w:space="0" w:color="BBBBBC"/>
              <w:right w:val="single" w:sz="8" w:space="0" w:color="BBBBBC"/>
            </w:tcBorders>
            <w:shd w:val="clear" w:color="auto" w:fill="96ACB5"/>
            <w:noWrap/>
            <w:vAlign w:val="center"/>
          </w:tcPr>
          <w:p w14:paraId="47893F15" w14:textId="4900AEC0" w:rsidR="0037711A" w:rsidRPr="00560DCA" w:rsidRDefault="00B15F8D" w:rsidP="0037711A">
            <w:pPr>
              <w:spacing w:after="0" w:afterAutospacing="0" w:line="240" w:lineRule="auto"/>
              <w:contextualSpacing w:val="0"/>
              <w:jc w:val="center"/>
              <w:rPr>
                <w:rFonts w:asciiTheme="minorHAnsi" w:eastAsia="Times New Roman" w:hAnsiTheme="minorHAnsi" w:cstheme="minorHAnsi"/>
                <w:b/>
                <w:bCs/>
                <w:color w:val="000000"/>
                <w:kern w:val="0"/>
                <w:lang w:eastAsia="cs-CZ"/>
                <w14:ligatures w14:val="none"/>
              </w:rPr>
            </w:pPr>
            <w:r>
              <w:rPr>
                <w:rFonts w:asciiTheme="minorHAnsi" w:eastAsia="Times New Roman" w:hAnsiTheme="minorHAnsi" w:cstheme="minorHAnsi"/>
                <w:b/>
                <w:bCs/>
                <w:color w:val="000000"/>
                <w:kern w:val="0"/>
                <w:lang w:eastAsia="cs-CZ"/>
                <w14:ligatures w14:val="none"/>
              </w:rPr>
              <w:t>8</w:t>
            </w:r>
          </w:p>
        </w:tc>
        <w:tc>
          <w:tcPr>
            <w:tcW w:w="3402" w:type="dxa"/>
            <w:tcBorders>
              <w:top w:val="nil"/>
              <w:left w:val="nil"/>
              <w:bottom w:val="single" w:sz="8" w:space="0" w:color="BBBBBC"/>
              <w:right w:val="single" w:sz="8" w:space="0" w:color="BBBBBC"/>
            </w:tcBorders>
            <w:shd w:val="clear" w:color="auto" w:fill="E6EBED" w:themeFill="background2"/>
            <w:noWrap/>
            <w:vAlign w:val="center"/>
          </w:tcPr>
          <w:p w14:paraId="7745D44E" w14:textId="630D706D" w:rsidR="0037711A" w:rsidRPr="00560DCA" w:rsidRDefault="00B15F8D" w:rsidP="0037711A">
            <w:pPr>
              <w:pStyle w:val="Obsah2"/>
              <w:rPr>
                <w:lang w:eastAsia="cs-CZ"/>
              </w:rPr>
            </w:pPr>
            <w:r>
              <w:rPr>
                <w:lang w:eastAsia="cs-CZ"/>
              </w:rPr>
              <w:t>Garáže technických služeb</w:t>
            </w:r>
          </w:p>
        </w:tc>
        <w:tc>
          <w:tcPr>
            <w:tcW w:w="3685" w:type="dxa"/>
            <w:tcBorders>
              <w:top w:val="nil"/>
              <w:left w:val="nil"/>
              <w:bottom w:val="single" w:sz="8" w:space="0" w:color="BBBBBC"/>
              <w:right w:val="single" w:sz="8" w:space="0" w:color="BBBBBC"/>
            </w:tcBorders>
            <w:shd w:val="clear" w:color="auto" w:fill="E6EBED" w:themeFill="background2"/>
            <w:noWrap/>
          </w:tcPr>
          <w:p w14:paraId="4CEE9FB5" w14:textId="28014A02" w:rsidR="0037711A" w:rsidRPr="00560DCA" w:rsidRDefault="0037711A" w:rsidP="0037711A">
            <w:pPr>
              <w:pStyle w:val="Obsah2"/>
              <w:rPr>
                <w:lang w:eastAsia="cs-CZ"/>
              </w:rPr>
            </w:pPr>
            <w:r w:rsidRPr="009C21EC">
              <w:rPr>
                <w:lang w:eastAsia="cs-CZ"/>
              </w:rPr>
              <w:t xml:space="preserve">Velká Jesenice </w:t>
            </w:r>
            <w:r w:rsidR="00B15F8D">
              <w:rPr>
                <w:lang w:eastAsia="cs-CZ"/>
              </w:rPr>
              <w:t>274</w:t>
            </w:r>
          </w:p>
        </w:tc>
      </w:tr>
      <w:tr w:rsidR="0037711A" w:rsidRPr="00560DCA" w14:paraId="2C1480B8" w14:textId="77777777" w:rsidTr="00211A69">
        <w:trPr>
          <w:trHeight w:val="300"/>
          <w:jc w:val="center"/>
        </w:trPr>
        <w:tc>
          <w:tcPr>
            <w:tcW w:w="416" w:type="dxa"/>
            <w:tcBorders>
              <w:top w:val="nil"/>
              <w:left w:val="single" w:sz="8" w:space="0" w:color="BBBBBC"/>
              <w:bottom w:val="single" w:sz="8" w:space="0" w:color="BBBBBC"/>
              <w:right w:val="single" w:sz="8" w:space="0" w:color="BBBBBC"/>
            </w:tcBorders>
            <w:shd w:val="clear" w:color="auto" w:fill="96ACB5"/>
            <w:noWrap/>
            <w:vAlign w:val="center"/>
          </w:tcPr>
          <w:p w14:paraId="2FBB5106" w14:textId="3A3CD5BD" w:rsidR="0037711A" w:rsidRPr="00560DCA" w:rsidRDefault="00B15F8D" w:rsidP="0037711A">
            <w:pPr>
              <w:spacing w:after="0" w:afterAutospacing="0" w:line="240" w:lineRule="auto"/>
              <w:contextualSpacing w:val="0"/>
              <w:jc w:val="center"/>
              <w:rPr>
                <w:rFonts w:asciiTheme="minorHAnsi" w:eastAsia="Times New Roman" w:hAnsiTheme="minorHAnsi" w:cstheme="minorHAnsi"/>
                <w:b/>
                <w:bCs/>
                <w:color w:val="000000"/>
                <w:kern w:val="0"/>
                <w:lang w:eastAsia="cs-CZ"/>
                <w14:ligatures w14:val="none"/>
              </w:rPr>
            </w:pPr>
            <w:r>
              <w:rPr>
                <w:rFonts w:asciiTheme="minorHAnsi" w:eastAsia="Times New Roman" w:hAnsiTheme="minorHAnsi" w:cstheme="minorHAnsi"/>
                <w:b/>
                <w:bCs/>
                <w:color w:val="000000"/>
                <w:kern w:val="0"/>
                <w:lang w:eastAsia="cs-CZ"/>
                <w14:ligatures w14:val="none"/>
              </w:rPr>
              <w:t>9</w:t>
            </w:r>
          </w:p>
        </w:tc>
        <w:tc>
          <w:tcPr>
            <w:tcW w:w="3402" w:type="dxa"/>
            <w:tcBorders>
              <w:top w:val="nil"/>
              <w:left w:val="nil"/>
              <w:bottom w:val="single" w:sz="8" w:space="0" w:color="BBBBBC"/>
              <w:right w:val="single" w:sz="8" w:space="0" w:color="BBBBBC"/>
            </w:tcBorders>
            <w:shd w:val="clear" w:color="auto" w:fill="E6EBED" w:themeFill="background2"/>
            <w:noWrap/>
            <w:vAlign w:val="center"/>
          </w:tcPr>
          <w:p w14:paraId="402024DA" w14:textId="19483F3F" w:rsidR="0037711A" w:rsidRPr="00560DCA" w:rsidRDefault="00B15F8D" w:rsidP="0037711A">
            <w:pPr>
              <w:pStyle w:val="Obsah2"/>
            </w:pPr>
            <w:r>
              <w:t>Kabiny Sokol</w:t>
            </w:r>
          </w:p>
        </w:tc>
        <w:tc>
          <w:tcPr>
            <w:tcW w:w="3685" w:type="dxa"/>
            <w:tcBorders>
              <w:top w:val="nil"/>
              <w:left w:val="nil"/>
              <w:bottom w:val="single" w:sz="8" w:space="0" w:color="BBBBBC"/>
              <w:right w:val="single" w:sz="8" w:space="0" w:color="BBBBBC"/>
            </w:tcBorders>
            <w:shd w:val="clear" w:color="auto" w:fill="E6EBED" w:themeFill="background2"/>
            <w:noWrap/>
          </w:tcPr>
          <w:p w14:paraId="2C329896" w14:textId="1E245D40" w:rsidR="0037711A" w:rsidRPr="00560DCA" w:rsidRDefault="0037711A" w:rsidP="0037711A">
            <w:pPr>
              <w:pStyle w:val="Obsah2"/>
            </w:pPr>
            <w:r w:rsidRPr="009C21EC">
              <w:rPr>
                <w:lang w:eastAsia="cs-CZ"/>
              </w:rPr>
              <w:t xml:space="preserve">Velká Jesenice </w:t>
            </w:r>
            <w:r w:rsidR="00B15F8D">
              <w:rPr>
                <w:lang w:eastAsia="cs-CZ"/>
              </w:rPr>
              <w:t>168</w:t>
            </w:r>
          </w:p>
        </w:tc>
      </w:tr>
      <w:tr w:rsidR="0037711A" w:rsidRPr="00560DCA" w14:paraId="32F783CA" w14:textId="77777777" w:rsidTr="00211A69">
        <w:trPr>
          <w:trHeight w:val="300"/>
          <w:jc w:val="center"/>
        </w:trPr>
        <w:tc>
          <w:tcPr>
            <w:tcW w:w="416" w:type="dxa"/>
            <w:tcBorders>
              <w:top w:val="nil"/>
              <w:left w:val="single" w:sz="8" w:space="0" w:color="BBBBBC"/>
              <w:bottom w:val="single" w:sz="8" w:space="0" w:color="BBBBBC"/>
              <w:right w:val="single" w:sz="8" w:space="0" w:color="BBBBBC"/>
            </w:tcBorders>
            <w:shd w:val="clear" w:color="auto" w:fill="96ACB5"/>
            <w:noWrap/>
            <w:vAlign w:val="center"/>
          </w:tcPr>
          <w:p w14:paraId="65B62303" w14:textId="247E8F37" w:rsidR="0037711A" w:rsidRPr="00560DCA" w:rsidRDefault="00B15F8D" w:rsidP="0037711A">
            <w:pPr>
              <w:spacing w:after="0" w:afterAutospacing="0" w:line="240" w:lineRule="auto"/>
              <w:contextualSpacing w:val="0"/>
              <w:jc w:val="center"/>
              <w:rPr>
                <w:rFonts w:asciiTheme="minorHAnsi" w:eastAsia="Times New Roman" w:hAnsiTheme="minorHAnsi" w:cstheme="minorHAnsi"/>
                <w:b/>
                <w:bCs/>
                <w:color w:val="000000"/>
                <w:kern w:val="0"/>
                <w:lang w:eastAsia="cs-CZ"/>
                <w14:ligatures w14:val="none"/>
              </w:rPr>
            </w:pPr>
            <w:r>
              <w:rPr>
                <w:rFonts w:asciiTheme="minorHAnsi" w:eastAsia="Times New Roman" w:hAnsiTheme="minorHAnsi" w:cstheme="minorHAnsi"/>
                <w:b/>
                <w:bCs/>
                <w:color w:val="000000"/>
                <w:kern w:val="0"/>
                <w:lang w:eastAsia="cs-CZ"/>
                <w14:ligatures w14:val="none"/>
              </w:rPr>
              <w:t>10</w:t>
            </w:r>
          </w:p>
        </w:tc>
        <w:tc>
          <w:tcPr>
            <w:tcW w:w="3402" w:type="dxa"/>
            <w:tcBorders>
              <w:top w:val="nil"/>
              <w:left w:val="nil"/>
              <w:bottom w:val="single" w:sz="8" w:space="0" w:color="BBBBBC"/>
              <w:right w:val="single" w:sz="8" w:space="0" w:color="BBBBBC"/>
            </w:tcBorders>
            <w:shd w:val="clear" w:color="auto" w:fill="E6EBED" w:themeFill="background2"/>
            <w:noWrap/>
            <w:vAlign w:val="center"/>
          </w:tcPr>
          <w:p w14:paraId="176A05F4" w14:textId="40521918" w:rsidR="0037711A" w:rsidRPr="00560DCA" w:rsidRDefault="00B15F8D" w:rsidP="0037711A">
            <w:pPr>
              <w:pStyle w:val="Obsah2"/>
            </w:pPr>
            <w:r>
              <w:t>Obecní domek</w:t>
            </w:r>
          </w:p>
        </w:tc>
        <w:tc>
          <w:tcPr>
            <w:tcW w:w="3685" w:type="dxa"/>
            <w:tcBorders>
              <w:top w:val="nil"/>
              <w:left w:val="nil"/>
              <w:bottom w:val="single" w:sz="8" w:space="0" w:color="BBBBBC"/>
              <w:right w:val="single" w:sz="8" w:space="0" w:color="BBBBBC"/>
            </w:tcBorders>
            <w:shd w:val="clear" w:color="auto" w:fill="E6EBED" w:themeFill="background2"/>
            <w:noWrap/>
          </w:tcPr>
          <w:p w14:paraId="59732FA4" w14:textId="132BE710" w:rsidR="0037711A" w:rsidRPr="00560DCA" w:rsidRDefault="00B15F8D" w:rsidP="0037711A">
            <w:pPr>
              <w:pStyle w:val="Obsah2"/>
            </w:pPr>
            <w:r>
              <w:rPr>
                <w:lang w:eastAsia="cs-CZ"/>
              </w:rPr>
              <w:t>Veslice</w:t>
            </w:r>
            <w:r w:rsidR="0037711A" w:rsidRPr="009C21EC">
              <w:rPr>
                <w:lang w:eastAsia="cs-CZ"/>
              </w:rPr>
              <w:t xml:space="preserve"> </w:t>
            </w:r>
          </w:p>
        </w:tc>
      </w:tr>
    </w:tbl>
    <w:p w14:paraId="5C11EE5B" w14:textId="1F841B67" w:rsidR="00012B03" w:rsidRPr="00B15F8D" w:rsidRDefault="00123BE1" w:rsidP="0018763E">
      <w:pPr>
        <w:pStyle w:val="Titulek"/>
      </w:pPr>
      <w:r w:rsidRPr="00B15F8D">
        <w:t xml:space="preserve">Zdroj: </w:t>
      </w:r>
      <w:r w:rsidR="00C36379" w:rsidRPr="00B15F8D">
        <w:t>O</w:t>
      </w:r>
      <w:r w:rsidRPr="00B15F8D">
        <w:t xml:space="preserve">bec </w:t>
      </w:r>
      <w:r w:rsidR="00B15F8D" w:rsidRPr="00B15F8D">
        <w:t>Velká Jesenice</w:t>
      </w:r>
      <w:r w:rsidRPr="00B15F8D">
        <w:t xml:space="preserve"> </w:t>
      </w:r>
    </w:p>
    <w:p w14:paraId="777B2E7D" w14:textId="77777777" w:rsidR="00DB2E16" w:rsidRPr="0043070E" w:rsidRDefault="00DB2E16" w:rsidP="00DB2E16">
      <w:pPr>
        <w:pStyle w:val="Tsntext"/>
        <w:rPr>
          <w:highlight w:val="yellow"/>
        </w:rPr>
      </w:pPr>
    </w:p>
    <w:p w14:paraId="5A826F78" w14:textId="77777777" w:rsidR="00F445A3" w:rsidRPr="00F445A3" w:rsidRDefault="00F445A3" w:rsidP="00F445A3">
      <w:pPr>
        <w:pStyle w:val="Podnadpis"/>
      </w:pPr>
      <w:bookmarkStart w:id="134" w:name="_Toc177540731"/>
      <w:r w:rsidRPr="00F445A3">
        <w:t>Komunální společnosti a společnosti/organizace s majetkovým podílem obce</w:t>
      </w:r>
    </w:p>
    <w:p w14:paraId="64DF3085" w14:textId="58FB3325" w:rsidR="00B40B1A" w:rsidRPr="00F445A3" w:rsidRDefault="00F445A3" w:rsidP="00F445A3">
      <w:r w:rsidRPr="00F445A3">
        <w:t>Do této skupiny patří společnosti a organizace, ve kterých má obec vlastní majetkový podíl, anebo jsou tyto společnosti plně ve vlastnictví, pod správou obce nebo místní části</w:t>
      </w:r>
      <w:r w:rsidR="00B40B1A" w:rsidRPr="00F445A3">
        <w:t xml:space="preserve">. </w:t>
      </w:r>
    </w:p>
    <w:p w14:paraId="1E2EBD43" w14:textId="6F0148AB" w:rsidR="00F547A4" w:rsidRPr="00D15EE3" w:rsidRDefault="00020D35" w:rsidP="00020D35">
      <w:pPr>
        <w:pStyle w:val="Titulek"/>
      </w:pPr>
      <w:bookmarkStart w:id="135" w:name="_Toc215657864"/>
      <w:r w:rsidRPr="00D15EE3">
        <w:t xml:space="preserve">Tabulka </w:t>
      </w:r>
      <w:r>
        <w:fldChar w:fldCharType="begin"/>
      </w:r>
      <w:r>
        <w:instrText>SEQ Tabulka \* ARABIC</w:instrText>
      </w:r>
      <w:r>
        <w:fldChar w:fldCharType="separate"/>
      </w:r>
      <w:r w:rsidR="008C7FF8">
        <w:rPr>
          <w:noProof/>
        </w:rPr>
        <w:t>9</w:t>
      </w:r>
      <w:r>
        <w:fldChar w:fldCharType="end"/>
      </w:r>
      <w:r w:rsidRPr="00D15EE3">
        <w:t xml:space="preserve">: Seznam </w:t>
      </w:r>
      <w:r w:rsidR="00906075" w:rsidRPr="00D15EE3">
        <w:t xml:space="preserve">komunálních spol. a </w:t>
      </w:r>
      <w:r w:rsidRPr="00D15EE3">
        <w:t>společností</w:t>
      </w:r>
      <w:r w:rsidR="00906075" w:rsidRPr="00D15EE3">
        <w:t>/organizací</w:t>
      </w:r>
      <w:r w:rsidRPr="00D15EE3">
        <w:t xml:space="preserve"> s majetkovým podílem obce</w:t>
      </w:r>
      <w:bookmarkEnd w:id="134"/>
      <w:bookmarkEnd w:id="135"/>
    </w:p>
    <w:tbl>
      <w:tblPr>
        <w:tblW w:w="9885" w:type="dxa"/>
        <w:tblCellMar>
          <w:left w:w="70" w:type="dxa"/>
          <w:right w:w="70" w:type="dxa"/>
        </w:tblCellMar>
        <w:tblLook w:val="04A0" w:firstRow="1" w:lastRow="0" w:firstColumn="1" w:lastColumn="0" w:noHBand="0" w:noVBand="1"/>
      </w:tblPr>
      <w:tblGrid>
        <w:gridCol w:w="297"/>
        <w:gridCol w:w="5657"/>
        <w:gridCol w:w="3931"/>
      </w:tblGrid>
      <w:tr w:rsidR="00C36379" w:rsidRPr="00D15EE3" w14:paraId="0B3A13DB" w14:textId="77777777" w:rsidTr="001D3A55">
        <w:trPr>
          <w:trHeight w:val="349"/>
        </w:trPr>
        <w:tc>
          <w:tcPr>
            <w:tcW w:w="5954" w:type="dxa"/>
            <w:gridSpan w:val="2"/>
            <w:tcBorders>
              <w:top w:val="single" w:sz="8" w:space="0" w:color="BBBBBC"/>
              <w:left w:val="nil"/>
              <w:bottom w:val="single" w:sz="8" w:space="0" w:color="BBBBBC"/>
              <w:right w:val="single" w:sz="8" w:space="0" w:color="BBBBBC"/>
            </w:tcBorders>
            <w:shd w:val="clear" w:color="000000" w:fill="00344B"/>
            <w:noWrap/>
            <w:vAlign w:val="center"/>
            <w:hideMark/>
          </w:tcPr>
          <w:p w14:paraId="61F12F54" w14:textId="77777777" w:rsidR="00C36379" w:rsidRPr="00D15EE3" w:rsidRDefault="00C36379" w:rsidP="002971B3">
            <w:pPr>
              <w:spacing w:after="0" w:afterAutospacing="0" w:line="240" w:lineRule="auto"/>
              <w:contextualSpacing w:val="0"/>
              <w:jc w:val="center"/>
              <w:rPr>
                <w:rFonts w:eastAsia="Times New Roman"/>
                <w:b/>
                <w:bCs/>
                <w:color w:val="FFFFFF"/>
                <w:kern w:val="0"/>
                <w:lang w:eastAsia="cs-CZ"/>
                <w14:ligatures w14:val="none"/>
              </w:rPr>
            </w:pPr>
            <w:r w:rsidRPr="00D15EE3">
              <w:rPr>
                <w:rFonts w:eastAsia="Times New Roman"/>
                <w:b/>
                <w:bCs/>
                <w:color w:val="FFFFFF"/>
                <w:kern w:val="0"/>
                <w:lang w:eastAsia="cs-CZ"/>
                <w14:ligatures w14:val="none"/>
              </w:rPr>
              <w:t xml:space="preserve">             Název</w:t>
            </w:r>
          </w:p>
        </w:tc>
        <w:tc>
          <w:tcPr>
            <w:tcW w:w="3931" w:type="dxa"/>
            <w:tcBorders>
              <w:top w:val="single" w:sz="8" w:space="0" w:color="BBBBBC"/>
              <w:left w:val="nil"/>
              <w:bottom w:val="single" w:sz="8" w:space="0" w:color="BBBBBC"/>
              <w:right w:val="single" w:sz="8" w:space="0" w:color="BBBBBC"/>
            </w:tcBorders>
            <w:shd w:val="clear" w:color="000000" w:fill="00344B"/>
            <w:noWrap/>
            <w:vAlign w:val="center"/>
            <w:hideMark/>
          </w:tcPr>
          <w:p w14:paraId="7CB1824D" w14:textId="77777777" w:rsidR="00C36379" w:rsidRPr="00D15EE3" w:rsidRDefault="00C36379" w:rsidP="002971B3">
            <w:pPr>
              <w:spacing w:after="0" w:afterAutospacing="0" w:line="240" w:lineRule="auto"/>
              <w:contextualSpacing w:val="0"/>
              <w:jc w:val="center"/>
              <w:rPr>
                <w:rFonts w:eastAsia="Times New Roman"/>
                <w:b/>
                <w:bCs/>
                <w:color w:val="FFFFFF"/>
                <w:kern w:val="0"/>
                <w:lang w:eastAsia="cs-CZ"/>
                <w14:ligatures w14:val="none"/>
              </w:rPr>
            </w:pPr>
            <w:r w:rsidRPr="00D15EE3">
              <w:rPr>
                <w:rFonts w:eastAsia="Times New Roman"/>
                <w:b/>
                <w:bCs/>
                <w:color w:val="FFFFFF"/>
                <w:kern w:val="0"/>
                <w:lang w:eastAsia="cs-CZ"/>
                <w14:ligatures w14:val="none"/>
              </w:rPr>
              <w:t>Adresa</w:t>
            </w:r>
          </w:p>
        </w:tc>
      </w:tr>
      <w:tr w:rsidR="00C36379" w:rsidRPr="00D15EE3" w14:paraId="01AD93F4" w14:textId="77777777" w:rsidTr="00D15EE3">
        <w:trPr>
          <w:trHeight w:val="349"/>
        </w:trPr>
        <w:tc>
          <w:tcPr>
            <w:tcW w:w="297" w:type="dxa"/>
            <w:tcBorders>
              <w:top w:val="nil"/>
              <w:left w:val="nil"/>
              <w:bottom w:val="single" w:sz="8" w:space="0" w:color="BBBBBC"/>
              <w:right w:val="single" w:sz="8" w:space="0" w:color="BBBBBC"/>
            </w:tcBorders>
            <w:shd w:val="clear" w:color="auto" w:fill="96ACB5"/>
            <w:noWrap/>
            <w:vAlign w:val="center"/>
            <w:hideMark/>
          </w:tcPr>
          <w:p w14:paraId="4E18818A" w14:textId="77777777" w:rsidR="00C36379" w:rsidRPr="00D15EE3" w:rsidRDefault="00C36379" w:rsidP="00114056">
            <w:pPr>
              <w:spacing w:after="0" w:afterAutospacing="0" w:line="240" w:lineRule="auto"/>
              <w:contextualSpacing w:val="0"/>
              <w:jc w:val="center"/>
              <w:rPr>
                <w:rFonts w:eastAsia="Times New Roman"/>
                <w:b/>
                <w:bCs/>
                <w:color w:val="000000"/>
                <w:kern w:val="0"/>
                <w:lang w:eastAsia="cs-CZ"/>
                <w14:ligatures w14:val="none"/>
              </w:rPr>
            </w:pPr>
            <w:r w:rsidRPr="00D15EE3">
              <w:rPr>
                <w:rFonts w:eastAsia="Times New Roman"/>
                <w:b/>
                <w:bCs/>
                <w:color w:val="000000"/>
                <w:kern w:val="0"/>
                <w:lang w:eastAsia="cs-CZ"/>
                <w14:ligatures w14:val="none"/>
              </w:rPr>
              <w:t>1</w:t>
            </w:r>
          </w:p>
        </w:tc>
        <w:tc>
          <w:tcPr>
            <w:tcW w:w="5657" w:type="dxa"/>
            <w:tcBorders>
              <w:top w:val="nil"/>
              <w:left w:val="nil"/>
              <w:bottom w:val="single" w:sz="8" w:space="0" w:color="BBBBBC"/>
              <w:right w:val="single" w:sz="8" w:space="0" w:color="BBBBBC"/>
            </w:tcBorders>
            <w:shd w:val="clear" w:color="000000" w:fill="E6EBED"/>
            <w:noWrap/>
            <w:vAlign w:val="center"/>
          </w:tcPr>
          <w:p w14:paraId="1D2E61D4" w14:textId="3442F871" w:rsidR="00C36379" w:rsidRPr="00D15EE3" w:rsidRDefault="00D15EE3" w:rsidP="003B4478">
            <w:pPr>
              <w:pStyle w:val="Obsah2"/>
              <w:rPr>
                <w:lang w:eastAsia="cs-CZ"/>
              </w:rPr>
            </w:pPr>
            <w:r>
              <w:rPr>
                <w:lang w:eastAsia="cs-CZ"/>
              </w:rPr>
              <w:t>Základní škola a Mateřská škola Velká Jesenice p.o.</w:t>
            </w:r>
          </w:p>
        </w:tc>
        <w:tc>
          <w:tcPr>
            <w:tcW w:w="3931" w:type="dxa"/>
            <w:tcBorders>
              <w:top w:val="nil"/>
              <w:left w:val="nil"/>
              <w:bottom w:val="single" w:sz="8" w:space="0" w:color="BBBBBC"/>
              <w:right w:val="single" w:sz="8" w:space="0" w:color="BBBBBC"/>
            </w:tcBorders>
            <w:shd w:val="clear" w:color="000000" w:fill="E6EBED"/>
            <w:noWrap/>
            <w:vAlign w:val="center"/>
          </w:tcPr>
          <w:p w14:paraId="176BBB90" w14:textId="69F3C86E" w:rsidR="00C36379" w:rsidRPr="00D15EE3" w:rsidRDefault="00FA32FB" w:rsidP="003B4478">
            <w:pPr>
              <w:pStyle w:val="Obsah2"/>
              <w:rPr>
                <w:lang w:eastAsia="cs-CZ"/>
              </w:rPr>
            </w:pPr>
            <w:r>
              <w:rPr>
                <w:lang w:eastAsia="cs-CZ"/>
              </w:rPr>
              <w:t>Velká Jesenice</w:t>
            </w:r>
            <w:r w:rsidR="006E702B">
              <w:rPr>
                <w:lang w:eastAsia="cs-CZ"/>
              </w:rPr>
              <w:t xml:space="preserve"> </w:t>
            </w:r>
            <w:r>
              <w:rPr>
                <w:lang w:eastAsia="cs-CZ"/>
              </w:rPr>
              <w:t>2</w:t>
            </w:r>
            <w:r w:rsidR="006E702B">
              <w:rPr>
                <w:lang w:eastAsia="cs-CZ"/>
              </w:rPr>
              <w:t>, 552 24 VJ</w:t>
            </w:r>
          </w:p>
        </w:tc>
      </w:tr>
      <w:tr w:rsidR="00C36379" w:rsidRPr="0043070E" w14:paraId="5C77EFB5" w14:textId="77777777" w:rsidTr="001D3A55">
        <w:trPr>
          <w:trHeight w:val="349"/>
        </w:trPr>
        <w:tc>
          <w:tcPr>
            <w:tcW w:w="297" w:type="dxa"/>
            <w:tcBorders>
              <w:top w:val="nil"/>
              <w:left w:val="nil"/>
              <w:bottom w:val="single" w:sz="8" w:space="0" w:color="BBBBBC"/>
              <w:right w:val="single" w:sz="8" w:space="0" w:color="BBBBBC"/>
            </w:tcBorders>
            <w:shd w:val="clear" w:color="auto" w:fill="96ACB5"/>
            <w:noWrap/>
            <w:vAlign w:val="center"/>
            <w:hideMark/>
          </w:tcPr>
          <w:p w14:paraId="7B11977B" w14:textId="77777777" w:rsidR="00C36379" w:rsidRPr="00D15EE3" w:rsidRDefault="00C36379" w:rsidP="002971B3">
            <w:pPr>
              <w:spacing w:after="0" w:afterAutospacing="0" w:line="240" w:lineRule="auto"/>
              <w:contextualSpacing w:val="0"/>
              <w:jc w:val="center"/>
              <w:rPr>
                <w:rFonts w:eastAsia="Times New Roman"/>
                <w:b/>
                <w:bCs/>
                <w:color w:val="000000"/>
                <w:kern w:val="0"/>
                <w:lang w:eastAsia="cs-CZ"/>
                <w14:ligatures w14:val="none"/>
              </w:rPr>
            </w:pPr>
            <w:r w:rsidRPr="00D15EE3">
              <w:rPr>
                <w:rFonts w:eastAsia="Times New Roman"/>
                <w:b/>
                <w:bCs/>
                <w:color w:val="000000"/>
                <w:kern w:val="0"/>
                <w:lang w:eastAsia="cs-CZ"/>
                <w14:ligatures w14:val="none"/>
              </w:rPr>
              <w:t>2</w:t>
            </w:r>
          </w:p>
        </w:tc>
        <w:tc>
          <w:tcPr>
            <w:tcW w:w="5657" w:type="dxa"/>
            <w:tcBorders>
              <w:top w:val="nil"/>
              <w:left w:val="nil"/>
              <w:bottom w:val="single" w:sz="8" w:space="0" w:color="BBBBBC"/>
              <w:right w:val="single" w:sz="8" w:space="0" w:color="BBBBBC"/>
            </w:tcBorders>
            <w:shd w:val="clear" w:color="000000" w:fill="E6EBED"/>
            <w:noWrap/>
            <w:vAlign w:val="center"/>
          </w:tcPr>
          <w:p w14:paraId="6CED5174" w14:textId="6BC6F4EF" w:rsidR="00C36379" w:rsidRPr="00D15EE3" w:rsidRDefault="002D25CF" w:rsidP="007218BB">
            <w:pPr>
              <w:pStyle w:val="Obsah2"/>
              <w:rPr>
                <w:lang w:eastAsia="cs-CZ"/>
              </w:rPr>
            </w:pPr>
            <w:r>
              <w:rPr>
                <w:lang w:eastAsia="cs-CZ"/>
              </w:rPr>
              <w:t>Velkojesenická s.r.o. (Technické služby)</w:t>
            </w:r>
          </w:p>
        </w:tc>
        <w:tc>
          <w:tcPr>
            <w:tcW w:w="3931" w:type="dxa"/>
            <w:tcBorders>
              <w:top w:val="nil"/>
              <w:left w:val="nil"/>
              <w:bottom w:val="single" w:sz="8" w:space="0" w:color="BBBBBC"/>
              <w:right w:val="single" w:sz="8" w:space="0" w:color="BBBBBC"/>
            </w:tcBorders>
            <w:shd w:val="clear" w:color="000000" w:fill="E6EBED"/>
            <w:noWrap/>
            <w:vAlign w:val="center"/>
          </w:tcPr>
          <w:p w14:paraId="675AC527" w14:textId="61FE83A5" w:rsidR="00C36379" w:rsidRPr="00D15EE3" w:rsidRDefault="001B3192" w:rsidP="003B4478">
            <w:pPr>
              <w:pStyle w:val="Obsah2"/>
              <w:rPr>
                <w:lang w:eastAsia="cs-CZ"/>
              </w:rPr>
            </w:pPr>
            <w:r>
              <w:rPr>
                <w:lang w:eastAsia="cs-CZ"/>
              </w:rPr>
              <w:t>Velká Jesenice 188, 552 24 VJ</w:t>
            </w:r>
          </w:p>
        </w:tc>
      </w:tr>
    </w:tbl>
    <w:p w14:paraId="1AEE2942" w14:textId="0C066702" w:rsidR="00B64E05" w:rsidRPr="00D15EE3" w:rsidRDefault="005B4257" w:rsidP="00BE58CC">
      <w:pPr>
        <w:jc w:val="center"/>
        <w:rPr>
          <w:i/>
          <w:iCs/>
          <w:sz w:val="18"/>
          <w:szCs w:val="22"/>
          <w:lang w:eastAsia="x-none"/>
        </w:rPr>
      </w:pPr>
      <w:r w:rsidRPr="00D15EE3">
        <w:rPr>
          <w:i/>
          <w:iCs/>
          <w:sz w:val="18"/>
          <w:szCs w:val="22"/>
        </w:rPr>
        <w:t xml:space="preserve">Zdroj: Obec </w:t>
      </w:r>
      <w:r w:rsidR="00D15EE3" w:rsidRPr="00D15EE3">
        <w:rPr>
          <w:i/>
          <w:iCs/>
          <w:sz w:val="18"/>
          <w:szCs w:val="22"/>
        </w:rPr>
        <w:t>Velká Jesenice</w:t>
      </w:r>
    </w:p>
    <w:p w14:paraId="5321B78C" w14:textId="77777777" w:rsidR="000F5B8E" w:rsidRPr="000F5B8E" w:rsidRDefault="000F5B8E" w:rsidP="000F5B8E">
      <w:pPr>
        <w:pStyle w:val="Podnadpis"/>
      </w:pPr>
      <w:r w:rsidRPr="000F5B8E">
        <w:t>Ostatní majetek a technologie</w:t>
      </w:r>
    </w:p>
    <w:p w14:paraId="4EDB2B50" w14:textId="4F8B656D" w:rsidR="00887E58" w:rsidRPr="000F5B8E" w:rsidRDefault="000F5B8E" w:rsidP="000F5B8E">
      <w:r w:rsidRPr="000F5B8E">
        <w:t>Rozumí se majetek a zařízení sloužící k poskytování veřejných služeb obyvatelům. Sem patří například čistírna odpadních vod (ČOV), kanalizace, sběrný dvůr, vodojem atp. Tento majetek je ve vlastnictví nebo pod správou obce, je udržován a spravován místní samosprávou</w:t>
      </w:r>
      <w:r w:rsidR="00123BE1" w:rsidRPr="000F5B8E">
        <w:t>.</w:t>
      </w:r>
    </w:p>
    <w:p w14:paraId="739E31FE" w14:textId="77777777" w:rsidR="00537E99" w:rsidRPr="00986A2B" w:rsidRDefault="00537E99" w:rsidP="00123BE1"/>
    <w:p w14:paraId="2D1A894D" w14:textId="50F33486" w:rsidR="00887E58" w:rsidRPr="0043070E" w:rsidRDefault="0080441E" w:rsidP="00562CDB">
      <w:pPr>
        <w:rPr>
          <w:i/>
          <w:iCs/>
          <w:color w:val="D8645A" w:themeColor="accent3"/>
          <w:highlight w:val="yellow"/>
        </w:rPr>
      </w:pPr>
      <w:r w:rsidRPr="00487841">
        <w:t>Kořenová čistírna odpadních vod je čtyř</w:t>
      </w:r>
      <w:r>
        <w:t xml:space="preserve"> </w:t>
      </w:r>
      <w:r w:rsidRPr="00487841">
        <w:t xml:space="preserve">nádržová s horizontálním prouděním a následně vertikálním prouděním, nádrže mají plochu 1 070 a 1 052 m2. Plocha čistících polí je cca 3200 m2. Jako mechanický stupeň je předřazen lapák písku s česlemi a štěrbinová nádrž o vnitřních rozměrech 4,5x4,5x6,0 m. Trubní rozvody ČOV slouží k přepravě čištěné vody, k regulaci výšky hladiny ve filtračních nádržích a k řízení provozního </w:t>
      </w:r>
      <w:r w:rsidRPr="00487841">
        <w:lastRenderedPageBreak/>
        <w:t xml:space="preserve">režimu. Nádrže jsou hloubené, těsněné folií PVC, filtrační náplní je zde tříděný říční štěrk osázený technologickými porosty. Za horizontálním čištěním je zařazen stupeň vertikálního čištění pro odstraňování čpavku a následně poslední horizontální dočišťovací nádrž. Odpad z KČOV je vyveden sběrnou stokou do přivaděče Rozkoš. </w:t>
      </w:r>
      <w:r w:rsidRPr="00DA5D3D">
        <w:t>Vzhledem k principu fungování kořenových čistíren, které neprodukují koncentrovaný biologický kal, není možné tyto objekty napojit na zařízení pro anaerobní rozklad, jako jsou bioplynové stanice. Produkce organického materiálu je minimální a nevhodná pro energetické využití tímto způsobem.</w:t>
      </w:r>
    </w:p>
    <w:p w14:paraId="2CB80D81" w14:textId="442E8C81" w:rsidR="009541D8" w:rsidRPr="006158F1" w:rsidRDefault="00123BE1" w:rsidP="00E61064">
      <w:pPr>
        <w:pStyle w:val="Podnadpis"/>
      </w:pPr>
      <w:r w:rsidRPr="006158F1">
        <w:t>Veřejné osvětlení (VO)</w:t>
      </w:r>
    </w:p>
    <w:p w14:paraId="18AA0F51" w14:textId="21864836" w:rsidR="00B910E4" w:rsidRPr="00B910E4" w:rsidRDefault="00A33DBB" w:rsidP="00B910E4">
      <w:pPr>
        <w:pStyle w:val="Obsah1"/>
        <w:spacing w:after="240"/>
      </w:pPr>
      <w:r w:rsidRPr="00A33DBB">
        <w:t xml:space="preserve">Veřejné osvětlení v obci Velká Jesenice, okres Náchod, je rozděleno do čtyř lokalit: Veselice, Volovka, </w:t>
      </w:r>
      <w:r w:rsidR="00992AA3">
        <w:t>H</w:t>
      </w:r>
      <w:r w:rsidRPr="00A33DBB">
        <w:t xml:space="preserve">orní konec a </w:t>
      </w:r>
      <w:r w:rsidR="00992AA3">
        <w:t>D</w:t>
      </w:r>
      <w:r w:rsidRPr="00A33DBB">
        <w:t xml:space="preserve">olní konec. Celkem je v obci instalováno 112 svítidel s celkovým příkonem 6 305 W/h. </w:t>
      </w:r>
      <w:r w:rsidR="00586D60" w:rsidRPr="00586D60">
        <w:t>Veřejné osvětlení v obci Velká Jesenice je tvořeno převážně zastaralými světelnými zdroji, zejména sodíkovými výbojkami o výkonu 60 W, které tvoří více než 85 % všech svítidel. Moderní LED technologie jsou v současnosti zastoupeny pouze v 10 ks svítidel (LED 20W a 15W), což představuje přibližně 9 % celkového počtu.</w:t>
      </w:r>
      <w:r w:rsidR="00586D60">
        <w:t xml:space="preserve"> </w:t>
      </w:r>
    </w:p>
    <w:p w14:paraId="4F1A513E" w14:textId="03B94426" w:rsidR="00B910E4" w:rsidRDefault="00B910E4" w:rsidP="00B910E4">
      <w:pPr>
        <w:pStyle w:val="Titulek"/>
        <w:rPr>
          <w:i w:val="0"/>
          <w:iCs w:val="0"/>
          <w:szCs w:val="18"/>
        </w:rPr>
      </w:pPr>
      <w:bookmarkStart w:id="136" w:name="_Toc215657865"/>
      <w:r>
        <w:t xml:space="preserve">Tabulka </w:t>
      </w:r>
      <w:r>
        <w:fldChar w:fldCharType="begin"/>
      </w:r>
      <w:r>
        <w:instrText>SEQ Tabulka \* ARABIC</w:instrText>
      </w:r>
      <w:r>
        <w:fldChar w:fldCharType="separate"/>
      </w:r>
      <w:r w:rsidR="008C7FF8">
        <w:rPr>
          <w:noProof/>
        </w:rPr>
        <w:t>10</w:t>
      </w:r>
      <w:r>
        <w:fldChar w:fldCharType="end"/>
      </w:r>
      <w:r>
        <w:t>: Celkový počet světelných zdroje s jejich výkon</w:t>
      </w:r>
      <w:bookmarkEnd w:id="136"/>
    </w:p>
    <w:tbl>
      <w:tblPr>
        <w:tblW w:w="9728" w:type="dxa"/>
        <w:tblBorders>
          <w:top w:val="single" w:sz="8" w:space="0" w:color="BFBFBF"/>
          <w:left w:val="single" w:sz="8" w:space="0" w:color="BFBFBF"/>
          <w:bottom w:val="single" w:sz="8" w:space="0" w:color="BFBFBF"/>
          <w:right w:val="single" w:sz="8" w:space="0" w:color="BFBFBF"/>
          <w:insideH w:val="single" w:sz="8" w:space="0" w:color="BFBFBF"/>
          <w:insideV w:val="single" w:sz="8" w:space="0" w:color="BFBFBF"/>
        </w:tblBorders>
        <w:tblCellMar>
          <w:left w:w="70" w:type="dxa"/>
          <w:right w:w="70" w:type="dxa"/>
        </w:tblCellMar>
        <w:tblLook w:val="04A0" w:firstRow="1" w:lastRow="0" w:firstColumn="1" w:lastColumn="0" w:noHBand="0" w:noVBand="1"/>
      </w:tblPr>
      <w:tblGrid>
        <w:gridCol w:w="2289"/>
        <w:gridCol w:w="1760"/>
        <w:gridCol w:w="1716"/>
        <w:gridCol w:w="1474"/>
        <w:gridCol w:w="1144"/>
        <w:gridCol w:w="1345"/>
      </w:tblGrid>
      <w:tr w:rsidR="00B910E4" w:rsidRPr="0042094E" w14:paraId="6C08D8FB" w14:textId="77777777" w:rsidTr="00963EB5">
        <w:trPr>
          <w:trHeight w:val="283"/>
        </w:trPr>
        <w:tc>
          <w:tcPr>
            <w:tcW w:w="2289" w:type="dxa"/>
            <w:vMerge w:val="restart"/>
            <w:shd w:val="clear" w:color="000000" w:fill="00344B"/>
            <w:vAlign w:val="center"/>
            <w:hideMark/>
          </w:tcPr>
          <w:p w14:paraId="3FABA7EB" w14:textId="77777777" w:rsidR="00B910E4" w:rsidRPr="0042094E" w:rsidRDefault="00B910E4" w:rsidP="0075213E">
            <w:pPr>
              <w:spacing w:after="0" w:afterAutospacing="0" w:line="240" w:lineRule="auto"/>
              <w:contextualSpacing w:val="0"/>
              <w:jc w:val="center"/>
              <w:rPr>
                <w:rFonts w:eastAsia="Times New Roman"/>
                <w:b/>
                <w:bCs/>
                <w:color w:val="FFFFFF"/>
                <w:kern w:val="0"/>
                <w:lang w:eastAsia="cs-CZ"/>
                <w14:ligatures w14:val="none"/>
              </w:rPr>
            </w:pPr>
            <w:r w:rsidRPr="0042094E">
              <w:rPr>
                <w:rFonts w:eastAsia="Times New Roman"/>
                <w:b/>
                <w:bCs/>
                <w:color w:val="FFFFFF"/>
                <w:kern w:val="0"/>
                <w:lang w:eastAsia="cs-CZ"/>
                <w14:ligatures w14:val="none"/>
              </w:rPr>
              <w:t>Oblast VO</w:t>
            </w:r>
          </w:p>
        </w:tc>
        <w:tc>
          <w:tcPr>
            <w:tcW w:w="7439" w:type="dxa"/>
            <w:gridSpan w:val="5"/>
            <w:shd w:val="clear" w:color="000000" w:fill="00344B"/>
            <w:vAlign w:val="center"/>
            <w:hideMark/>
          </w:tcPr>
          <w:p w14:paraId="3755A788" w14:textId="77777777" w:rsidR="00B910E4" w:rsidRPr="0042094E" w:rsidRDefault="00B910E4" w:rsidP="0075213E">
            <w:pPr>
              <w:spacing w:after="0" w:afterAutospacing="0" w:line="240" w:lineRule="auto"/>
              <w:contextualSpacing w:val="0"/>
              <w:jc w:val="center"/>
              <w:rPr>
                <w:rFonts w:eastAsia="Times New Roman"/>
                <w:b/>
                <w:bCs/>
                <w:color w:val="FFFFFF"/>
                <w:kern w:val="0"/>
                <w:lang w:eastAsia="cs-CZ"/>
                <w14:ligatures w14:val="none"/>
              </w:rPr>
            </w:pPr>
            <w:r w:rsidRPr="0042094E">
              <w:rPr>
                <w:rFonts w:eastAsia="Times New Roman"/>
                <w:b/>
                <w:bCs/>
                <w:color w:val="FFFFFF"/>
                <w:kern w:val="0"/>
                <w:lang w:eastAsia="cs-CZ"/>
                <w14:ligatures w14:val="none"/>
              </w:rPr>
              <w:t>Počet světelných zdroje, ks</w:t>
            </w:r>
          </w:p>
        </w:tc>
      </w:tr>
      <w:tr w:rsidR="00B910E4" w:rsidRPr="0042094E" w14:paraId="4397A019" w14:textId="77777777" w:rsidTr="00963EB5">
        <w:trPr>
          <w:trHeight w:val="509"/>
        </w:trPr>
        <w:tc>
          <w:tcPr>
            <w:tcW w:w="2289" w:type="dxa"/>
            <w:vMerge/>
            <w:vAlign w:val="center"/>
            <w:hideMark/>
          </w:tcPr>
          <w:p w14:paraId="2A790773" w14:textId="77777777" w:rsidR="00B910E4" w:rsidRPr="0042094E" w:rsidRDefault="00B910E4" w:rsidP="0075213E">
            <w:pPr>
              <w:spacing w:after="0" w:afterAutospacing="0" w:line="240" w:lineRule="auto"/>
              <w:contextualSpacing w:val="0"/>
              <w:jc w:val="left"/>
              <w:rPr>
                <w:rFonts w:eastAsia="Times New Roman"/>
                <w:b/>
                <w:bCs/>
                <w:color w:val="FFFFFF"/>
                <w:kern w:val="0"/>
                <w:lang w:eastAsia="cs-CZ"/>
                <w14:ligatures w14:val="none"/>
              </w:rPr>
            </w:pPr>
          </w:p>
        </w:tc>
        <w:tc>
          <w:tcPr>
            <w:tcW w:w="1760" w:type="dxa"/>
            <w:shd w:val="clear" w:color="000000" w:fill="D46515"/>
            <w:vAlign w:val="center"/>
            <w:hideMark/>
          </w:tcPr>
          <w:p w14:paraId="001FA0C5" w14:textId="5039AD2E" w:rsidR="00B910E4" w:rsidRPr="0042094E" w:rsidRDefault="00B910E4" w:rsidP="0075213E">
            <w:pPr>
              <w:spacing w:after="0" w:afterAutospacing="0" w:line="240" w:lineRule="auto"/>
              <w:contextualSpacing w:val="0"/>
              <w:jc w:val="center"/>
              <w:rPr>
                <w:rFonts w:eastAsia="Times New Roman"/>
                <w:b/>
                <w:bCs/>
                <w:color w:val="FFFFFF"/>
                <w:kern w:val="0"/>
                <w:lang w:eastAsia="cs-CZ"/>
                <w14:ligatures w14:val="none"/>
              </w:rPr>
            </w:pPr>
            <w:r w:rsidRPr="0042094E">
              <w:rPr>
                <w:rFonts w:eastAsia="Times New Roman"/>
                <w:b/>
                <w:bCs/>
                <w:color w:val="FFFFFF"/>
                <w:kern w:val="0"/>
                <w:lang w:eastAsia="cs-CZ"/>
                <w14:ligatures w14:val="none"/>
              </w:rPr>
              <w:t>Sodíková výbojka 60</w:t>
            </w:r>
            <w:r w:rsidR="009C2846">
              <w:rPr>
                <w:rFonts w:eastAsia="Times New Roman"/>
                <w:b/>
                <w:bCs/>
                <w:color w:val="FFFFFF"/>
                <w:kern w:val="0"/>
                <w:lang w:eastAsia="cs-CZ"/>
                <w14:ligatures w14:val="none"/>
              </w:rPr>
              <w:t xml:space="preserve"> </w:t>
            </w:r>
            <w:r w:rsidRPr="0042094E">
              <w:rPr>
                <w:rFonts w:eastAsia="Times New Roman"/>
                <w:b/>
                <w:bCs/>
                <w:color w:val="FFFFFF"/>
                <w:kern w:val="0"/>
                <w:lang w:eastAsia="cs-CZ"/>
                <w14:ligatures w14:val="none"/>
              </w:rPr>
              <w:t xml:space="preserve">W </w:t>
            </w:r>
          </w:p>
        </w:tc>
        <w:tc>
          <w:tcPr>
            <w:tcW w:w="1716" w:type="dxa"/>
            <w:shd w:val="clear" w:color="000000" w:fill="D46515"/>
            <w:vAlign w:val="center"/>
            <w:hideMark/>
          </w:tcPr>
          <w:p w14:paraId="58675ECF" w14:textId="4FB594A1" w:rsidR="00B910E4" w:rsidRPr="0042094E" w:rsidRDefault="00B910E4" w:rsidP="0075213E">
            <w:pPr>
              <w:spacing w:after="0" w:afterAutospacing="0" w:line="240" w:lineRule="auto"/>
              <w:contextualSpacing w:val="0"/>
              <w:jc w:val="center"/>
              <w:rPr>
                <w:rFonts w:eastAsia="Times New Roman"/>
                <w:b/>
                <w:bCs/>
                <w:color w:val="FFFFFF"/>
                <w:kern w:val="0"/>
                <w:lang w:eastAsia="cs-CZ"/>
                <w14:ligatures w14:val="none"/>
              </w:rPr>
            </w:pPr>
            <w:r w:rsidRPr="0042094E">
              <w:rPr>
                <w:rFonts w:eastAsia="Times New Roman"/>
                <w:b/>
                <w:bCs/>
                <w:color w:val="FFFFFF"/>
                <w:kern w:val="0"/>
                <w:lang w:eastAsia="cs-CZ"/>
                <w14:ligatures w14:val="none"/>
              </w:rPr>
              <w:t>Sodíková výbojka 100</w:t>
            </w:r>
            <w:r w:rsidR="009C2846">
              <w:rPr>
                <w:rFonts w:eastAsia="Times New Roman"/>
                <w:b/>
                <w:bCs/>
                <w:color w:val="FFFFFF"/>
                <w:kern w:val="0"/>
                <w:lang w:eastAsia="cs-CZ"/>
                <w14:ligatures w14:val="none"/>
              </w:rPr>
              <w:t xml:space="preserve"> </w:t>
            </w:r>
            <w:r w:rsidRPr="0042094E">
              <w:rPr>
                <w:rFonts w:eastAsia="Times New Roman"/>
                <w:b/>
                <w:bCs/>
                <w:color w:val="FFFFFF"/>
                <w:kern w:val="0"/>
                <w:lang w:eastAsia="cs-CZ"/>
                <w14:ligatures w14:val="none"/>
              </w:rPr>
              <w:t>W</w:t>
            </w:r>
          </w:p>
        </w:tc>
        <w:tc>
          <w:tcPr>
            <w:tcW w:w="1474" w:type="dxa"/>
            <w:shd w:val="clear" w:color="000000" w:fill="D46515"/>
            <w:vAlign w:val="center"/>
            <w:hideMark/>
          </w:tcPr>
          <w:p w14:paraId="10AD22B7" w14:textId="77777777" w:rsidR="00B910E4" w:rsidRPr="0042094E" w:rsidRDefault="00B910E4" w:rsidP="0075213E">
            <w:pPr>
              <w:spacing w:after="0" w:afterAutospacing="0" w:line="240" w:lineRule="auto"/>
              <w:contextualSpacing w:val="0"/>
              <w:jc w:val="center"/>
              <w:rPr>
                <w:rFonts w:eastAsia="Times New Roman"/>
                <w:b/>
                <w:bCs/>
                <w:color w:val="FFFFFF"/>
                <w:kern w:val="0"/>
                <w:lang w:eastAsia="cs-CZ"/>
                <w14:ligatures w14:val="none"/>
              </w:rPr>
            </w:pPr>
            <w:r w:rsidRPr="0042094E">
              <w:rPr>
                <w:rFonts w:eastAsia="Times New Roman"/>
                <w:b/>
                <w:bCs/>
                <w:color w:val="FFFFFF"/>
                <w:kern w:val="0"/>
                <w:lang w:eastAsia="cs-CZ"/>
                <w14:ligatures w14:val="none"/>
              </w:rPr>
              <w:t xml:space="preserve">Zářivka 2x25W </w:t>
            </w:r>
          </w:p>
        </w:tc>
        <w:tc>
          <w:tcPr>
            <w:tcW w:w="1144" w:type="dxa"/>
            <w:shd w:val="clear" w:color="000000" w:fill="D46515"/>
            <w:vAlign w:val="center"/>
            <w:hideMark/>
          </w:tcPr>
          <w:p w14:paraId="5D197D7A" w14:textId="0413B2F1" w:rsidR="00B910E4" w:rsidRPr="0042094E" w:rsidRDefault="00B910E4" w:rsidP="0075213E">
            <w:pPr>
              <w:spacing w:after="0" w:afterAutospacing="0" w:line="240" w:lineRule="auto"/>
              <w:contextualSpacing w:val="0"/>
              <w:jc w:val="center"/>
              <w:rPr>
                <w:rFonts w:eastAsia="Times New Roman"/>
                <w:b/>
                <w:bCs/>
                <w:color w:val="FFFFFF"/>
                <w:kern w:val="0"/>
                <w:lang w:eastAsia="cs-CZ"/>
                <w14:ligatures w14:val="none"/>
              </w:rPr>
            </w:pPr>
            <w:r w:rsidRPr="0042094E">
              <w:rPr>
                <w:rFonts w:eastAsia="Times New Roman"/>
                <w:b/>
                <w:bCs/>
                <w:color w:val="FFFFFF"/>
                <w:kern w:val="0"/>
                <w:lang w:eastAsia="cs-CZ"/>
                <w14:ligatures w14:val="none"/>
              </w:rPr>
              <w:t>LED 20</w:t>
            </w:r>
            <w:r w:rsidR="009C2846">
              <w:rPr>
                <w:rFonts w:eastAsia="Times New Roman"/>
                <w:b/>
                <w:bCs/>
                <w:color w:val="FFFFFF"/>
                <w:kern w:val="0"/>
                <w:lang w:eastAsia="cs-CZ"/>
                <w14:ligatures w14:val="none"/>
              </w:rPr>
              <w:t xml:space="preserve"> </w:t>
            </w:r>
            <w:r w:rsidRPr="0042094E">
              <w:rPr>
                <w:rFonts w:eastAsia="Times New Roman"/>
                <w:b/>
                <w:bCs/>
                <w:color w:val="FFFFFF"/>
                <w:kern w:val="0"/>
                <w:lang w:eastAsia="cs-CZ"/>
                <w14:ligatures w14:val="none"/>
              </w:rPr>
              <w:t>W</w:t>
            </w:r>
          </w:p>
        </w:tc>
        <w:tc>
          <w:tcPr>
            <w:tcW w:w="1345" w:type="dxa"/>
            <w:shd w:val="clear" w:color="000000" w:fill="D46515"/>
            <w:vAlign w:val="center"/>
            <w:hideMark/>
          </w:tcPr>
          <w:p w14:paraId="35EF9799" w14:textId="02C481D9" w:rsidR="00B910E4" w:rsidRPr="0042094E" w:rsidRDefault="00B910E4" w:rsidP="0075213E">
            <w:pPr>
              <w:spacing w:after="0" w:afterAutospacing="0" w:line="240" w:lineRule="auto"/>
              <w:contextualSpacing w:val="0"/>
              <w:jc w:val="center"/>
              <w:rPr>
                <w:rFonts w:eastAsia="Times New Roman"/>
                <w:b/>
                <w:bCs/>
                <w:color w:val="FFFFFF"/>
                <w:kern w:val="0"/>
                <w:lang w:eastAsia="cs-CZ"/>
                <w14:ligatures w14:val="none"/>
              </w:rPr>
            </w:pPr>
            <w:r w:rsidRPr="0042094E">
              <w:rPr>
                <w:rFonts w:eastAsia="Times New Roman"/>
                <w:b/>
                <w:bCs/>
                <w:color w:val="FFFFFF"/>
                <w:kern w:val="0"/>
                <w:lang w:eastAsia="cs-CZ"/>
                <w14:ligatures w14:val="none"/>
              </w:rPr>
              <w:t>LED 15</w:t>
            </w:r>
            <w:r w:rsidR="009C2846">
              <w:rPr>
                <w:rFonts w:eastAsia="Times New Roman"/>
                <w:b/>
                <w:bCs/>
                <w:color w:val="FFFFFF"/>
                <w:kern w:val="0"/>
                <w:lang w:eastAsia="cs-CZ"/>
                <w14:ligatures w14:val="none"/>
              </w:rPr>
              <w:t xml:space="preserve"> </w:t>
            </w:r>
            <w:r w:rsidRPr="0042094E">
              <w:rPr>
                <w:rFonts w:eastAsia="Times New Roman"/>
                <w:b/>
                <w:bCs/>
                <w:color w:val="FFFFFF"/>
                <w:kern w:val="0"/>
                <w:lang w:eastAsia="cs-CZ"/>
                <w14:ligatures w14:val="none"/>
              </w:rPr>
              <w:t xml:space="preserve">W </w:t>
            </w:r>
          </w:p>
        </w:tc>
      </w:tr>
      <w:tr w:rsidR="009F58CF" w:rsidRPr="0042094E" w14:paraId="1B99E3A7" w14:textId="77777777" w:rsidTr="00963EB5">
        <w:trPr>
          <w:trHeight w:val="283"/>
        </w:trPr>
        <w:tc>
          <w:tcPr>
            <w:tcW w:w="2289" w:type="dxa"/>
            <w:shd w:val="clear" w:color="000000" w:fill="E6EBED"/>
            <w:noWrap/>
            <w:vAlign w:val="center"/>
            <w:hideMark/>
          </w:tcPr>
          <w:p w14:paraId="2AE5BEEB" w14:textId="77777777" w:rsidR="00B910E4" w:rsidRPr="0042094E" w:rsidRDefault="00B910E4" w:rsidP="0075213E">
            <w:pPr>
              <w:spacing w:after="0" w:afterAutospacing="0" w:line="240" w:lineRule="auto"/>
              <w:contextualSpacing w:val="0"/>
              <w:jc w:val="left"/>
              <w:rPr>
                <w:rFonts w:eastAsia="Times New Roman"/>
                <w:kern w:val="0"/>
                <w:lang w:eastAsia="cs-CZ"/>
                <w14:ligatures w14:val="none"/>
              </w:rPr>
            </w:pPr>
            <w:r w:rsidRPr="0042094E">
              <w:rPr>
                <w:rFonts w:eastAsia="Times New Roman"/>
                <w:kern w:val="0"/>
                <w:lang w:eastAsia="cs-CZ"/>
                <w14:ligatures w14:val="none"/>
              </w:rPr>
              <w:t>Veselice</w:t>
            </w:r>
          </w:p>
        </w:tc>
        <w:tc>
          <w:tcPr>
            <w:tcW w:w="1760" w:type="dxa"/>
            <w:shd w:val="clear" w:color="000000" w:fill="E6EBED"/>
            <w:noWrap/>
            <w:vAlign w:val="center"/>
            <w:hideMark/>
          </w:tcPr>
          <w:p w14:paraId="4AD9FD0F" w14:textId="77777777" w:rsidR="00B910E4" w:rsidRPr="0042094E" w:rsidRDefault="00B910E4" w:rsidP="0075213E">
            <w:pPr>
              <w:spacing w:after="0" w:afterAutospacing="0" w:line="240" w:lineRule="auto"/>
              <w:contextualSpacing w:val="0"/>
              <w:jc w:val="center"/>
              <w:rPr>
                <w:rFonts w:eastAsia="Times New Roman"/>
                <w:kern w:val="0"/>
                <w:lang w:eastAsia="cs-CZ"/>
                <w14:ligatures w14:val="none"/>
              </w:rPr>
            </w:pPr>
            <w:r w:rsidRPr="0042094E">
              <w:rPr>
                <w:rFonts w:eastAsia="Times New Roman"/>
                <w:kern w:val="0"/>
                <w:lang w:eastAsia="cs-CZ"/>
                <w14:ligatures w14:val="none"/>
              </w:rPr>
              <w:t>23</w:t>
            </w:r>
          </w:p>
        </w:tc>
        <w:tc>
          <w:tcPr>
            <w:tcW w:w="1716" w:type="dxa"/>
            <w:shd w:val="clear" w:color="000000" w:fill="E6EBED"/>
            <w:noWrap/>
            <w:vAlign w:val="center"/>
            <w:hideMark/>
          </w:tcPr>
          <w:p w14:paraId="27CE116D" w14:textId="77777777" w:rsidR="00B910E4" w:rsidRPr="0042094E" w:rsidRDefault="00B910E4" w:rsidP="0075213E">
            <w:pPr>
              <w:spacing w:after="0" w:afterAutospacing="0" w:line="240" w:lineRule="auto"/>
              <w:contextualSpacing w:val="0"/>
              <w:jc w:val="center"/>
              <w:rPr>
                <w:rFonts w:eastAsia="Times New Roman"/>
                <w:kern w:val="0"/>
                <w:lang w:eastAsia="cs-CZ"/>
                <w14:ligatures w14:val="none"/>
              </w:rPr>
            </w:pPr>
            <w:r w:rsidRPr="0042094E">
              <w:rPr>
                <w:rFonts w:eastAsia="Times New Roman"/>
                <w:kern w:val="0"/>
                <w:lang w:eastAsia="cs-CZ"/>
                <w14:ligatures w14:val="none"/>
              </w:rPr>
              <w:t xml:space="preserve"> - </w:t>
            </w:r>
          </w:p>
        </w:tc>
        <w:tc>
          <w:tcPr>
            <w:tcW w:w="1474" w:type="dxa"/>
            <w:shd w:val="clear" w:color="000000" w:fill="E6EBED"/>
            <w:noWrap/>
            <w:vAlign w:val="center"/>
            <w:hideMark/>
          </w:tcPr>
          <w:p w14:paraId="277F486F" w14:textId="77777777" w:rsidR="00B910E4" w:rsidRPr="0042094E" w:rsidRDefault="00B910E4" w:rsidP="0075213E">
            <w:pPr>
              <w:spacing w:after="0" w:afterAutospacing="0" w:line="240" w:lineRule="auto"/>
              <w:contextualSpacing w:val="0"/>
              <w:jc w:val="center"/>
              <w:rPr>
                <w:rFonts w:eastAsia="Times New Roman"/>
                <w:kern w:val="0"/>
                <w:lang w:eastAsia="cs-CZ"/>
                <w14:ligatures w14:val="none"/>
              </w:rPr>
            </w:pPr>
            <w:r w:rsidRPr="0042094E">
              <w:rPr>
                <w:rFonts w:eastAsia="Times New Roman"/>
                <w:kern w:val="0"/>
                <w:lang w:eastAsia="cs-CZ"/>
                <w14:ligatures w14:val="none"/>
              </w:rPr>
              <w:t xml:space="preserve"> - </w:t>
            </w:r>
          </w:p>
        </w:tc>
        <w:tc>
          <w:tcPr>
            <w:tcW w:w="1144" w:type="dxa"/>
            <w:shd w:val="clear" w:color="000000" w:fill="E6EBED"/>
            <w:noWrap/>
            <w:vAlign w:val="center"/>
            <w:hideMark/>
          </w:tcPr>
          <w:p w14:paraId="590A88E3" w14:textId="77777777" w:rsidR="00B910E4" w:rsidRPr="0042094E" w:rsidRDefault="00B910E4" w:rsidP="0075213E">
            <w:pPr>
              <w:spacing w:after="0" w:afterAutospacing="0" w:line="240" w:lineRule="auto"/>
              <w:contextualSpacing w:val="0"/>
              <w:jc w:val="center"/>
              <w:rPr>
                <w:rFonts w:eastAsia="Times New Roman"/>
                <w:kern w:val="0"/>
                <w:lang w:eastAsia="cs-CZ"/>
                <w14:ligatures w14:val="none"/>
              </w:rPr>
            </w:pPr>
            <w:r w:rsidRPr="0042094E">
              <w:rPr>
                <w:rFonts w:eastAsia="Times New Roman"/>
                <w:kern w:val="0"/>
                <w:lang w:eastAsia="cs-CZ"/>
                <w14:ligatures w14:val="none"/>
              </w:rPr>
              <w:t xml:space="preserve"> - </w:t>
            </w:r>
          </w:p>
        </w:tc>
        <w:tc>
          <w:tcPr>
            <w:tcW w:w="1345" w:type="dxa"/>
            <w:shd w:val="clear" w:color="000000" w:fill="E6EBED"/>
            <w:noWrap/>
            <w:vAlign w:val="center"/>
            <w:hideMark/>
          </w:tcPr>
          <w:p w14:paraId="04326002" w14:textId="77777777" w:rsidR="00B910E4" w:rsidRPr="0042094E" w:rsidRDefault="00B910E4" w:rsidP="0075213E">
            <w:pPr>
              <w:spacing w:after="0" w:afterAutospacing="0" w:line="240" w:lineRule="auto"/>
              <w:contextualSpacing w:val="0"/>
              <w:jc w:val="center"/>
              <w:rPr>
                <w:rFonts w:eastAsia="Times New Roman"/>
                <w:kern w:val="0"/>
                <w:lang w:eastAsia="cs-CZ"/>
                <w14:ligatures w14:val="none"/>
              </w:rPr>
            </w:pPr>
            <w:r w:rsidRPr="0042094E">
              <w:rPr>
                <w:rFonts w:eastAsia="Times New Roman"/>
                <w:kern w:val="0"/>
                <w:lang w:eastAsia="cs-CZ"/>
                <w14:ligatures w14:val="none"/>
              </w:rPr>
              <w:t xml:space="preserve"> - </w:t>
            </w:r>
          </w:p>
        </w:tc>
      </w:tr>
      <w:tr w:rsidR="009F58CF" w:rsidRPr="0042094E" w14:paraId="0B318782" w14:textId="77777777" w:rsidTr="00963EB5">
        <w:trPr>
          <w:trHeight w:val="283"/>
        </w:trPr>
        <w:tc>
          <w:tcPr>
            <w:tcW w:w="2289" w:type="dxa"/>
            <w:shd w:val="clear" w:color="000000" w:fill="E6EBED"/>
            <w:noWrap/>
            <w:vAlign w:val="center"/>
            <w:hideMark/>
          </w:tcPr>
          <w:p w14:paraId="79BF369C" w14:textId="77777777" w:rsidR="00B910E4" w:rsidRPr="0042094E" w:rsidRDefault="00B910E4" w:rsidP="0075213E">
            <w:pPr>
              <w:spacing w:after="0" w:afterAutospacing="0" w:line="240" w:lineRule="auto"/>
              <w:contextualSpacing w:val="0"/>
              <w:jc w:val="left"/>
              <w:rPr>
                <w:rFonts w:eastAsia="Times New Roman"/>
                <w:kern w:val="0"/>
                <w:lang w:eastAsia="cs-CZ"/>
                <w14:ligatures w14:val="none"/>
              </w:rPr>
            </w:pPr>
            <w:r w:rsidRPr="0042094E">
              <w:rPr>
                <w:rFonts w:eastAsia="Times New Roman"/>
                <w:kern w:val="0"/>
                <w:lang w:eastAsia="cs-CZ"/>
                <w14:ligatures w14:val="none"/>
              </w:rPr>
              <w:t>Volovka</w:t>
            </w:r>
          </w:p>
        </w:tc>
        <w:tc>
          <w:tcPr>
            <w:tcW w:w="1760" w:type="dxa"/>
            <w:shd w:val="clear" w:color="000000" w:fill="E6EBED"/>
            <w:noWrap/>
            <w:vAlign w:val="center"/>
            <w:hideMark/>
          </w:tcPr>
          <w:p w14:paraId="379F00AC" w14:textId="77777777" w:rsidR="00B910E4" w:rsidRPr="0042094E" w:rsidRDefault="00B910E4" w:rsidP="0075213E">
            <w:pPr>
              <w:spacing w:after="0" w:afterAutospacing="0" w:line="240" w:lineRule="auto"/>
              <w:contextualSpacing w:val="0"/>
              <w:jc w:val="center"/>
              <w:rPr>
                <w:rFonts w:eastAsia="Times New Roman"/>
                <w:kern w:val="0"/>
                <w:lang w:eastAsia="cs-CZ"/>
                <w14:ligatures w14:val="none"/>
              </w:rPr>
            </w:pPr>
            <w:r w:rsidRPr="0042094E">
              <w:rPr>
                <w:rFonts w:eastAsia="Times New Roman"/>
                <w:kern w:val="0"/>
                <w:lang w:eastAsia="cs-CZ"/>
                <w14:ligatures w14:val="none"/>
              </w:rPr>
              <w:t>7</w:t>
            </w:r>
          </w:p>
        </w:tc>
        <w:tc>
          <w:tcPr>
            <w:tcW w:w="1716" w:type="dxa"/>
            <w:shd w:val="clear" w:color="000000" w:fill="E6EBED"/>
            <w:noWrap/>
            <w:vAlign w:val="center"/>
            <w:hideMark/>
          </w:tcPr>
          <w:p w14:paraId="69E9A604" w14:textId="77777777" w:rsidR="00B910E4" w:rsidRPr="0042094E" w:rsidRDefault="00B910E4" w:rsidP="0075213E">
            <w:pPr>
              <w:spacing w:after="0" w:afterAutospacing="0" w:line="240" w:lineRule="auto"/>
              <w:contextualSpacing w:val="0"/>
              <w:jc w:val="center"/>
              <w:rPr>
                <w:rFonts w:eastAsia="Times New Roman"/>
                <w:kern w:val="0"/>
                <w:lang w:eastAsia="cs-CZ"/>
                <w14:ligatures w14:val="none"/>
              </w:rPr>
            </w:pPr>
            <w:r w:rsidRPr="0042094E">
              <w:rPr>
                <w:rFonts w:eastAsia="Times New Roman"/>
                <w:kern w:val="0"/>
                <w:lang w:eastAsia="cs-CZ"/>
                <w14:ligatures w14:val="none"/>
              </w:rPr>
              <w:t xml:space="preserve"> - </w:t>
            </w:r>
          </w:p>
        </w:tc>
        <w:tc>
          <w:tcPr>
            <w:tcW w:w="1474" w:type="dxa"/>
            <w:shd w:val="clear" w:color="000000" w:fill="E6EBED"/>
            <w:noWrap/>
            <w:vAlign w:val="center"/>
            <w:hideMark/>
          </w:tcPr>
          <w:p w14:paraId="4392D7FF" w14:textId="77777777" w:rsidR="00B910E4" w:rsidRPr="0042094E" w:rsidRDefault="00B910E4" w:rsidP="0075213E">
            <w:pPr>
              <w:spacing w:after="0" w:afterAutospacing="0" w:line="240" w:lineRule="auto"/>
              <w:contextualSpacing w:val="0"/>
              <w:jc w:val="center"/>
              <w:rPr>
                <w:rFonts w:eastAsia="Times New Roman"/>
                <w:kern w:val="0"/>
                <w:lang w:eastAsia="cs-CZ"/>
                <w14:ligatures w14:val="none"/>
              </w:rPr>
            </w:pPr>
            <w:r w:rsidRPr="0042094E">
              <w:rPr>
                <w:rFonts w:eastAsia="Times New Roman"/>
                <w:kern w:val="0"/>
                <w:lang w:eastAsia="cs-CZ"/>
                <w14:ligatures w14:val="none"/>
              </w:rPr>
              <w:t xml:space="preserve"> - </w:t>
            </w:r>
          </w:p>
        </w:tc>
        <w:tc>
          <w:tcPr>
            <w:tcW w:w="1144" w:type="dxa"/>
            <w:shd w:val="clear" w:color="000000" w:fill="E6EBED"/>
            <w:noWrap/>
            <w:vAlign w:val="center"/>
            <w:hideMark/>
          </w:tcPr>
          <w:p w14:paraId="737524BB" w14:textId="77777777" w:rsidR="00B910E4" w:rsidRPr="0042094E" w:rsidRDefault="00B910E4" w:rsidP="0075213E">
            <w:pPr>
              <w:spacing w:after="0" w:afterAutospacing="0" w:line="240" w:lineRule="auto"/>
              <w:contextualSpacing w:val="0"/>
              <w:jc w:val="center"/>
              <w:rPr>
                <w:rFonts w:eastAsia="Times New Roman"/>
                <w:kern w:val="0"/>
                <w:lang w:eastAsia="cs-CZ"/>
                <w14:ligatures w14:val="none"/>
              </w:rPr>
            </w:pPr>
            <w:r w:rsidRPr="0042094E">
              <w:rPr>
                <w:rFonts w:eastAsia="Times New Roman"/>
                <w:kern w:val="0"/>
                <w:lang w:eastAsia="cs-CZ"/>
                <w14:ligatures w14:val="none"/>
              </w:rPr>
              <w:t>1</w:t>
            </w:r>
          </w:p>
        </w:tc>
        <w:tc>
          <w:tcPr>
            <w:tcW w:w="1345" w:type="dxa"/>
            <w:shd w:val="clear" w:color="000000" w:fill="E6EBED"/>
            <w:noWrap/>
            <w:vAlign w:val="center"/>
            <w:hideMark/>
          </w:tcPr>
          <w:p w14:paraId="700F04A1" w14:textId="77777777" w:rsidR="00B910E4" w:rsidRPr="0042094E" w:rsidRDefault="00B910E4" w:rsidP="0075213E">
            <w:pPr>
              <w:spacing w:after="0" w:afterAutospacing="0" w:line="240" w:lineRule="auto"/>
              <w:contextualSpacing w:val="0"/>
              <w:jc w:val="center"/>
              <w:rPr>
                <w:rFonts w:eastAsia="Times New Roman"/>
                <w:kern w:val="0"/>
                <w:lang w:eastAsia="cs-CZ"/>
                <w14:ligatures w14:val="none"/>
              </w:rPr>
            </w:pPr>
            <w:r w:rsidRPr="0042094E">
              <w:rPr>
                <w:rFonts w:eastAsia="Times New Roman"/>
                <w:kern w:val="0"/>
                <w:lang w:eastAsia="cs-CZ"/>
                <w14:ligatures w14:val="none"/>
              </w:rPr>
              <w:t xml:space="preserve"> - </w:t>
            </w:r>
          </w:p>
        </w:tc>
      </w:tr>
      <w:tr w:rsidR="009F58CF" w:rsidRPr="0042094E" w14:paraId="23B1DC9E" w14:textId="77777777" w:rsidTr="00963EB5">
        <w:trPr>
          <w:trHeight w:val="283"/>
        </w:trPr>
        <w:tc>
          <w:tcPr>
            <w:tcW w:w="2289" w:type="dxa"/>
            <w:shd w:val="clear" w:color="000000" w:fill="E6EBED"/>
            <w:noWrap/>
            <w:vAlign w:val="center"/>
            <w:hideMark/>
          </w:tcPr>
          <w:p w14:paraId="062832D0" w14:textId="6E5AAE06" w:rsidR="00B910E4" w:rsidRPr="0042094E" w:rsidRDefault="00992AA3" w:rsidP="0075213E">
            <w:pPr>
              <w:spacing w:after="0" w:afterAutospacing="0" w:line="240" w:lineRule="auto"/>
              <w:contextualSpacing w:val="0"/>
              <w:jc w:val="left"/>
              <w:rPr>
                <w:rFonts w:eastAsia="Times New Roman"/>
                <w:kern w:val="0"/>
                <w:lang w:eastAsia="cs-CZ"/>
                <w14:ligatures w14:val="none"/>
              </w:rPr>
            </w:pPr>
            <w:r>
              <w:rPr>
                <w:rFonts w:eastAsia="Times New Roman"/>
                <w:kern w:val="0"/>
                <w:lang w:eastAsia="cs-CZ"/>
                <w14:ligatures w14:val="none"/>
              </w:rPr>
              <w:t>H</w:t>
            </w:r>
            <w:r w:rsidR="00B910E4" w:rsidRPr="0042094E">
              <w:rPr>
                <w:rFonts w:eastAsia="Times New Roman"/>
                <w:kern w:val="0"/>
                <w:lang w:eastAsia="cs-CZ"/>
                <w14:ligatures w14:val="none"/>
              </w:rPr>
              <w:t>orní konec</w:t>
            </w:r>
          </w:p>
        </w:tc>
        <w:tc>
          <w:tcPr>
            <w:tcW w:w="1760" w:type="dxa"/>
            <w:shd w:val="clear" w:color="000000" w:fill="E6EBED"/>
            <w:noWrap/>
            <w:vAlign w:val="center"/>
            <w:hideMark/>
          </w:tcPr>
          <w:p w14:paraId="4F320BF6" w14:textId="77777777" w:rsidR="00B910E4" w:rsidRPr="0042094E" w:rsidRDefault="00B910E4" w:rsidP="0075213E">
            <w:pPr>
              <w:spacing w:after="0" w:afterAutospacing="0" w:line="240" w:lineRule="auto"/>
              <w:contextualSpacing w:val="0"/>
              <w:jc w:val="center"/>
              <w:rPr>
                <w:rFonts w:eastAsia="Times New Roman"/>
                <w:kern w:val="0"/>
                <w:lang w:eastAsia="cs-CZ"/>
                <w14:ligatures w14:val="none"/>
              </w:rPr>
            </w:pPr>
            <w:r w:rsidRPr="0042094E">
              <w:rPr>
                <w:rFonts w:eastAsia="Times New Roman"/>
                <w:kern w:val="0"/>
                <w:lang w:eastAsia="cs-CZ"/>
                <w14:ligatures w14:val="none"/>
              </w:rPr>
              <w:t>24</w:t>
            </w:r>
          </w:p>
        </w:tc>
        <w:tc>
          <w:tcPr>
            <w:tcW w:w="1716" w:type="dxa"/>
            <w:shd w:val="clear" w:color="000000" w:fill="E6EBED"/>
            <w:noWrap/>
            <w:vAlign w:val="center"/>
            <w:hideMark/>
          </w:tcPr>
          <w:p w14:paraId="4E01B143" w14:textId="77777777" w:rsidR="00B910E4" w:rsidRPr="0042094E" w:rsidRDefault="00B910E4" w:rsidP="0075213E">
            <w:pPr>
              <w:spacing w:after="0" w:afterAutospacing="0" w:line="240" w:lineRule="auto"/>
              <w:contextualSpacing w:val="0"/>
              <w:jc w:val="center"/>
              <w:rPr>
                <w:rFonts w:eastAsia="Times New Roman"/>
                <w:kern w:val="0"/>
                <w:lang w:eastAsia="cs-CZ"/>
                <w14:ligatures w14:val="none"/>
              </w:rPr>
            </w:pPr>
            <w:r w:rsidRPr="0042094E">
              <w:rPr>
                <w:rFonts w:eastAsia="Times New Roman"/>
                <w:kern w:val="0"/>
                <w:lang w:eastAsia="cs-CZ"/>
                <w14:ligatures w14:val="none"/>
              </w:rPr>
              <w:t xml:space="preserve"> - </w:t>
            </w:r>
          </w:p>
        </w:tc>
        <w:tc>
          <w:tcPr>
            <w:tcW w:w="1474" w:type="dxa"/>
            <w:shd w:val="clear" w:color="000000" w:fill="E6EBED"/>
            <w:noWrap/>
            <w:vAlign w:val="center"/>
            <w:hideMark/>
          </w:tcPr>
          <w:p w14:paraId="31FA2976" w14:textId="77777777" w:rsidR="00B910E4" w:rsidRPr="0042094E" w:rsidRDefault="00B910E4" w:rsidP="0075213E">
            <w:pPr>
              <w:spacing w:after="0" w:afterAutospacing="0" w:line="240" w:lineRule="auto"/>
              <w:contextualSpacing w:val="0"/>
              <w:jc w:val="center"/>
              <w:rPr>
                <w:rFonts w:eastAsia="Times New Roman"/>
                <w:kern w:val="0"/>
                <w:lang w:eastAsia="cs-CZ"/>
                <w14:ligatures w14:val="none"/>
              </w:rPr>
            </w:pPr>
            <w:r w:rsidRPr="0042094E">
              <w:rPr>
                <w:rFonts w:eastAsia="Times New Roman"/>
                <w:kern w:val="0"/>
                <w:lang w:eastAsia="cs-CZ"/>
                <w14:ligatures w14:val="none"/>
              </w:rPr>
              <w:t>1</w:t>
            </w:r>
          </w:p>
        </w:tc>
        <w:tc>
          <w:tcPr>
            <w:tcW w:w="1144" w:type="dxa"/>
            <w:shd w:val="clear" w:color="000000" w:fill="E6EBED"/>
            <w:noWrap/>
            <w:vAlign w:val="center"/>
            <w:hideMark/>
          </w:tcPr>
          <w:p w14:paraId="651570B4" w14:textId="77777777" w:rsidR="00B910E4" w:rsidRPr="0042094E" w:rsidRDefault="00B910E4" w:rsidP="0075213E">
            <w:pPr>
              <w:spacing w:after="0" w:afterAutospacing="0" w:line="240" w:lineRule="auto"/>
              <w:contextualSpacing w:val="0"/>
              <w:jc w:val="center"/>
              <w:rPr>
                <w:rFonts w:eastAsia="Times New Roman"/>
                <w:kern w:val="0"/>
                <w:lang w:eastAsia="cs-CZ"/>
                <w14:ligatures w14:val="none"/>
              </w:rPr>
            </w:pPr>
            <w:r w:rsidRPr="0042094E">
              <w:rPr>
                <w:rFonts w:eastAsia="Times New Roman"/>
                <w:kern w:val="0"/>
                <w:lang w:eastAsia="cs-CZ"/>
                <w14:ligatures w14:val="none"/>
              </w:rPr>
              <w:t xml:space="preserve"> - </w:t>
            </w:r>
          </w:p>
        </w:tc>
        <w:tc>
          <w:tcPr>
            <w:tcW w:w="1345" w:type="dxa"/>
            <w:shd w:val="clear" w:color="000000" w:fill="E6EBED"/>
            <w:noWrap/>
            <w:vAlign w:val="center"/>
            <w:hideMark/>
          </w:tcPr>
          <w:p w14:paraId="02918542" w14:textId="77777777" w:rsidR="00B910E4" w:rsidRPr="0042094E" w:rsidRDefault="00B910E4" w:rsidP="0075213E">
            <w:pPr>
              <w:spacing w:after="0" w:afterAutospacing="0" w:line="240" w:lineRule="auto"/>
              <w:contextualSpacing w:val="0"/>
              <w:jc w:val="center"/>
              <w:rPr>
                <w:rFonts w:eastAsia="Times New Roman"/>
                <w:kern w:val="0"/>
                <w:lang w:eastAsia="cs-CZ"/>
                <w14:ligatures w14:val="none"/>
              </w:rPr>
            </w:pPr>
            <w:r w:rsidRPr="0042094E">
              <w:rPr>
                <w:rFonts w:eastAsia="Times New Roman"/>
                <w:kern w:val="0"/>
                <w:lang w:eastAsia="cs-CZ"/>
                <w14:ligatures w14:val="none"/>
              </w:rPr>
              <w:t xml:space="preserve"> - </w:t>
            </w:r>
          </w:p>
        </w:tc>
      </w:tr>
      <w:tr w:rsidR="009F58CF" w:rsidRPr="0042094E" w14:paraId="087B3C17" w14:textId="77777777" w:rsidTr="00963EB5">
        <w:trPr>
          <w:trHeight w:val="283"/>
        </w:trPr>
        <w:tc>
          <w:tcPr>
            <w:tcW w:w="2289" w:type="dxa"/>
            <w:shd w:val="clear" w:color="000000" w:fill="E6EBED"/>
            <w:noWrap/>
            <w:vAlign w:val="center"/>
            <w:hideMark/>
          </w:tcPr>
          <w:p w14:paraId="7969503F" w14:textId="6853B497" w:rsidR="00B910E4" w:rsidRPr="0042094E" w:rsidRDefault="00992AA3" w:rsidP="0075213E">
            <w:pPr>
              <w:spacing w:after="0" w:afterAutospacing="0" w:line="240" w:lineRule="auto"/>
              <w:contextualSpacing w:val="0"/>
              <w:jc w:val="left"/>
              <w:rPr>
                <w:rFonts w:eastAsia="Times New Roman"/>
                <w:kern w:val="0"/>
                <w:lang w:eastAsia="cs-CZ"/>
                <w14:ligatures w14:val="none"/>
              </w:rPr>
            </w:pPr>
            <w:r>
              <w:rPr>
                <w:rFonts w:eastAsia="Times New Roman"/>
                <w:kern w:val="0"/>
                <w:lang w:eastAsia="cs-CZ"/>
                <w14:ligatures w14:val="none"/>
              </w:rPr>
              <w:t>D</w:t>
            </w:r>
            <w:r w:rsidR="00B910E4" w:rsidRPr="0042094E">
              <w:rPr>
                <w:rFonts w:eastAsia="Times New Roman"/>
                <w:kern w:val="0"/>
                <w:lang w:eastAsia="cs-CZ"/>
                <w14:ligatures w14:val="none"/>
              </w:rPr>
              <w:t>olní konec</w:t>
            </w:r>
          </w:p>
        </w:tc>
        <w:tc>
          <w:tcPr>
            <w:tcW w:w="1760" w:type="dxa"/>
            <w:shd w:val="clear" w:color="000000" w:fill="E6EBED"/>
            <w:noWrap/>
            <w:vAlign w:val="center"/>
            <w:hideMark/>
          </w:tcPr>
          <w:p w14:paraId="5838703B" w14:textId="77777777" w:rsidR="00B910E4" w:rsidRPr="0042094E" w:rsidRDefault="00B910E4" w:rsidP="0075213E">
            <w:pPr>
              <w:spacing w:after="0" w:afterAutospacing="0" w:line="240" w:lineRule="auto"/>
              <w:contextualSpacing w:val="0"/>
              <w:jc w:val="center"/>
              <w:rPr>
                <w:rFonts w:eastAsia="Times New Roman"/>
                <w:kern w:val="0"/>
                <w:lang w:eastAsia="cs-CZ"/>
                <w14:ligatures w14:val="none"/>
              </w:rPr>
            </w:pPr>
            <w:r w:rsidRPr="0042094E">
              <w:rPr>
                <w:rFonts w:eastAsia="Times New Roman"/>
                <w:kern w:val="0"/>
                <w:lang w:eastAsia="cs-CZ"/>
                <w14:ligatures w14:val="none"/>
              </w:rPr>
              <w:t>44</w:t>
            </w:r>
          </w:p>
        </w:tc>
        <w:tc>
          <w:tcPr>
            <w:tcW w:w="1716" w:type="dxa"/>
            <w:shd w:val="clear" w:color="000000" w:fill="E6EBED"/>
            <w:noWrap/>
            <w:vAlign w:val="center"/>
            <w:hideMark/>
          </w:tcPr>
          <w:p w14:paraId="08365E47" w14:textId="77777777" w:rsidR="00B910E4" w:rsidRPr="0042094E" w:rsidRDefault="00B910E4" w:rsidP="0075213E">
            <w:pPr>
              <w:spacing w:after="0" w:afterAutospacing="0" w:line="240" w:lineRule="auto"/>
              <w:contextualSpacing w:val="0"/>
              <w:jc w:val="center"/>
              <w:rPr>
                <w:rFonts w:eastAsia="Times New Roman"/>
                <w:kern w:val="0"/>
                <w:lang w:eastAsia="cs-CZ"/>
                <w14:ligatures w14:val="none"/>
              </w:rPr>
            </w:pPr>
            <w:r w:rsidRPr="0042094E">
              <w:rPr>
                <w:rFonts w:eastAsia="Times New Roman"/>
                <w:kern w:val="0"/>
                <w:lang w:eastAsia="cs-CZ"/>
                <w14:ligatures w14:val="none"/>
              </w:rPr>
              <w:t>1</w:t>
            </w:r>
          </w:p>
        </w:tc>
        <w:tc>
          <w:tcPr>
            <w:tcW w:w="1474" w:type="dxa"/>
            <w:shd w:val="clear" w:color="000000" w:fill="E6EBED"/>
            <w:noWrap/>
            <w:vAlign w:val="center"/>
            <w:hideMark/>
          </w:tcPr>
          <w:p w14:paraId="28CB9147" w14:textId="77777777" w:rsidR="00B910E4" w:rsidRPr="0042094E" w:rsidRDefault="00B910E4" w:rsidP="0075213E">
            <w:pPr>
              <w:spacing w:after="0" w:afterAutospacing="0" w:line="240" w:lineRule="auto"/>
              <w:contextualSpacing w:val="0"/>
              <w:jc w:val="center"/>
              <w:rPr>
                <w:rFonts w:eastAsia="Times New Roman"/>
                <w:kern w:val="0"/>
                <w:lang w:eastAsia="cs-CZ"/>
                <w14:ligatures w14:val="none"/>
              </w:rPr>
            </w:pPr>
            <w:r w:rsidRPr="0042094E">
              <w:rPr>
                <w:rFonts w:eastAsia="Times New Roman"/>
                <w:kern w:val="0"/>
                <w:lang w:eastAsia="cs-CZ"/>
                <w14:ligatures w14:val="none"/>
              </w:rPr>
              <w:t>2</w:t>
            </w:r>
          </w:p>
        </w:tc>
        <w:tc>
          <w:tcPr>
            <w:tcW w:w="1144" w:type="dxa"/>
            <w:shd w:val="clear" w:color="000000" w:fill="E6EBED"/>
            <w:noWrap/>
            <w:vAlign w:val="center"/>
            <w:hideMark/>
          </w:tcPr>
          <w:p w14:paraId="24910F36" w14:textId="77777777" w:rsidR="00B910E4" w:rsidRPr="0042094E" w:rsidRDefault="00B910E4" w:rsidP="0075213E">
            <w:pPr>
              <w:spacing w:after="0" w:afterAutospacing="0" w:line="240" w:lineRule="auto"/>
              <w:contextualSpacing w:val="0"/>
              <w:jc w:val="center"/>
              <w:rPr>
                <w:rFonts w:eastAsia="Times New Roman"/>
                <w:kern w:val="0"/>
                <w:lang w:eastAsia="cs-CZ"/>
                <w14:ligatures w14:val="none"/>
              </w:rPr>
            </w:pPr>
            <w:r w:rsidRPr="0042094E">
              <w:rPr>
                <w:rFonts w:eastAsia="Times New Roman"/>
                <w:kern w:val="0"/>
                <w:lang w:eastAsia="cs-CZ"/>
                <w14:ligatures w14:val="none"/>
              </w:rPr>
              <w:t>4</w:t>
            </w:r>
          </w:p>
        </w:tc>
        <w:tc>
          <w:tcPr>
            <w:tcW w:w="1345" w:type="dxa"/>
            <w:shd w:val="clear" w:color="000000" w:fill="E6EBED"/>
            <w:noWrap/>
            <w:vAlign w:val="center"/>
            <w:hideMark/>
          </w:tcPr>
          <w:p w14:paraId="6C0149DB" w14:textId="77777777" w:rsidR="00B910E4" w:rsidRPr="0042094E" w:rsidRDefault="00B910E4" w:rsidP="0075213E">
            <w:pPr>
              <w:spacing w:after="0" w:afterAutospacing="0" w:line="240" w:lineRule="auto"/>
              <w:contextualSpacing w:val="0"/>
              <w:jc w:val="center"/>
              <w:rPr>
                <w:rFonts w:eastAsia="Times New Roman"/>
                <w:kern w:val="0"/>
                <w:lang w:eastAsia="cs-CZ"/>
                <w14:ligatures w14:val="none"/>
              </w:rPr>
            </w:pPr>
            <w:r w:rsidRPr="0042094E">
              <w:rPr>
                <w:rFonts w:eastAsia="Times New Roman"/>
                <w:kern w:val="0"/>
                <w:lang w:eastAsia="cs-CZ"/>
                <w14:ligatures w14:val="none"/>
              </w:rPr>
              <w:t>5</w:t>
            </w:r>
          </w:p>
        </w:tc>
      </w:tr>
      <w:tr w:rsidR="00B910E4" w:rsidRPr="0042094E" w14:paraId="5EE14E9D" w14:textId="77777777" w:rsidTr="00963EB5">
        <w:trPr>
          <w:trHeight w:val="271"/>
        </w:trPr>
        <w:tc>
          <w:tcPr>
            <w:tcW w:w="2289" w:type="dxa"/>
            <w:shd w:val="clear" w:color="000000" w:fill="96ACB5"/>
            <w:vAlign w:val="center"/>
            <w:hideMark/>
          </w:tcPr>
          <w:p w14:paraId="7ABCF6A0" w14:textId="77777777" w:rsidR="00B910E4" w:rsidRPr="0042094E" w:rsidRDefault="00B910E4" w:rsidP="0075213E">
            <w:pPr>
              <w:spacing w:after="0" w:afterAutospacing="0" w:line="240" w:lineRule="auto"/>
              <w:contextualSpacing w:val="0"/>
              <w:jc w:val="left"/>
              <w:rPr>
                <w:rFonts w:eastAsia="Times New Roman"/>
                <w:b/>
                <w:bCs/>
                <w:kern w:val="0"/>
                <w:lang w:eastAsia="cs-CZ"/>
                <w14:ligatures w14:val="none"/>
              </w:rPr>
            </w:pPr>
            <w:r w:rsidRPr="0042094E">
              <w:rPr>
                <w:rFonts w:eastAsia="Times New Roman"/>
                <w:b/>
                <w:bCs/>
                <w:kern w:val="0"/>
                <w:lang w:eastAsia="cs-CZ"/>
                <w14:ligatures w14:val="none"/>
              </w:rPr>
              <w:t>Celkem (ks)</w:t>
            </w:r>
          </w:p>
        </w:tc>
        <w:tc>
          <w:tcPr>
            <w:tcW w:w="1760" w:type="dxa"/>
            <w:shd w:val="clear" w:color="000000" w:fill="96ACB5"/>
            <w:vAlign w:val="center"/>
            <w:hideMark/>
          </w:tcPr>
          <w:p w14:paraId="3E4E41C6" w14:textId="77777777" w:rsidR="00B910E4" w:rsidRPr="0042094E" w:rsidRDefault="00B910E4" w:rsidP="0075213E">
            <w:pPr>
              <w:spacing w:after="0" w:afterAutospacing="0" w:line="240" w:lineRule="auto"/>
              <w:contextualSpacing w:val="0"/>
              <w:jc w:val="center"/>
              <w:rPr>
                <w:rFonts w:eastAsia="Times New Roman"/>
                <w:b/>
                <w:bCs/>
                <w:kern w:val="0"/>
                <w:lang w:eastAsia="cs-CZ"/>
                <w14:ligatures w14:val="none"/>
              </w:rPr>
            </w:pPr>
            <w:r w:rsidRPr="0042094E">
              <w:rPr>
                <w:rFonts w:eastAsia="Times New Roman"/>
                <w:b/>
                <w:bCs/>
                <w:kern w:val="0"/>
                <w:lang w:eastAsia="cs-CZ"/>
                <w14:ligatures w14:val="none"/>
              </w:rPr>
              <w:t>98</w:t>
            </w:r>
          </w:p>
        </w:tc>
        <w:tc>
          <w:tcPr>
            <w:tcW w:w="1716" w:type="dxa"/>
            <w:shd w:val="clear" w:color="000000" w:fill="96ACB5"/>
            <w:vAlign w:val="center"/>
            <w:hideMark/>
          </w:tcPr>
          <w:p w14:paraId="5B3E2743" w14:textId="77777777" w:rsidR="00B910E4" w:rsidRPr="0042094E" w:rsidRDefault="00B910E4" w:rsidP="0075213E">
            <w:pPr>
              <w:spacing w:after="0" w:afterAutospacing="0" w:line="240" w:lineRule="auto"/>
              <w:contextualSpacing w:val="0"/>
              <w:jc w:val="center"/>
              <w:rPr>
                <w:rFonts w:eastAsia="Times New Roman"/>
                <w:b/>
                <w:bCs/>
                <w:kern w:val="0"/>
                <w:lang w:eastAsia="cs-CZ"/>
                <w14:ligatures w14:val="none"/>
              </w:rPr>
            </w:pPr>
            <w:r w:rsidRPr="0042094E">
              <w:rPr>
                <w:rFonts w:eastAsia="Times New Roman"/>
                <w:b/>
                <w:bCs/>
                <w:kern w:val="0"/>
                <w:lang w:eastAsia="cs-CZ"/>
                <w14:ligatures w14:val="none"/>
              </w:rPr>
              <w:t>1</w:t>
            </w:r>
          </w:p>
        </w:tc>
        <w:tc>
          <w:tcPr>
            <w:tcW w:w="1474" w:type="dxa"/>
            <w:shd w:val="clear" w:color="000000" w:fill="96ACB5"/>
            <w:vAlign w:val="center"/>
            <w:hideMark/>
          </w:tcPr>
          <w:p w14:paraId="7A75297A" w14:textId="77777777" w:rsidR="00B910E4" w:rsidRPr="0042094E" w:rsidRDefault="00B910E4" w:rsidP="0075213E">
            <w:pPr>
              <w:spacing w:after="0" w:afterAutospacing="0" w:line="240" w:lineRule="auto"/>
              <w:contextualSpacing w:val="0"/>
              <w:jc w:val="center"/>
              <w:rPr>
                <w:rFonts w:eastAsia="Times New Roman"/>
                <w:b/>
                <w:bCs/>
                <w:kern w:val="0"/>
                <w:lang w:eastAsia="cs-CZ"/>
                <w14:ligatures w14:val="none"/>
              </w:rPr>
            </w:pPr>
            <w:r w:rsidRPr="0042094E">
              <w:rPr>
                <w:rFonts w:eastAsia="Times New Roman"/>
                <w:b/>
                <w:bCs/>
                <w:kern w:val="0"/>
                <w:lang w:eastAsia="cs-CZ"/>
                <w14:ligatures w14:val="none"/>
              </w:rPr>
              <w:t>3</w:t>
            </w:r>
          </w:p>
        </w:tc>
        <w:tc>
          <w:tcPr>
            <w:tcW w:w="1144" w:type="dxa"/>
            <w:shd w:val="clear" w:color="000000" w:fill="96ACB5"/>
            <w:vAlign w:val="center"/>
            <w:hideMark/>
          </w:tcPr>
          <w:p w14:paraId="7BC51BFC" w14:textId="77777777" w:rsidR="00B910E4" w:rsidRPr="0042094E" w:rsidRDefault="00B910E4" w:rsidP="0075213E">
            <w:pPr>
              <w:spacing w:after="0" w:afterAutospacing="0" w:line="240" w:lineRule="auto"/>
              <w:contextualSpacing w:val="0"/>
              <w:jc w:val="center"/>
              <w:rPr>
                <w:rFonts w:eastAsia="Times New Roman"/>
                <w:b/>
                <w:bCs/>
                <w:kern w:val="0"/>
                <w:lang w:eastAsia="cs-CZ"/>
                <w14:ligatures w14:val="none"/>
              </w:rPr>
            </w:pPr>
            <w:r w:rsidRPr="0042094E">
              <w:rPr>
                <w:rFonts w:eastAsia="Times New Roman"/>
                <w:b/>
                <w:bCs/>
                <w:kern w:val="0"/>
                <w:lang w:eastAsia="cs-CZ"/>
                <w14:ligatures w14:val="none"/>
              </w:rPr>
              <w:t>5</w:t>
            </w:r>
          </w:p>
        </w:tc>
        <w:tc>
          <w:tcPr>
            <w:tcW w:w="1345" w:type="dxa"/>
            <w:shd w:val="clear" w:color="000000" w:fill="96ACB5"/>
            <w:vAlign w:val="center"/>
            <w:hideMark/>
          </w:tcPr>
          <w:p w14:paraId="53CF9DB0" w14:textId="77777777" w:rsidR="00B910E4" w:rsidRPr="0042094E" w:rsidRDefault="00B910E4" w:rsidP="0075213E">
            <w:pPr>
              <w:spacing w:after="0" w:afterAutospacing="0" w:line="240" w:lineRule="auto"/>
              <w:contextualSpacing w:val="0"/>
              <w:jc w:val="center"/>
              <w:rPr>
                <w:rFonts w:eastAsia="Times New Roman"/>
                <w:b/>
                <w:bCs/>
                <w:kern w:val="0"/>
                <w:lang w:eastAsia="cs-CZ"/>
                <w14:ligatures w14:val="none"/>
              </w:rPr>
            </w:pPr>
            <w:r w:rsidRPr="0042094E">
              <w:rPr>
                <w:rFonts w:eastAsia="Times New Roman"/>
                <w:b/>
                <w:bCs/>
                <w:kern w:val="0"/>
                <w:lang w:eastAsia="cs-CZ"/>
                <w14:ligatures w14:val="none"/>
              </w:rPr>
              <w:t>5</w:t>
            </w:r>
          </w:p>
        </w:tc>
      </w:tr>
      <w:tr w:rsidR="00B910E4" w:rsidRPr="0042094E" w14:paraId="3C32CA95" w14:textId="77777777" w:rsidTr="00963EB5">
        <w:trPr>
          <w:trHeight w:val="283"/>
        </w:trPr>
        <w:tc>
          <w:tcPr>
            <w:tcW w:w="2289" w:type="dxa"/>
            <w:shd w:val="clear" w:color="000000" w:fill="96ACB5"/>
            <w:vAlign w:val="center"/>
            <w:hideMark/>
          </w:tcPr>
          <w:p w14:paraId="0491C989" w14:textId="77777777" w:rsidR="00B910E4" w:rsidRPr="0042094E" w:rsidRDefault="00B910E4" w:rsidP="0075213E">
            <w:pPr>
              <w:spacing w:after="0" w:afterAutospacing="0" w:line="240" w:lineRule="auto"/>
              <w:contextualSpacing w:val="0"/>
              <w:jc w:val="left"/>
              <w:rPr>
                <w:rFonts w:eastAsia="Times New Roman"/>
                <w:b/>
                <w:bCs/>
                <w:kern w:val="0"/>
                <w:lang w:eastAsia="cs-CZ"/>
                <w14:ligatures w14:val="none"/>
              </w:rPr>
            </w:pPr>
            <w:r w:rsidRPr="0042094E">
              <w:rPr>
                <w:rFonts w:eastAsia="Times New Roman"/>
                <w:b/>
                <w:bCs/>
                <w:kern w:val="0"/>
                <w:lang w:eastAsia="cs-CZ"/>
                <w14:ligatures w14:val="none"/>
              </w:rPr>
              <w:t>Celkem výkon (W/h)</w:t>
            </w:r>
          </w:p>
        </w:tc>
        <w:tc>
          <w:tcPr>
            <w:tcW w:w="1760" w:type="dxa"/>
            <w:shd w:val="clear" w:color="000000" w:fill="96ACB5"/>
            <w:vAlign w:val="center"/>
            <w:hideMark/>
          </w:tcPr>
          <w:p w14:paraId="67ED40D8" w14:textId="77777777" w:rsidR="00B910E4" w:rsidRPr="0042094E" w:rsidRDefault="00B910E4" w:rsidP="0075213E">
            <w:pPr>
              <w:spacing w:after="0" w:afterAutospacing="0" w:line="240" w:lineRule="auto"/>
              <w:contextualSpacing w:val="0"/>
              <w:jc w:val="center"/>
              <w:rPr>
                <w:rFonts w:eastAsia="Times New Roman"/>
                <w:b/>
                <w:bCs/>
                <w:kern w:val="0"/>
                <w:lang w:eastAsia="cs-CZ"/>
                <w14:ligatures w14:val="none"/>
              </w:rPr>
            </w:pPr>
            <w:r w:rsidRPr="0042094E">
              <w:rPr>
                <w:rFonts w:eastAsia="Times New Roman"/>
                <w:b/>
                <w:bCs/>
                <w:kern w:val="0"/>
                <w:lang w:eastAsia="cs-CZ"/>
                <w14:ligatures w14:val="none"/>
              </w:rPr>
              <w:t>5880</w:t>
            </w:r>
          </w:p>
        </w:tc>
        <w:tc>
          <w:tcPr>
            <w:tcW w:w="1716" w:type="dxa"/>
            <w:shd w:val="clear" w:color="000000" w:fill="96ACB5"/>
            <w:vAlign w:val="center"/>
            <w:hideMark/>
          </w:tcPr>
          <w:p w14:paraId="13DD8187" w14:textId="77777777" w:rsidR="00B910E4" w:rsidRPr="0042094E" w:rsidRDefault="00B910E4" w:rsidP="0075213E">
            <w:pPr>
              <w:spacing w:after="0" w:afterAutospacing="0" w:line="240" w:lineRule="auto"/>
              <w:contextualSpacing w:val="0"/>
              <w:jc w:val="center"/>
              <w:rPr>
                <w:rFonts w:eastAsia="Times New Roman"/>
                <w:b/>
                <w:bCs/>
                <w:kern w:val="0"/>
                <w:lang w:eastAsia="cs-CZ"/>
                <w14:ligatures w14:val="none"/>
              </w:rPr>
            </w:pPr>
            <w:r w:rsidRPr="0042094E">
              <w:rPr>
                <w:rFonts w:eastAsia="Times New Roman"/>
                <w:b/>
                <w:bCs/>
                <w:kern w:val="0"/>
                <w:lang w:eastAsia="cs-CZ"/>
                <w14:ligatures w14:val="none"/>
              </w:rPr>
              <w:t>100</w:t>
            </w:r>
          </w:p>
        </w:tc>
        <w:tc>
          <w:tcPr>
            <w:tcW w:w="1474" w:type="dxa"/>
            <w:shd w:val="clear" w:color="000000" w:fill="96ACB5"/>
            <w:vAlign w:val="center"/>
            <w:hideMark/>
          </w:tcPr>
          <w:p w14:paraId="33BED077" w14:textId="77777777" w:rsidR="00B910E4" w:rsidRPr="0042094E" w:rsidRDefault="00B910E4" w:rsidP="0075213E">
            <w:pPr>
              <w:spacing w:after="0" w:afterAutospacing="0" w:line="240" w:lineRule="auto"/>
              <w:contextualSpacing w:val="0"/>
              <w:jc w:val="center"/>
              <w:rPr>
                <w:rFonts w:eastAsia="Times New Roman"/>
                <w:b/>
                <w:bCs/>
                <w:kern w:val="0"/>
                <w:lang w:eastAsia="cs-CZ"/>
                <w14:ligatures w14:val="none"/>
              </w:rPr>
            </w:pPr>
            <w:r w:rsidRPr="0042094E">
              <w:rPr>
                <w:rFonts w:eastAsia="Times New Roman"/>
                <w:b/>
                <w:bCs/>
                <w:kern w:val="0"/>
                <w:lang w:eastAsia="cs-CZ"/>
                <w14:ligatures w14:val="none"/>
              </w:rPr>
              <w:t>150</w:t>
            </w:r>
          </w:p>
        </w:tc>
        <w:tc>
          <w:tcPr>
            <w:tcW w:w="1144" w:type="dxa"/>
            <w:shd w:val="clear" w:color="000000" w:fill="96ACB5"/>
            <w:vAlign w:val="center"/>
            <w:hideMark/>
          </w:tcPr>
          <w:p w14:paraId="3A503674" w14:textId="77777777" w:rsidR="00B910E4" w:rsidRPr="0042094E" w:rsidRDefault="00B910E4" w:rsidP="0075213E">
            <w:pPr>
              <w:spacing w:after="0" w:afterAutospacing="0" w:line="240" w:lineRule="auto"/>
              <w:contextualSpacing w:val="0"/>
              <w:jc w:val="center"/>
              <w:rPr>
                <w:rFonts w:eastAsia="Times New Roman"/>
                <w:b/>
                <w:bCs/>
                <w:kern w:val="0"/>
                <w:lang w:eastAsia="cs-CZ"/>
                <w14:ligatures w14:val="none"/>
              </w:rPr>
            </w:pPr>
            <w:r w:rsidRPr="0042094E">
              <w:rPr>
                <w:rFonts w:eastAsia="Times New Roman"/>
                <w:b/>
                <w:bCs/>
                <w:kern w:val="0"/>
                <w:lang w:eastAsia="cs-CZ"/>
                <w14:ligatures w14:val="none"/>
              </w:rPr>
              <w:t>100</w:t>
            </w:r>
          </w:p>
        </w:tc>
        <w:tc>
          <w:tcPr>
            <w:tcW w:w="1345" w:type="dxa"/>
            <w:shd w:val="clear" w:color="000000" w:fill="96ACB5"/>
            <w:vAlign w:val="center"/>
            <w:hideMark/>
          </w:tcPr>
          <w:p w14:paraId="3245D616" w14:textId="77777777" w:rsidR="00B910E4" w:rsidRPr="0042094E" w:rsidRDefault="00B910E4" w:rsidP="0075213E">
            <w:pPr>
              <w:spacing w:after="0" w:afterAutospacing="0" w:line="240" w:lineRule="auto"/>
              <w:contextualSpacing w:val="0"/>
              <w:jc w:val="center"/>
              <w:rPr>
                <w:rFonts w:eastAsia="Times New Roman"/>
                <w:b/>
                <w:bCs/>
                <w:kern w:val="0"/>
                <w:lang w:eastAsia="cs-CZ"/>
                <w14:ligatures w14:val="none"/>
              </w:rPr>
            </w:pPr>
            <w:r w:rsidRPr="0042094E">
              <w:rPr>
                <w:rFonts w:eastAsia="Times New Roman"/>
                <w:b/>
                <w:bCs/>
                <w:kern w:val="0"/>
                <w:lang w:eastAsia="cs-CZ"/>
                <w14:ligatures w14:val="none"/>
              </w:rPr>
              <w:t>75</w:t>
            </w:r>
          </w:p>
        </w:tc>
      </w:tr>
    </w:tbl>
    <w:p w14:paraId="60352804" w14:textId="2C04301F" w:rsidR="00F953F1" w:rsidRDefault="00B910E4" w:rsidP="00DD2F1D">
      <w:pPr>
        <w:jc w:val="center"/>
        <w:rPr>
          <w:i/>
          <w:iCs/>
          <w:sz w:val="18"/>
          <w:szCs w:val="18"/>
        </w:rPr>
      </w:pPr>
      <w:r w:rsidRPr="00B80D39">
        <w:rPr>
          <w:i/>
          <w:iCs/>
          <w:sz w:val="18"/>
          <w:szCs w:val="18"/>
        </w:rPr>
        <w:t>Zdroj: Obec Velká Jesenice</w:t>
      </w:r>
    </w:p>
    <w:p w14:paraId="7F36532B" w14:textId="77777777" w:rsidR="00DD2F1D" w:rsidRPr="00DD2F1D" w:rsidRDefault="00DD2F1D" w:rsidP="00DD2F1D">
      <w:pPr>
        <w:jc w:val="center"/>
        <w:rPr>
          <w:i/>
          <w:iCs/>
          <w:sz w:val="18"/>
          <w:szCs w:val="18"/>
        </w:rPr>
      </w:pPr>
    </w:p>
    <w:p w14:paraId="1EF16D0F" w14:textId="4964B58A" w:rsidR="004648C8" w:rsidRPr="00A33DBB" w:rsidRDefault="00061CC6" w:rsidP="00827FA7">
      <w:r>
        <w:rPr>
          <w:noProof/>
        </w:rPr>
        <w:drawing>
          <wp:anchor distT="0" distB="0" distL="114300" distR="114300" simplePos="0" relativeHeight="251679744" behindDoc="1" locked="0" layoutInCell="1" allowOverlap="1" wp14:anchorId="47FF12F5" wp14:editId="1B5F7885">
            <wp:simplePos x="0" y="0"/>
            <wp:positionH relativeFrom="margin">
              <wp:posOffset>4398010</wp:posOffset>
            </wp:positionH>
            <wp:positionV relativeFrom="paragraph">
              <wp:posOffset>822325</wp:posOffset>
            </wp:positionV>
            <wp:extent cx="1786890" cy="2382520"/>
            <wp:effectExtent l="0" t="0" r="3810" b="0"/>
            <wp:wrapTight wrapText="bothSides">
              <wp:wrapPolygon edited="0">
                <wp:start x="0" y="0"/>
                <wp:lineTo x="0" y="21416"/>
                <wp:lineTo x="21416" y="21416"/>
                <wp:lineTo x="21416" y="0"/>
                <wp:lineTo x="0" y="0"/>
              </wp:wrapPolygon>
            </wp:wrapTight>
            <wp:docPr id="2020771915" name="Obráze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0771915" name="Obrázek 2020771915"/>
                    <pic:cNvPicPr/>
                  </pic:nvPicPr>
                  <pic:blipFill>
                    <a:blip r:embed="rId54" cstate="print">
                      <a:extLst>
                        <a:ext uri="{28A0092B-C50C-407E-A947-70E740481C1C}">
                          <a14:useLocalDpi xmlns:a14="http://schemas.microsoft.com/office/drawing/2010/main" val="0"/>
                        </a:ext>
                      </a:extLst>
                    </a:blip>
                    <a:stretch>
                      <a:fillRect/>
                    </a:stretch>
                  </pic:blipFill>
                  <pic:spPr>
                    <a:xfrm>
                      <a:off x="0" y="0"/>
                      <a:ext cx="1786890" cy="2382520"/>
                    </a:xfrm>
                    <a:prstGeom prst="rect">
                      <a:avLst/>
                    </a:prstGeom>
                  </pic:spPr>
                </pic:pic>
              </a:graphicData>
            </a:graphic>
            <wp14:sizeRelH relativeFrom="margin">
              <wp14:pctWidth>0</wp14:pctWidth>
            </wp14:sizeRelH>
            <wp14:sizeRelV relativeFrom="margin">
              <wp14:pctHeight>0</wp14:pctHeight>
            </wp14:sizeRelV>
          </wp:anchor>
        </w:drawing>
      </w:r>
      <w:r w:rsidR="00962FA2">
        <w:rPr>
          <w:noProof/>
        </w:rPr>
        <w:drawing>
          <wp:anchor distT="0" distB="0" distL="114300" distR="114300" simplePos="0" relativeHeight="251675648" behindDoc="1" locked="0" layoutInCell="1" allowOverlap="1" wp14:anchorId="3C0D9DCC" wp14:editId="2916243B">
            <wp:simplePos x="0" y="0"/>
            <wp:positionH relativeFrom="margin">
              <wp:posOffset>0</wp:posOffset>
            </wp:positionH>
            <wp:positionV relativeFrom="paragraph">
              <wp:posOffset>810318</wp:posOffset>
            </wp:positionV>
            <wp:extent cx="1800860" cy="2400935"/>
            <wp:effectExtent l="0" t="0" r="8890" b="0"/>
            <wp:wrapTight wrapText="bothSides">
              <wp:wrapPolygon edited="0">
                <wp:start x="0" y="0"/>
                <wp:lineTo x="0" y="21423"/>
                <wp:lineTo x="21478" y="21423"/>
                <wp:lineTo x="21478" y="0"/>
                <wp:lineTo x="0" y="0"/>
              </wp:wrapPolygon>
            </wp:wrapTight>
            <wp:docPr id="166097955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0979556" name="Obrázek 1660979556"/>
                    <pic:cNvPicPr/>
                  </pic:nvPicPr>
                  <pic:blipFill>
                    <a:blip r:embed="rId55" cstate="print">
                      <a:extLst>
                        <a:ext uri="{28A0092B-C50C-407E-A947-70E740481C1C}">
                          <a14:useLocalDpi xmlns:a14="http://schemas.microsoft.com/office/drawing/2010/main" val="0"/>
                        </a:ext>
                      </a:extLst>
                    </a:blip>
                    <a:stretch>
                      <a:fillRect/>
                    </a:stretch>
                  </pic:blipFill>
                  <pic:spPr>
                    <a:xfrm>
                      <a:off x="0" y="0"/>
                      <a:ext cx="1800860" cy="2400935"/>
                    </a:xfrm>
                    <a:prstGeom prst="rect">
                      <a:avLst/>
                    </a:prstGeom>
                  </pic:spPr>
                </pic:pic>
              </a:graphicData>
            </a:graphic>
          </wp:anchor>
        </w:drawing>
      </w:r>
      <w:r w:rsidR="00962FA2">
        <w:rPr>
          <w:noProof/>
        </w:rPr>
        <w:drawing>
          <wp:anchor distT="0" distB="0" distL="114300" distR="114300" simplePos="0" relativeHeight="251677696" behindDoc="1" locked="0" layoutInCell="1" allowOverlap="1" wp14:anchorId="3A58C0B4" wp14:editId="2344FFCD">
            <wp:simplePos x="0" y="0"/>
            <wp:positionH relativeFrom="margin">
              <wp:align>center</wp:align>
            </wp:positionH>
            <wp:positionV relativeFrom="paragraph">
              <wp:posOffset>826193</wp:posOffset>
            </wp:positionV>
            <wp:extent cx="1795145" cy="2393950"/>
            <wp:effectExtent l="0" t="0" r="0" b="6350"/>
            <wp:wrapTight wrapText="bothSides">
              <wp:wrapPolygon edited="0">
                <wp:start x="0" y="0"/>
                <wp:lineTo x="0" y="21485"/>
                <wp:lineTo x="21317" y="21485"/>
                <wp:lineTo x="21317" y="0"/>
                <wp:lineTo x="0" y="0"/>
              </wp:wrapPolygon>
            </wp:wrapTight>
            <wp:docPr id="1516812034" name="Obráze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812034" name="Obrázek 1516812034"/>
                    <pic:cNvPicPr/>
                  </pic:nvPicPr>
                  <pic:blipFill>
                    <a:blip r:embed="rId56" cstate="print">
                      <a:extLst>
                        <a:ext uri="{28A0092B-C50C-407E-A947-70E740481C1C}">
                          <a14:useLocalDpi xmlns:a14="http://schemas.microsoft.com/office/drawing/2010/main" val="0"/>
                        </a:ext>
                      </a:extLst>
                    </a:blip>
                    <a:stretch>
                      <a:fillRect/>
                    </a:stretch>
                  </pic:blipFill>
                  <pic:spPr>
                    <a:xfrm>
                      <a:off x="0" y="0"/>
                      <a:ext cx="1795145" cy="2393950"/>
                    </a:xfrm>
                    <a:prstGeom prst="rect">
                      <a:avLst/>
                    </a:prstGeom>
                  </pic:spPr>
                </pic:pic>
              </a:graphicData>
            </a:graphic>
            <wp14:sizeRelH relativeFrom="margin">
              <wp14:pctWidth>0</wp14:pctWidth>
            </wp14:sizeRelH>
            <wp14:sizeRelV relativeFrom="margin">
              <wp14:pctHeight>0</wp14:pctHeight>
            </wp14:sizeRelV>
          </wp:anchor>
        </w:drawing>
      </w:r>
      <w:r w:rsidR="004341F1" w:rsidRPr="004341F1">
        <w:t>S ohledem na stáří technologie, energetickou náročnost a provozní náklady by bylo vhodné zvážit postupnou výměnu stávajících svítidel za LED osvětlení, které přináší nižší spotřebu elektrické energie, delší životnost a</w:t>
      </w:r>
      <w:r w:rsidR="00963EB5">
        <w:t> </w:t>
      </w:r>
      <w:r w:rsidR="004341F1" w:rsidRPr="004341F1">
        <w:t>menší nároky na údržbu. Taková modernizace by mohla přispět k vyšší efektivitě provozu, úsporám v rozpočtu obce a ekologičtějšímu provozu veřejného osvětlení.</w:t>
      </w:r>
    </w:p>
    <w:p w14:paraId="45ABDB64" w14:textId="1BBDE48B" w:rsidR="00962FA2" w:rsidRDefault="00962FA2" w:rsidP="00061CC6">
      <w:pPr>
        <w:pStyle w:val="Titulek"/>
        <w:jc w:val="left"/>
      </w:pPr>
      <w:bookmarkStart w:id="137" w:name="_Toc177540733"/>
      <w:bookmarkStart w:id="138" w:name="_Toc215657827"/>
      <w:r>
        <w:t xml:space="preserve">Obrázek </w:t>
      </w:r>
      <w:r>
        <w:fldChar w:fldCharType="begin"/>
      </w:r>
      <w:r>
        <w:instrText>SEQ Obrázek \* ARABIC</w:instrText>
      </w:r>
      <w:r>
        <w:fldChar w:fldCharType="separate"/>
      </w:r>
      <w:r w:rsidR="008C7FF8">
        <w:rPr>
          <w:noProof/>
        </w:rPr>
        <w:t>22</w:t>
      </w:r>
      <w:r>
        <w:fldChar w:fldCharType="end"/>
      </w:r>
      <w:r>
        <w:t>: RVO 1</w:t>
      </w:r>
      <w:r w:rsidR="00061CC6">
        <w:tab/>
      </w:r>
      <w:r w:rsidR="00061CC6">
        <w:tab/>
        <w:t xml:space="preserve">            Obrázek </w:t>
      </w:r>
      <w:r>
        <w:fldChar w:fldCharType="begin"/>
      </w:r>
      <w:r>
        <w:instrText>SEQ Obrázek \* ARABIC</w:instrText>
      </w:r>
      <w:r>
        <w:fldChar w:fldCharType="separate"/>
      </w:r>
      <w:r w:rsidR="008C7FF8">
        <w:rPr>
          <w:noProof/>
        </w:rPr>
        <w:t>23</w:t>
      </w:r>
      <w:r>
        <w:fldChar w:fldCharType="end"/>
      </w:r>
      <w:r w:rsidR="00061CC6">
        <w:t>: RVO 2</w:t>
      </w:r>
      <w:r w:rsidR="00061CC6">
        <w:tab/>
      </w:r>
      <w:r w:rsidR="00061CC6">
        <w:tab/>
        <w:t xml:space="preserve">           Obrázek </w:t>
      </w:r>
      <w:r>
        <w:fldChar w:fldCharType="begin"/>
      </w:r>
      <w:r>
        <w:instrText>SEQ Obrázek \* ARABIC</w:instrText>
      </w:r>
      <w:r>
        <w:fldChar w:fldCharType="separate"/>
      </w:r>
      <w:r w:rsidR="008C7FF8">
        <w:rPr>
          <w:noProof/>
        </w:rPr>
        <w:t>24</w:t>
      </w:r>
      <w:r>
        <w:fldChar w:fldCharType="end"/>
      </w:r>
      <w:r w:rsidR="00061CC6">
        <w:t>: RVO 3</w:t>
      </w:r>
      <w:bookmarkEnd w:id="138"/>
    </w:p>
    <w:p w14:paraId="3847D2A2" w14:textId="77777777" w:rsidR="00061CC6" w:rsidRPr="00061CC6" w:rsidRDefault="00061CC6" w:rsidP="00061CC6">
      <w:pPr>
        <w:pStyle w:val="Tsntext"/>
        <w:rPr>
          <w:i/>
          <w:iCs/>
          <w:sz w:val="18"/>
          <w:szCs w:val="18"/>
        </w:rPr>
      </w:pPr>
      <w:r w:rsidRPr="00061CC6">
        <w:rPr>
          <w:i/>
          <w:iCs/>
          <w:sz w:val="18"/>
          <w:szCs w:val="18"/>
        </w:rPr>
        <w:t>Zdroj: obec Velká Jesenice</w:t>
      </w:r>
      <w:r>
        <w:rPr>
          <w:i/>
          <w:iCs/>
          <w:sz w:val="18"/>
          <w:szCs w:val="18"/>
        </w:rPr>
        <w:tab/>
        <w:t xml:space="preserve">            </w:t>
      </w:r>
      <w:r w:rsidRPr="00061CC6">
        <w:rPr>
          <w:i/>
          <w:iCs/>
          <w:sz w:val="18"/>
          <w:szCs w:val="18"/>
        </w:rPr>
        <w:t>Zdroj: obec Velká Jesenice</w:t>
      </w:r>
      <w:r>
        <w:rPr>
          <w:i/>
          <w:iCs/>
          <w:sz w:val="18"/>
          <w:szCs w:val="18"/>
        </w:rPr>
        <w:tab/>
      </w:r>
      <w:r>
        <w:rPr>
          <w:i/>
          <w:iCs/>
          <w:sz w:val="18"/>
          <w:szCs w:val="18"/>
        </w:rPr>
        <w:tab/>
        <w:t xml:space="preserve">           </w:t>
      </w:r>
      <w:r w:rsidRPr="00061CC6">
        <w:rPr>
          <w:i/>
          <w:iCs/>
          <w:sz w:val="18"/>
          <w:szCs w:val="18"/>
        </w:rPr>
        <w:t>Zdroj: obec Velká Jesenice</w:t>
      </w:r>
    </w:p>
    <w:p w14:paraId="3C367546" w14:textId="21C0200D" w:rsidR="00061CC6" w:rsidRDefault="00061CC6" w:rsidP="00061CC6">
      <w:pPr>
        <w:pStyle w:val="Tsntext"/>
        <w:rPr>
          <w:i/>
          <w:iCs/>
          <w:sz w:val="18"/>
          <w:szCs w:val="18"/>
        </w:rPr>
      </w:pPr>
      <w:r>
        <w:rPr>
          <w:i/>
          <w:iCs/>
          <w:noProof/>
          <w:sz w:val="18"/>
          <w:szCs w:val="18"/>
        </w:rPr>
        <w:lastRenderedPageBreak/>
        <w:drawing>
          <wp:anchor distT="0" distB="0" distL="114300" distR="114300" simplePos="0" relativeHeight="251681792" behindDoc="1" locked="0" layoutInCell="1" allowOverlap="1" wp14:anchorId="4ED29990" wp14:editId="16D7DFC8">
            <wp:simplePos x="0" y="0"/>
            <wp:positionH relativeFrom="column">
              <wp:posOffset>1953260</wp:posOffset>
            </wp:positionH>
            <wp:positionV relativeFrom="paragraph">
              <wp:posOffset>104775</wp:posOffset>
            </wp:positionV>
            <wp:extent cx="2181860" cy="2451735"/>
            <wp:effectExtent l="0" t="0" r="8890" b="5715"/>
            <wp:wrapTight wrapText="bothSides">
              <wp:wrapPolygon edited="0">
                <wp:start x="0" y="0"/>
                <wp:lineTo x="0" y="21483"/>
                <wp:lineTo x="21499" y="21483"/>
                <wp:lineTo x="21499" y="0"/>
                <wp:lineTo x="0" y="0"/>
              </wp:wrapPolygon>
            </wp:wrapTight>
            <wp:docPr id="1342764131" name="Obráze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2764131" name="Obrázek 1342764131"/>
                    <pic:cNvPicPr/>
                  </pic:nvPicPr>
                  <pic:blipFill rotWithShape="1">
                    <a:blip r:embed="rId57" cstate="print">
                      <a:extLst>
                        <a:ext uri="{28A0092B-C50C-407E-A947-70E740481C1C}">
                          <a14:useLocalDpi xmlns:a14="http://schemas.microsoft.com/office/drawing/2010/main" val="0"/>
                        </a:ext>
                      </a:extLst>
                    </a:blip>
                    <a:srcRect t="9510" r="3999" b="9573"/>
                    <a:stretch>
                      <a:fillRect/>
                    </a:stretch>
                  </pic:blipFill>
                  <pic:spPr bwMode="auto">
                    <a:xfrm>
                      <a:off x="0" y="0"/>
                      <a:ext cx="2181860" cy="245173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0AFE06C" w14:textId="11A92A15" w:rsidR="00061CC6" w:rsidRPr="00061CC6" w:rsidRDefault="00061CC6" w:rsidP="00061CC6">
      <w:pPr>
        <w:pStyle w:val="Tsntext"/>
        <w:rPr>
          <w:i/>
          <w:iCs/>
          <w:sz w:val="18"/>
          <w:szCs w:val="18"/>
        </w:rPr>
      </w:pPr>
    </w:p>
    <w:p w14:paraId="77367373" w14:textId="3303EE5D" w:rsidR="00061CC6" w:rsidRPr="00061CC6" w:rsidRDefault="00061CC6" w:rsidP="00061CC6">
      <w:pPr>
        <w:pStyle w:val="Tsntext"/>
        <w:rPr>
          <w:i/>
          <w:iCs/>
          <w:sz w:val="18"/>
          <w:szCs w:val="18"/>
        </w:rPr>
      </w:pPr>
    </w:p>
    <w:p w14:paraId="06B8D682" w14:textId="5A1AA52B" w:rsidR="00061CC6" w:rsidRDefault="00061CC6">
      <w:pPr>
        <w:spacing w:after="-1" w:line="360" w:lineRule="auto"/>
        <w:contextualSpacing w:val="0"/>
      </w:pPr>
    </w:p>
    <w:p w14:paraId="5E1E300E" w14:textId="77777777" w:rsidR="00061CC6" w:rsidRDefault="00061CC6">
      <w:pPr>
        <w:spacing w:after="-1" w:line="360" w:lineRule="auto"/>
        <w:contextualSpacing w:val="0"/>
      </w:pPr>
    </w:p>
    <w:p w14:paraId="2806E041" w14:textId="77777777" w:rsidR="00061CC6" w:rsidRDefault="00061CC6">
      <w:pPr>
        <w:spacing w:after="-1" w:line="360" w:lineRule="auto"/>
        <w:contextualSpacing w:val="0"/>
      </w:pPr>
    </w:p>
    <w:p w14:paraId="6852EA8F" w14:textId="77777777" w:rsidR="00061CC6" w:rsidRDefault="00061CC6" w:rsidP="00061CC6">
      <w:pPr>
        <w:spacing w:after="0" w:afterAutospacing="0" w:line="360" w:lineRule="auto"/>
        <w:contextualSpacing w:val="0"/>
      </w:pPr>
    </w:p>
    <w:p w14:paraId="4690F330" w14:textId="77777777" w:rsidR="00061CC6" w:rsidRDefault="00061CC6" w:rsidP="00061CC6">
      <w:pPr>
        <w:spacing w:after="0" w:afterAutospacing="0" w:line="360" w:lineRule="auto"/>
        <w:contextualSpacing w:val="0"/>
      </w:pPr>
    </w:p>
    <w:p w14:paraId="6FC884B9" w14:textId="77777777" w:rsidR="00061CC6" w:rsidRDefault="00061CC6" w:rsidP="00061CC6">
      <w:pPr>
        <w:spacing w:after="0" w:afterAutospacing="0" w:line="360" w:lineRule="auto"/>
        <w:contextualSpacing w:val="0"/>
      </w:pPr>
    </w:p>
    <w:p w14:paraId="4A4D946A" w14:textId="77777777" w:rsidR="00061CC6" w:rsidRDefault="00061CC6" w:rsidP="00061CC6">
      <w:pPr>
        <w:spacing w:after="0" w:afterAutospacing="0" w:line="360" w:lineRule="auto"/>
        <w:contextualSpacing w:val="0"/>
      </w:pPr>
    </w:p>
    <w:p w14:paraId="15E08304" w14:textId="41EB7DA8" w:rsidR="00061CC6" w:rsidRDefault="00061CC6" w:rsidP="00061CC6">
      <w:pPr>
        <w:pStyle w:val="Titulek"/>
        <w:ind w:left="2832"/>
        <w:jc w:val="left"/>
      </w:pPr>
      <w:r>
        <w:t xml:space="preserve">     </w:t>
      </w:r>
      <w:bookmarkStart w:id="139" w:name="_Toc215657828"/>
      <w:r>
        <w:t xml:space="preserve">Obrázek </w:t>
      </w:r>
      <w:r>
        <w:fldChar w:fldCharType="begin"/>
      </w:r>
      <w:r>
        <w:instrText>SEQ Obrázek \* ARABIC</w:instrText>
      </w:r>
      <w:r>
        <w:fldChar w:fldCharType="separate"/>
      </w:r>
      <w:r w:rsidR="008C7FF8">
        <w:rPr>
          <w:noProof/>
        </w:rPr>
        <w:t>25</w:t>
      </w:r>
      <w:r>
        <w:fldChar w:fldCharType="end"/>
      </w:r>
      <w:r>
        <w:t>: RVO 4</w:t>
      </w:r>
      <w:bookmarkEnd w:id="139"/>
    </w:p>
    <w:p w14:paraId="6717EE73" w14:textId="21F3F5DA" w:rsidR="004648C8" w:rsidRDefault="00061CC6" w:rsidP="00827FA7">
      <w:pPr>
        <w:pStyle w:val="Tsntext"/>
        <w:spacing w:after="0"/>
        <w:ind w:left="2124" w:firstLine="708"/>
        <w:jc w:val="left"/>
        <w:rPr>
          <w:i/>
          <w:iCs/>
          <w:sz w:val="18"/>
          <w:szCs w:val="18"/>
        </w:rPr>
      </w:pPr>
      <w:r>
        <w:rPr>
          <w:i/>
          <w:iCs/>
          <w:sz w:val="18"/>
          <w:szCs w:val="18"/>
        </w:rPr>
        <w:t xml:space="preserve">     </w:t>
      </w:r>
      <w:r w:rsidRPr="00061CC6">
        <w:rPr>
          <w:i/>
          <w:iCs/>
          <w:sz w:val="18"/>
          <w:szCs w:val="18"/>
        </w:rPr>
        <w:t>Zdroj: obec Velká Jesenice</w:t>
      </w:r>
    </w:p>
    <w:p w14:paraId="4794890D" w14:textId="77777777" w:rsidR="00827FA7" w:rsidRPr="00827FA7" w:rsidRDefault="00827FA7" w:rsidP="00827FA7">
      <w:pPr>
        <w:pStyle w:val="Tsntext"/>
        <w:spacing w:after="0"/>
        <w:ind w:left="2124" w:firstLine="708"/>
        <w:jc w:val="left"/>
        <w:rPr>
          <w:i/>
          <w:iCs/>
          <w:sz w:val="18"/>
          <w:szCs w:val="18"/>
        </w:rPr>
      </w:pPr>
    </w:p>
    <w:p w14:paraId="3B1C48FD" w14:textId="47B62172" w:rsidR="00DD2F1D" w:rsidRPr="004648C8" w:rsidRDefault="004648C8" w:rsidP="00827FA7">
      <w:pPr>
        <w:rPr>
          <w:i/>
          <w:iCs/>
        </w:rPr>
      </w:pPr>
      <w:r w:rsidRPr="004648C8">
        <w:t>Rozvaděče veřejného osvětlení v obci Velká Jesenice tvoří kombinaci starších a novějších typů. Většina z nich je umístěna na betonových sloupech, přičemž některé (např. RVO 1 a RVO 3) představují starší konstrukční provedení, zatímco jiné (RVO 2 a RVO 4) již odpovídají modernizovanějším standardům. Z provedeného průzkumu vyplývá, že všechny rozvaděče jsou v současnosti technicky funkční a provozuschopné. U starších zařízení se však projevují známky opotřebení a morálního zastarávání. Z hlediska zajištění dlouhodobé spolehlivosti a bezpečnosti provozu je proto vhodné do budoucna uvažovat o postupné modernizaci těchto starších rozvaděčů.</w:t>
      </w:r>
    </w:p>
    <w:p w14:paraId="3D4C8878" w14:textId="3F3BEF74" w:rsidR="00123BE1" w:rsidRPr="00B80D39" w:rsidRDefault="00AD3E0A" w:rsidP="00F51AC7">
      <w:pPr>
        <w:pStyle w:val="Titulek"/>
      </w:pPr>
      <w:bookmarkStart w:id="140" w:name="_Toc215657866"/>
      <w:r w:rsidRPr="00B80D39">
        <w:t xml:space="preserve">Tabulka </w:t>
      </w:r>
      <w:r>
        <w:fldChar w:fldCharType="begin"/>
      </w:r>
      <w:r>
        <w:instrText>SEQ Tabulka \* ARABIC</w:instrText>
      </w:r>
      <w:r>
        <w:fldChar w:fldCharType="separate"/>
      </w:r>
      <w:r w:rsidR="008C7FF8">
        <w:rPr>
          <w:noProof/>
        </w:rPr>
        <w:t>11</w:t>
      </w:r>
      <w:r>
        <w:fldChar w:fldCharType="end"/>
      </w:r>
      <w:r w:rsidRPr="00B80D39">
        <w:t xml:space="preserve">: </w:t>
      </w:r>
      <w:r w:rsidR="006D736F" w:rsidRPr="00B80D39">
        <w:t>Rozdělení spotřeby veřejného osvětlení v letech 2021-2023</w:t>
      </w:r>
      <w:bookmarkEnd w:id="137"/>
      <w:bookmarkEnd w:id="140"/>
    </w:p>
    <w:tbl>
      <w:tblPr>
        <w:tblW w:w="9808" w:type="dxa"/>
        <w:tblBorders>
          <w:top w:val="single" w:sz="8" w:space="0" w:color="BBBBBC"/>
          <w:left w:val="single" w:sz="8" w:space="0" w:color="BBBBBC"/>
          <w:bottom w:val="single" w:sz="8" w:space="0" w:color="BBBBBC"/>
          <w:right w:val="single" w:sz="8" w:space="0" w:color="BBBBBC"/>
          <w:insideH w:val="single" w:sz="8" w:space="0" w:color="BBBBBC"/>
          <w:insideV w:val="single" w:sz="8" w:space="0" w:color="BBBBBC"/>
        </w:tblBorders>
        <w:tblCellMar>
          <w:left w:w="70" w:type="dxa"/>
          <w:right w:w="70" w:type="dxa"/>
        </w:tblCellMar>
        <w:tblLook w:val="04A0" w:firstRow="1" w:lastRow="0" w:firstColumn="1" w:lastColumn="0" w:noHBand="0" w:noVBand="1"/>
      </w:tblPr>
      <w:tblGrid>
        <w:gridCol w:w="1691"/>
        <w:gridCol w:w="2835"/>
        <w:gridCol w:w="2171"/>
        <w:gridCol w:w="1036"/>
        <w:gridCol w:w="1036"/>
        <w:gridCol w:w="1039"/>
      </w:tblGrid>
      <w:tr w:rsidR="00B80D39" w:rsidRPr="009C2846" w14:paraId="1B53DEF8" w14:textId="77777777" w:rsidTr="00F953F1">
        <w:trPr>
          <w:trHeight w:val="132"/>
        </w:trPr>
        <w:tc>
          <w:tcPr>
            <w:tcW w:w="1691" w:type="dxa"/>
            <w:vMerge w:val="restart"/>
            <w:shd w:val="clear" w:color="000000" w:fill="00344B"/>
            <w:noWrap/>
            <w:vAlign w:val="center"/>
            <w:hideMark/>
          </w:tcPr>
          <w:p w14:paraId="7E802F80" w14:textId="77777777" w:rsidR="00B80D39" w:rsidRPr="009C2846" w:rsidRDefault="00B80D39" w:rsidP="00B80D39">
            <w:pPr>
              <w:spacing w:after="0" w:afterAutospacing="0" w:line="240" w:lineRule="auto"/>
              <w:contextualSpacing w:val="0"/>
              <w:jc w:val="center"/>
              <w:rPr>
                <w:rFonts w:eastAsia="Times New Roman"/>
                <w:b/>
                <w:bCs/>
                <w:color w:val="FFFFFF"/>
                <w:kern w:val="0"/>
                <w:lang w:eastAsia="cs-CZ"/>
                <w14:ligatures w14:val="none"/>
              </w:rPr>
            </w:pPr>
            <w:r w:rsidRPr="009C2846">
              <w:rPr>
                <w:rFonts w:eastAsia="Times New Roman"/>
                <w:b/>
                <w:bCs/>
                <w:color w:val="FFFFFF"/>
                <w:kern w:val="0"/>
                <w:lang w:eastAsia="cs-CZ"/>
                <w14:ligatures w14:val="none"/>
              </w:rPr>
              <w:t>Odběrné místo</w:t>
            </w:r>
          </w:p>
        </w:tc>
        <w:tc>
          <w:tcPr>
            <w:tcW w:w="2835" w:type="dxa"/>
            <w:vMerge w:val="restart"/>
            <w:shd w:val="clear" w:color="000000" w:fill="00344B"/>
            <w:noWrap/>
            <w:vAlign w:val="center"/>
            <w:hideMark/>
          </w:tcPr>
          <w:p w14:paraId="16AB3052" w14:textId="77777777" w:rsidR="00B80D39" w:rsidRPr="009C2846" w:rsidRDefault="00B80D39" w:rsidP="00B80D39">
            <w:pPr>
              <w:spacing w:after="0" w:afterAutospacing="0" w:line="240" w:lineRule="auto"/>
              <w:contextualSpacing w:val="0"/>
              <w:jc w:val="center"/>
              <w:rPr>
                <w:rFonts w:eastAsia="Times New Roman"/>
                <w:b/>
                <w:bCs/>
                <w:color w:val="FFFFFF"/>
                <w:kern w:val="0"/>
                <w:lang w:eastAsia="cs-CZ"/>
                <w14:ligatures w14:val="none"/>
              </w:rPr>
            </w:pPr>
            <w:r w:rsidRPr="009C2846">
              <w:rPr>
                <w:rFonts w:eastAsia="Times New Roman"/>
                <w:b/>
                <w:bCs/>
                <w:color w:val="FFFFFF"/>
                <w:kern w:val="0"/>
                <w:lang w:eastAsia="cs-CZ"/>
                <w14:ligatures w14:val="none"/>
              </w:rPr>
              <w:t>Adresa</w:t>
            </w:r>
          </w:p>
        </w:tc>
        <w:tc>
          <w:tcPr>
            <w:tcW w:w="2171" w:type="dxa"/>
            <w:vMerge w:val="restart"/>
            <w:shd w:val="clear" w:color="000000" w:fill="00344B"/>
            <w:noWrap/>
            <w:vAlign w:val="center"/>
            <w:hideMark/>
          </w:tcPr>
          <w:p w14:paraId="40698624" w14:textId="574CA08F" w:rsidR="00B80D39" w:rsidRPr="009C2846" w:rsidRDefault="00B80D39" w:rsidP="00B80D39">
            <w:pPr>
              <w:spacing w:after="0" w:afterAutospacing="0" w:line="240" w:lineRule="auto"/>
              <w:contextualSpacing w:val="0"/>
              <w:jc w:val="center"/>
              <w:rPr>
                <w:rFonts w:eastAsia="Times New Roman"/>
                <w:b/>
                <w:bCs/>
                <w:color w:val="FFFFFF"/>
                <w:kern w:val="0"/>
                <w:lang w:eastAsia="cs-CZ"/>
                <w14:ligatures w14:val="none"/>
              </w:rPr>
            </w:pPr>
            <w:r w:rsidRPr="009C2846">
              <w:rPr>
                <w:rFonts w:eastAsia="Times New Roman"/>
                <w:b/>
                <w:bCs/>
                <w:color w:val="FFFFFF"/>
                <w:kern w:val="0"/>
                <w:lang w:eastAsia="cs-CZ"/>
                <w14:ligatures w14:val="none"/>
              </w:rPr>
              <w:t>EAN</w:t>
            </w:r>
          </w:p>
        </w:tc>
        <w:tc>
          <w:tcPr>
            <w:tcW w:w="3111" w:type="dxa"/>
            <w:gridSpan w:val="3"/>
            <w:shd w:val="clear" w:color="000000" w:fill="00344B"/>
            <w:noWrap/>
            <w:vAlign w:val="center"/>
            <w:hideMark/>
          </w:tcPr>
          <w:p w14:paraId="2B4BF071" w14:textId="77777777" w:rsidR="00B80D39" w:rsidRPr="009C2846" w:rsidRDefault="00B80D39" w:rsidP="00B80D39">
            <w:pPr>
              <w:spacing w:after="0" w:afterAutospacing="0" w:line="240" w:lineRule="auto"/>
              <w:contextualSpacing w:val="0"/>
              <w:jc w:val="center"/>
              <w:rPr>
                <w:rFonts w:eastAsia="Times New Roman"/>
                <w:b/>
                <w:bCs/>
                <w:color w:val="FFFFFF"/>
                <w:kern w:val="0"/>
                <w:lang w:eastAsia="cs-CZ"/>
                <w14:ligatures w14:val="none"/>
              </w:rPr>
            </w:pPr>
            <w:r w:rsidRPr="009C2846">
              <w:rPr>
                <w:rFonts w:eastAsia="Times New Roman"/>
                <w:b/>
                <w:bCs/>
                <w:color w:val="FFFFFF"/>
                <w:kern w:val="0"/>
                <w:lang w:eastAsia="cs-CZ"/>
                <w14:ligatures w14:val="none"/>
              </w:rPr>
              <w:t>Spotřeba v MWh</w:t>
            </w:r>
          </w:p>
        </w:tc>
      </w:tr>
      <w:tr w:rsidR="00B80D39" w:rsidRPr="009C2846" w14:paraId="0B131416" w14:textId="77777777" w:rsidTr="00F953F1">
        <w:trPr>
          <w:trHeight w:val="132"/>
        </w:trPr>
        <w:tc>
          <w:tcPr>
            <w:tcW w:w="1691" w:type="dxa"/>
            <w:vMerge/>
            <w:vAlign w:val="center"/>
            <w:hideMark/>
          </w:tcPr>
          <w:p w14:paraId="7B9D813E" w14:textId="77777777" w:rsidR="00B80D39" w:rsidRPr="009C2846" w:rsidRDefault="00B80D39" w:rsidP="00B80D39">
            <w:pPr>
              <w:spacing w:after="0" w:afterAutospacing="0" w:line="240" w:lineRule="auto"/>
              <w:contextualSpacing w:val="0"/>
              <w:jc w:val="left"/>
              <w:rPr>
                <w:rFonts w:eastAsia="Times New Roman"/>
                <w:b/>
                <w:bCs/>
                <w:color w:val="FFFFFF"/>
                <w:kern w:val="0"/>
                <w:lang w:eastAsia="cs-CZ"/>
                <w14:ligatures w14:val="none"/>
              </w:rPr>
            </w:pPr>
          </w:p>
        </w:tc>
        <w:tc>
          <w:tcPr>
            <w:tcW w:w="2835" w:type="dxa"/>
            <w:vMerge/>
            <w:vAlign w:val="center"/>
            <w:hideMark/>
          </w:tcPr>
          <w:p w14:paraId="64742DB8" w14:textId="77777777" w:rsidR="00B80D39" w:rsidRPr="009C2846" w:rsidRDefault="00B80D39" w:rsidP="00B80D39">
            <w:pPr>
              <w:spacing w:after="0" w:afterAutospacing="0" w:line="240" w:lineRule="auto"/>
              <w:contextualSpacing w:val="0"/>
              <w:jc w:val="left"/>
              <w:rPr>
                <w:rFonts w:eastAsia="Times New Roman"/>
                <w:b/>
                <w:bCs/>
                <w:color w:val="FFFFFF"/>
                <w:kern w:val="0"/>
                <w:lang w:eastAsia="cs-CZ"/>
                <w14:ligatures w14:val="none"/>
              </w:rPr>
            </w:pPr>
          </w:p>
        </w:tc>
        <w:tc>
          <w:tcPr>
            <w:tcW w:w="2171" w:type="dxa"/>
            <w:vMerge/>
            <w:vAlign w:val="center"/>
            <w:hideMark/>
          </w:tcPr>
          <w:p w14:paraId="580AD1F8" w14:textId="77777777" w:rsidR="00B80D39" w:rsidRPr="009C2846" w:rsidRDefault="00B80D39" w:rsidP="00B80D39">
            <w:pPr>
              <w:spacing w:after="0" w:afterAutospacing="0" w:line="240" w:lineRule="auto"/>
              <w:contextualSpacing w:val="0"/>
              <w:jc w:val="left"/>
              <w:rPr>
                <w:rFonts w:eastAsia="Times New Roman"/>
                <w:b/>
                <w:bCs/>
                <w:color w:val="FFFFFF"/>
                <w:kern w:val="0"/>
                <w:lang w:eastAsia="cs-CZ"/>
                <w14:ligatures w14:val="none"/>
              </w:rPr>
            </w:pPr>
          </w:p>
        </w:tc>
        <w:tc>
          <w:tcPr>
            <w:tcW w:w="1036" w:type="dxa"/>
            <w:shd w:val="clear" w:color="000000" w:fill="D46515"/>
            <w:noWrap/>
            <w:vAlign w:val="center"/>
            <w:hideMark/>
          </w:tcPr>
          <w:p w14:paraId="3226070A" w14:textId="77777777" w:rsidR="00B80D39" w:rsidRPr="009C2846" w:rsidRDefault="00B80D39" w:rsidP="00B80D39">
            <w:pPr>
              <w:spacing w:after="0" w:afterAutospacing="0" w:line="240" w:lineRule="auto"/>
              <w:contextualSpacing w:val="0"/>
              <w:jc w:val="center"/>
              <w:rPr>
                <w:rFonts w:eastAsia="Times New Roman"/>
                <w:b/>
                <w:bCs/>
                <w:color w:val="FFFFFF"/>
                <w:kern w:val="0"/>
                <w:lang w:eastAsia="cs-CZ"/>
                <w14:ligatures w14:val="none"/>
              </w:rPr>
            </w:pPr>
            <w:r w:rsidRPr="009C2846">
              <w:rPr>
                <w:rFonts w:eastAsia="Times New Roman"/>
                <w:b/>
                <w:bCs/>
                <w:color w:val="FFFFFF"/>
                <w:kern w:val="0"/>
                <w:lang w:eastAsia="cs-CZ"/>
                <w14:ligatures w14:val="none"/>
              </w:rPr>
              <w:t>2021</w:t>
            </w:r>
          </w:p>
        </w:tc>
        <w:tc>
          <w:tcPr>
            <w:tcW w:w="1036" w:type="dxa"/>
            <w:shd w:val="clear" w:color="000000" w:fill="D46515"/>
            <w:noWrap/>
            <w:vAlign w:val="center"/>
            <w:hideMark/>
          </w:tcPr>
          <w:p w14:paraId="77E8CC58" w14:textId="77777777" w:rsidR="00B80D39" w:rsidRPr="009C2846" w:rsidRDefault="00B80D39" w:rsidP="00B80D39">
            <w:pPr>
              <w:spacing w:after="0" w:afterAutospacing="0" w:line="240" w:lineRule="auto"/>
              <w:contextualSpacing w:val="0"/>
              <w:jc w:val="center"/>
              <w:rPr>
                <w:rFonts w:eastAsia="Times New Roman"/>
                <w:b/>
                <w:bCs/>
                <w:color w:val="FFFFFF"/>
                <w:kern w:val="0"/>
                <w:lang w:eastAsia="cs-CZ"/>
                <w14:ligatures w14:val="none"/>
              </w:rPr>
            </w:pPr>
            <w:r w:rsidRPr="009C2846">
              <w:rPr>
                <w:rFonts w:eastAsia="Times New Roman"/>
                <w:b/>
                <w:bCs/>
                <w:color w:val="FFFFFF"/>
                <w:kern w:val="0"/>
                <w:lang w:eastAsia="cs-CZ"/>
                <w14:ligatures w14:val="none"/>
              </w:rPr>
              <w:t>2022</w:t>
            </w:r>
          </w:p>
        </w:tc>
        <w:tc>
          <w:tcPr>
            <w:tcW w:w="1039" w:type="dxa"/>
            <w:shd w:val="clear" w:color="000000" w:fill="D46515"/>
            <w:noWrap/>
            <w:vAlign w:val="center"/>
            <w:hideMark/>
          </w:tcPr>
          <w:p w14:paraId="38F43146" w14:textId="77777777" w:rsidR="00B80D39" w:rsidRPr="009C2846" w:rsidRDefault="00B80D39" w:rsidP="00B80D39">
            <w:pPr>
              <w:spacing w:after="0" w:afterAutospacing="0" w:line="240" w:lineRule="auto"/>
              <w:contextualSpacing w:val="0"/>
              <w:jc w:val="center"/>
              <w:rPr>
                <w:rFonts w:eastAsia="Times New Roman"/>
                <w:b/>
                <w:bCs/>
                <w:color w:val="FFFFFF"/>
                <w:kern w:val="0"/>
                <w:lang w:eastAsia="cs-CZ"/>
                <w14:ligatures w14:val="none"/>
              </w:rPr>
            </w:pPr>
            <w:r w:rsidRPr="009C2846">
              <w:rPr>
                <w:rFonts w:eastAsia="Times New Roman"/>
                <w:b/>
                <w:bCs/>
                <w:color w:val="FFFFFF"/>
                <w:kern w:val="0"/>
                <w:lang w:eastAsia="cs-CZ"/>
                <w14:ligatures w14:val="none"/>
              </w:rPr>
              <w:t>2023</w:t>
            </w:r>
          </w:p>
        </w:tc>
      </w:tr>
      <w:tr w:rsidR="00B80D39" w:rsidRPr="009C2846" w14:paraId="0B9A620C" w14:textId="77777777" w:rsidTr="00827FA7">
        <w:trPr>
          <w:trHeight w:val="388"/>
        </w:trPr>
        <w:tc>
          <w:tcPr>
            <w:tcW w:w="1691" w:type="dxa"/>
            <w:shd w:val="clear" w:color="000000" w:fill="E6EBED"/>
            <w:noWrap/>
            <w:vAlign w:val="center"/>
            <w:hideMark/>
          </w:tcPr>
          <w:p w14:paraId="75F658AB" w14:textId="77777777" w:rsidR="00B80D39" w:rsidRPr="009C2846" w:rsidRDefault="00B80D39" w:rsidP="00827FA7">
            <w:pPr>
              <w:spacing w:after="0" w:afterAutospacing="0" w:line="240" w:lineRule="auto"/>
              <w:contextualSpacing w:val="0"/>
              <w:jc w:val="left"/>
              <w:rPr>
                <w:rFonts w:asciiTheme="majorHAnsi" w:eastAsia="Times New Roman" w:hAnsiTheme="majorHAnsi" w:cstheme="majorHAnsi"/>
                <w:color w:val="000000"/>
                <w:kern w:val="0"/>
                <w:lang w:eastAsia="cs-CZ"/>
                <w14:ligatures w14:val="none"/>
              </w:rPr>
            </w:pPr>
            <w:r w:rsidRPr="009C2846">
              <w:rPr>
                <w:rFonts w:asciiTheme="majorHAnsi" w:eastAsia="Times New Roman" w:hAnsiTheme="majorHAnsi" w:cstheme="majorHAnsi"/>
                <w:color w:val="000000"/>
                <w:kern w:val="0"/>
                <w:lang w:eastAsia="cs-CZ"/>
                <w14:ligatures w14:val="none"/>
              </w:rPr>
              <w:t>VO Volovka</w:t>
            </w:r>
          </w:p>
        </w:tc>
        <w:tc>
          <w:tcPr>
            <w:tcW w:w="2835" w:type="dxa"/>
            <w:shd w:val="clear" w:color="000000" w:fill="E6EBED"/>
            <w:vAlign w:val="center"/>
            <w:hideMark/>
          </w:tcPr>
          <w:p w14:paraId="06B49FAC" w14:textId="32744339" w:rsidR="00B80D39" w:rsidRPr="009C2846" w:rsidRDefault="00B80D39" w:rsidP="00827FA7">
            <w:pPr>
              <w:spacing w:after="0" w:afterAutospacing="0" w:line="240" w:lineRule="auto"/>
              <w:contextualSpacing w:val="0"/>
              <w:jc w:val="left"/>
              <w:rPr>
                <w:rFonts w:asciiTheme="majorHAnsi" w:eastAsia="Times New Roman" w:hAnsiTheme="majorHAnsi" w:cstheme="majorHAnsi"/>
                <w:color w:val="000000"/>
                <w:kern w:val="0"/>
                <w:sz w:val="18"/>
                <w:szCs w:val="18"/>
                <w:lang w:eastAsia="cs-CZ"/>
                <w14:ligatures w14:val="none"/>
              </w:rPr>
            </w:pPr>
            <w:r w:rsidRPr="009C2846">
              <w:rPr>
                <w:rFonts w:asciiTheme="majorHAnsi" w:eastAsia="Times New Roman" w:hAnsiTheme="majorHAnsi" w:cstheme="majorHAnsi"/>
                <w:color w:val="000000"/>
                <w:kern w:val="0"/>
                <w:sz w:val="18"/>
                <w:szCs w:val="18"/>
                <w:lang w:eastAsia="cs-CZ"/>
                <w14:ligatures w14:val="none"/>
              </w:rPr>
              <w:t xml:space="preserve">Volovka 27, 551 01 </w:t>
            </w:r>
            <w:r w:rsidR="00F953F1" w:rsidRPr="009C2846">
              <w:rPr>
                <w:rFonts w:asciiTheme="majorHAnsi" w:eastAsia="Times New Roman" w:hAnsiTheme="majorHAnsi" w:cstheme="majorHAnsi"/>
                <w:color w:val="000000"/>
                <w:kern w:val="0"/>
                <w:sz w:val="18"/>
                <w:szCs w:val="18"/>
                <w:lang w:eastAsia="cs-CZ"/>
                <w14:ligatures w14:val="none"/>
              </w:rPr>
              <w:t>VJ</w:t>
            </w:r>
          </w:p>
        </w:tc>
        <w:tc>
          <w:tcPr>
            <w:tcW w:w="2171" w:type="dxa"/>
            <w:shd w:val="clear" w:color="000000" w:fill="E6EBED"/>
            <w:noWrap/>
            <w:vAlign w:val="center"/>
            <w:hideMark/>
          </w:tcPr>
          <w:p w14:paraId="5A5E2D39" w14:textId="5F592AB8" w:rsidR="00B80D39" w:rsidRPr="009C2846" w:rsidRDefault="00B80D39" w:rsidP="00B80D39">
            <w:pPr>
              <w:spacing w:after="0" w:afterAutospacing="0" w:line="240" w:lineRule="auto"/>
              <w:contextualSpacing w:val="0"/>
              <w:jc w:val="center"/>
              <w:rPr>
                <w:rFonts w:asciiTheme="majorHAnsi" w:eastAsia="Times New Roman" w:hAnsiTheme="majorHAnsi" w:cstheme="majorHAnsi"/>
                <w:color w:val="000000"/>
                <w:kern w:val="0"/>
                <w:lang w:eastAsia="cs-CZ"/>
                <w14:ligatures w14:val="none"/>
              </w:rPr>
            </w:pPr>
            <w:r w:rsidRPr="009C2846">
              <w:rPr>
                <w:rFonts w:asciiTheme="majorHAnsi" w:eastAsia="Times New Roman" w:hAnsiTheme="majorHAnsi" w:cstheme="majorHAnsi"/>
                <w:color w:val="000000"/>
                <w:kern w:val="0"/>
                <w:lang w:eastAsia="cs-CZ"/>
                <w14:ligatures w14:val="none"/>
              </w:rPr>
              <w:t>859182400700663289</w:t>
            </w:r>
          </w:p>
        </w:tc>
        <w:tc>
          <w:tcPr>
            <w:tcW w:w="1036" w:type="dxa"/>
            <w:shd w:val="clear" w:color="000000" w:fill="E6EBED"/>
            <w:noWrap/>
            <w:vAlign w:val="center"/>
            <w:hideMark/>
          </w:tcPr>
          <w:p w14:paraId="69F9D632" w14:textId="77777777" w:rsidR="00B80D39" w:rsidRPr="009C2846" w:rsidRDefault="00B80D39" w:rsidP="00B80D39">
            <w:pPr>
              <w:spacing w:after="0" w:afterAutospacing="0" w:line="240" w:lineRule="auto"/>
              <w:contextualSpacing w:val="0"/>
              <w:jc w:val="center"/>
              <w:rPr>
                <w:rFonts w:asciiTheme="majorHAnsi" w:eastAsia="Times New Roman" w:hAnsiTheme="majorHAnsi" w:cstheme="majorHAnsi"/>
                <w:color w:val="000000"/>
                <w:kern w:val="0"/>
                <w:lang w:eastAsia="cs-CZ"/>
                <w14:ligatures w14:val="none"/>
              </w:rPr>
            </w:pPr>
            <w:r w:rsidRPr="009C2846">
              <w:rPr>
                <w:rFonts w:asciiTheme="majorHAnsi" w:eastAsia="Times New Roman" w:hAnsiTheme="majorHAnsi" w:cstheme="majorHAnsi"/>
                <w:color w:val="000000"/>
                <w:kern w:val="0"/>
                <w:lang w:eastAsia="cs-CZ"/>
                <w14:ligatures w14:val="none"/>
              </w:rPr>
              <w:t>1,348</w:t>
            </w:r>
          </w:p>
        </w:tc>
        <w:tc>
          <w:tcPr>
            <w:tcW w:w="1036" w:type="dxa"/>
            <w:shd w:val="clear" w:color="000000" w:fill="E6EBED"/>
            <w:noWrap/>
            <w:vAlign w:val="center"/>
            <w:hideMark/>
          </w:tcPr>
          <w:p w14:paraId="309B2AFC" w14:textId="77777777" w:rsidR="00B80D39" w:rsidRPr="009C2846" w:rsidRDefault="00B80D39" w:rsidP="00B80D39">
            <w:pPr>
              <w:spacing w:after="0" w:afterAutospacing="0" w:line="240" w:lineRule="auto"/>
              <w:contextualSpacing w:val="0"/>
              <w:jc w:val="center"/>
              <w:rPr>
                <w:rFonts w:asciiTheme="majorHAnsi" w:eastAsia="Times New Roman" w:hAnsiTheme="majorHAnsi" w:cstheme="majorHAnsi"/>
                <w:color w:val="000000"/>
                <w:kern w:val="0"/>
                <w:lang w:eastAsia="cs-CZ"/>
                <w14:ligatures w14:val="none"/>
              </w:rPr>
            </w:pPr>
            <w:r w:rsidRPr="009C2846">
              <w:rPr>
                <w:rFonts w:asciiTheme="majorHAnsi" w:eastAsia="Times New Roman" w:hAnsiTheme="majorHAnsi" w:cstheme="majorHAnsi"/>
                <w:color w:val="000000"/>
                <w:kern w:val="0"/>
                <w:lang w:eastAsia="cs-CZ"/>
                <w14:ligatures w14:val="none"/>
              </w:rPr>
              <w:t>1,206</w:t>
            </w:r>
          </w:p>
        </w:tc>
        <w:tc>
          <w:tcPr>
            <w:tcW w:w="1039" w:type="dxa"/>
            <w:shd w:val="clear" w:color="000000" w:fill="E6EBED"/>
            <w:noWrap/>
            <w:vAlign w:val="center"/>
            <w:hideMark/>
          </w:tcPr>
          <w:p w14:paraId="4BCCD1D3" w14:textId="77777777" w:rsidR="00B80D39" w:rsidRPr="009C2846" w:rsidRDefault="00B80D39" w:rsidP="00B80D39">
            <w:pPr>
              <w:spacing w:after="0" w:afterAutospacing="0" w:line="240" w:lineRule="auto"/>
              <w:contextualSpacing w:val="0"/>
              <w:jc w:val="center"/>
              <w:rPr>
                <w:rFonts w:asciiTheme="majorHAnsi" w:eastAsia="Times New Roman" w:hAnsiTheme="majorHAnsi" w:cstheme="majorHAnsi"/>
                <w:color w:val="000000"/>
                <w:kern w:val="0"/>
                <w:lang w:eastAsia="cs-CZ"/>
                <w14:ligatures w14:val="none"/>
              </w:rPr>
            </w:pPr>
            <w:r w:rsidRPr="009C2846">
              <w:rPr>
                <w:rFonts w:asciiTheme="majorHAnsi" w:eastAsia="Times New Roman" w:hAnsiTheme="majorHAnsi" w:cstheme="majorHAnsi"/>
                <w:color w:val="000000"/>
                <w:kern w:val="0"/>
                <w:lang w:eastAsia="cs-CZ"/>
                <w14:ligatures w14:val="none"/>
              </w:rPr>
              <w:t>1,088</w:t>
            </w:r>
          </w:p>
        </w:tc>
      </w:tr>
      <w:tr w:rsidR="00B80D39" w:rsidRPr="009C2846" w14:paraId="631B505A" w14:textId="77777777" w:rsidTr="00827FA7">
        <w:trPr>
          <w:trHeight w:val="356"/>
        </w:trPr>
        <w:tc>
          <w:tcPr>
            <w:tcW w:w="1691" w:type="dxa"/>
            <w:shd w:val="clear" w:color="000000" w:fill="E6EBED"/>
            <w:noWrap/>
            <w:vAlign w:val="center"/>
            <w:hideMark/>
          </w:tcPr>
          <w:p w14:paraId="3CB02A65" w14:textId="77777777" w:rsidR="00B80D39" w:rsidRPr="009C2846" w:rsidRDefault="00B80D39" w:rsidP="00827FA7">
            <w:pPr>
              <w:spacing w:after="0" w:afterAutospacing="0" w:line="240" w:lineRule="auto"/>
              <w:contextualSpacing w:val="0"/>
              <w:jc w:val="left"/>
              <w:rPr>
                <w:rFonts w:asciiTheme="majorHAnsi" w:eastAsia="Times New Roman" w:hAnsiTheme="majorHAnsi" w:cstheme="majorHAnsi"/>
                <w:color w:val="000000"/>
                <w:kern w:val="0"/>
                <w:lang w:eastAsia="cs-CZ"/>
                <w14:ligatures w14:val="none"/>
              </w:rPr>
            </w:pPr>
            <w:r w:rsidRPr="009C2846">
              <w:rPr>
                <w:rFonts w:asciiTheme="majorHAnsi" w:eastAsia="Times New Roman" w:hAnsiTheme="majorHAnsi" w:cstheme="majorHAnsi"/>
                <w:color w:val="000000"/>
                <w:kern w:val="0"/>
                <w:lang w:eastAsia="cs-CZ"/>
                <w14:ligatures w14:val="none"/>
              </w:rPr>
              <w:t>VO Rikov</w:t>
            </w:r>
          </w:p>
        </w:tc>
        <w:tc>
          <w:tcPr>
            <w:tcW w:w="2835" w:type="dxa"/>
            <w:shd w:val="clear" w:color="000000" w:fill="E6EBED"/>
            <w:vAlign w:val="center"/>
            <w:hideMark/>
          </w:tcPr>
          <w:p w14:paraId="4D573BD5" w14:textId="7BC42F73" w:rsidR="00B80D39" w:rsidRPr="009C2846" w:rsidRDefault="00B80D39" w:rsidP="00827FA7">
            <w:pPr>
              <w:spacing w:after="0" w:afterAutospacing="0" w:line="240" w:lineRule="auto"/>
              <w:contextualSpacing w:val="0"/>
              <w:jc w:val="left"/>
              <w:rPr>
                <w:rFonts w:asciiTheme="majorHAnsi" w:eastAsia="Times New Roman" w:hAnsiTheme="majorHAnsi" w:cstheme="majorHAnsi"/>
                <w:color w:val="000000"/>
                <w:kern w:val="0"/>
                <w:sz w:val="18"/>
                <w:szCs w:val="18"/>
                <w:lang w:eastAsia="cs-CZ"/>
                <w14:ligatures w14:val="none"/>
              </w:rPr>
            </w:pPr>
            <w:r w:rsidRPr="009C2846">
              <w:rPr>
                <w:rFonts w:asciiTheme="majorHAnsi" w:eastAsia="Times New Roman" w:hAnsiTheme="majorHAnsi" w:cstheme="majorHAnsi"/>
                <w:color w:val="000000"/>
                <w:kern w:val="0"/>
                <w:sz w:val="18"/>
                <w:szCs w:val="18"/>
                <w:lang w:eastAsia="cs-CZ"/>
                <w14:ligatures w14:val="none"/>
              </w:rPr>
              <w:t xml:space="preserve">Velká Jesenice 21U, 552 24 </w:t>
            </w:r>
            <w:r w:rsidR="00F953F1" w:rsidRPr="009C2846">
              <w:rPr>
                <w:rFonts w:asciiTheme="majorHAnsi" w:eastAsia="Times New Roman" w:hAnsiTheme="majorHAnsi" w:cstheme="majorHAnsi"/>
                <w:color w:val="000000"/>
                <w:kern w:val="0"/>
                <w:sz w:val="18"/>
                <w:szCs w:val="18"/>
                <w:lang w:eastAsia="cs-CZ"/>
                <w14:ligatures w14:val="none"/>
              </w:rPr>
              <w:t>VJ</w:t>
            </w:r>
          </w:p>
        </w:tc>
        <w:tc>
          <w:tcPr>
            <w:tcW w:w="2171" w:type="dxa"/>
            <w:shd w:val="clear" w:color="000000" w:fill="E6EBED"/>
            <w:noWrap/>
            <w:vAlign w:val="center"/>
            <w:hideMark/>
          </w:tcPr>
          <w:p w14:paraId="269F3DBC" w14:textId="7AC8C036" w:rsidR="00B80D39" w:rsidRPr="009C2846" w:rsidRDefault="00B80D39" w:rsidP="00B80D39">
            <w:pPr>
              <w:spacing w:after="0" w:afterAutospacing="0" w:line="240" w:lineRule="auto"/>
              <w:contextualSpacing w:val="0"/>
              <w:jc w:val="center"/>
              <w:rPr>
                <w:rFonts w:asciiTheme="majorHAnsi" w:eastAsia="Times New Roman" w:hAnsiTheme="majorHAnsi" w:cstheme="majorHAnsi"/>
                <w:color w:val="000000"/>
                <w:kern w:val="0"/>
                <w:lang w:eastAsia="cs-CZ"/>
                <w14:ligatures w14:val="none"/>
              </w:rPr>
            </w:pPr>
            <w:r w:rsidRPr="009C2846">
              <w:rPr>
                <w:rFonts w:asciiTheme="majorHAnsi" w:eastAsia="Times New Roman" w:hAnsiTheme="majorHAnsi" w:cstheme="majorHAnsi"/>
                <w:color w:val="000000"/>
                <w:kern w:val="0"/>
                <w:lang w:eastAsia="cs-CZ"/>
                <w14:ligatures w14:val="none"/>
              </w:rPr>
              <w:t>859182400700672465</w:t>
            </w:r>
          </w:p>
        </w:tc>
        <w:tc>
          <w:tcPr>
            <w:tcW w:w="1036" w:type="dxa"/>
            <w:shd w:val="clear" w:color="000000" w:fill="E6EBED"/>
            <w:noWrap/>
            <w:vAlign w:val="center"/>
            <w:hideMark/>
          </w:tcPr>
          <w:p w14:paraId="46102997" w14:textId="77777777" w:rsidR="00B80D39" w:rsidRPr="009C2846" w:rsidRDefault="00B80D39" w:rsidP="00B80D39">
            <w:pPr>
              <w:spacing w:after="0" w:afterAutospacing="0" w:line="240" w:lineRule="auto"/>
              <w:contextualSpacing w:val="0"/>
              <w:jc w:val="center"/>
              <w:rPr>
                <w:rFonts w:asciiTheme="majorHAnsi" w:eastAsia="Times New Roman" w:hAnsiTheme="majorHAnsi" w:cstheme="majorHAnsi"/>
                <w:color w:val="000000"/>
                <w:kern w:val="0"/>
                <w:lang w:eastAsia="cs-CZ"/>
                <w14:ligatures w14:val="none"/>
              </w:rPr>
            </w:pPr>
            <w:r w:rsidRPr="009C2846">
              <w:rPr>
                <w:rFonts w:asciiTheme="majorHAnsi" w:eastAsia="Times New Roman" w:hAnsiTheme="majorHAnsi" w:cstheme="majorHAnsi"/>
                <w:color w:val="000000"/>
                <w:kern w:val="0"/>
                <w:lang w:eastAsia="cs-CZ"/>
                <w14:ligatures w14:val="none"/>
              </w:rPr>
              <w:t>1,178</w:t>
            </w:r>
          </w:p>
        </w:tc>
        <w:tc>
          <w:tcPr>
            <w:tcW w:w="1036" w:type="dxa"/>
            <w:shd w:val="clear" w:color="000000" w:fill="E6EBED"/>
            <w:noWrap/>
            <w:vAlign w:val="center"/>
            <w:hideMark/>
          </w:tcPr>
          <w:p w14:paraId="75186CF4" w14:textId="77777777" w:rsidR="00B80D39" w:rsidRPr="009C2846" w:rsidRDefault="00B80D39" w:rsidP="00B80D39">
            <w:pPr>
              <w:spacing w:after="0" w:afterAutospacing="0" w:line="240" w:lineRule="auto"/>
              <w:contextualSpacing w:val="0"/>
              <w:jc w:val="center"/>
              <w:rPr>
                <w:rFonts w:asciiTheme="majorHAnsi" w:eastAsia="Times New Roman" w:hAnsiTheme="majorHAnsi" w:cstheme="majorHAnsi"/>
                <w:color w:val="000000"/>
                <w:kern w:val="0"/>
                <w:lang w:eastAsia="cs-CZ"/>
                <w14:ligatures w14:val="none"/>
              </w:rPr>
            </w:pPr>
            <w:r w:rsidRPr="009C2846">
              <w:rPr>
                <w:rFonts w:asciiTheme="majorHAnsi" w:eastAsia="Times New Roman" w:hAnsiTheme="majorHAnsi" w:cstheme="majorHAnsi"/>
                <w:color w:val="000000"/>
                <w:kern w:val="0"/>
                <w:lang w:eastAsia="cs-CZ"/>
                <w14:ligatures w14:val="none"/>
              </w:rPr>
              <w:t>0,838</w:t>
            </w:r>
          </w:p>
        </w:tc>
        <w:tc>
          <w:tcPr>
            <w:tcW w:w="1039" w:type="dxa"/>
            <w:shd w:val="clear" w:color="000000" w:fill="E6EBED"/>
            <w:noWrap/>
            <w:vAlign w:val="center"/>
            <w:hideMark/>
          </w:tcPr>
          <w:p w14:paraId="4518CA72" w14:textId="77777777" w:rsidR="00B80D39" w:rsidRPr="009C2846" w:rsidRDefault="00B80D39" w:rsidP="00B80D39">
            <w:pPr>
              <w:spacing w:after="0" w:afterAutospacing="0" w:line="240" w:lineRule="auto"/>
              <w:contextualSpacing w:val="0"/>
              <w:jc w:val="center"/>
              <w:rPr>
                <w:rFonts w:asciiTheme="majorHAnsi" w:eastAsia="Times New Roman" w:hAnsiTheme="majorHAnsi" w:cstheme="majorHAnsi"/>
                <w:color w:val="000000"/>
                <w:kern w:val="0"/>
                <w:lang w:eastAsia="cs-CZ"/>
                <w14:ligatures w14:val="none"/>
              </w:rPr>
            </w:pPr>
            <w:r w:rsidRPr="009C2846">
              <w:rPr>
                <w:rFonts w:asciiTheme="majorHAnsi" w:eastAsia="Times New Roman" w:hAnsiTheme="majorHAnsi" w:cstheme="majorHAnsi"/>
                <w:color w:val="000000"/>
                <w:kern w:val="0"/>
                <w:lang w:eastAsia="cs-CZ"/>
                <w14:ligatures w14:val="none"/>
              </w:rPr>
              <w:t>0,874</w:t>
            </w:r>
          </w:p>
        </w:tc>
      </w:tr>
      <w:tr w:rsidR="00B80D39" w:rsidRPr="009C2846" w14:paraId="5C4B358D" w14:textId="77777777" w:rsidTr="00827FA7">
        <w:trPr>
          <w:trHeight w:val="356"/>
        </w:trPr>
        <w:tc>
          <w:tcPr>
            <w:tcW w:w="1691" w:type="dxa"/>
            <w:shd w:val="clear" w:color="000000" w:fill="E6EBED"/>
            <w:noWrap/>
            <w:vAlign w:val="center"/>
            <w:hideMark/>
          </w:tcPr>
          <w:p w14:paraId="29E67DD7" w14:textId="77777777" w:rsidR="00B80D39" w:rsidRPr="009C2846" w:rsidRDefault="00B80D39" w:rsidP="00827FA7">
            <w:pPr>
              <w:spacing w:after="0" w:afterAutospacing="0" w:line="240" w:lineRule="auto"/>
              <w:contextualSpacing w:val="0"/>
              <w:jc w:val="left"/>
              <w:rPr>
                <w:rFonts w:asciiTheme="majorHAnsi" w:eastAsia="Times New Roman" w:hAnsiTheme="majorHAnsi" w:cstheme="majorHAnsi"/>
                <w:color w:val="000000"/>
                <w:kern w:val="0"/>
                <w:lang w:eastAsia="cs-CZ"/>
                <w14:ligatures w14:val="none"/>
              </w:rPr>
            </w:pPr>
            <w:r w:rsidRPr="009C2846">
              <w:rPr>
                <w:rFonts w:asciiTheme="majorHAnsi" w:eastAsia="Times New Roman" w:hAnsiTheme="majorHAnsi" w:cstheme="majorHAnsi"/>
                <w:color w:val="000000"/>
                <w:kern w:val="0"/>
                <w:lang w:eastAsia="cs-CZ"/>
                <w14:ligatures w14:val="none"/>
              </w:rPr>
              <w:t>VO Velká Jesenice</w:t>
            </w:r>
          </w:p>
        </w:tc>
        <w:tc>
          <w:tcPr>
            <w:tcW w:w="2835" w:type="dxa"/>
            <w:shd w:val="clear" w:color="000000" w:fill="E6EBED"/>
            <w:vAlign w:val="center"/>
            <w:hideMark/>
          </w:tcPr>
          <w:p w14:paraId="0A765F3A" w14:textId="085DD17B" w:rsidR="00B80D39" w:rsidRPr="009C2846" w:rsidRDefault="00B80D39" w:rsidP="00827FA7">
            <w:pPr>
              <w:spacing w:after="0" w:afterAutospacing="0" w:line="240" w:lineRule="auto"/>
              <w:contextualSpacing w:val="0"/>
              <w:jc w:val="left"/>
              <w:rPr>
                <w:rFonts w:asciiTheme="majorHAnsi" w:eastAsia="Times New Roman" w:hAnsiTheme="majorHAnsi" w:cstheme="majorHAnsi"/>
                <w:color w:val="000000"/>
                <w:kern w:val="0"/>
                <w:sz w:val="18"/>
                <w:szCs w:val="18"/>
                <w:lang w:eastAsia="cs-CZ"/>
                <w14:ligatures w14:val="none"/>
              </w:rPr>
            </w:pPr>
            <w:r w:rsidRPr="009C2846">
              <w:rPr>
                <w:rFonts w:asciiTheme="majorHAnsi" w:eastAsia="Times New Roman" w:hAnsiTheme="majorHAnsi" w:cstheme="majorHAnsi"/>
                <w:color w:val="000000"/>
                <w:kern w:val="0"/>
                <w:sz w:val="18"/>
                <w:szCs w:val="18"/>
                <w:lang w:eastAsia="cs-CZ"/>
                <w14:ligatures w14:val="none"/>
              </w:rPr>
              <w:t xml:space="preserve">Velká Jesenice 0/0, 552 24 </w:t>
            </w:r>
            <w:r w:rsidR="00F953F1" w:rsidRPr="009C2846">
              <w:rPr>
                <w:rFonts w:asciiTheme="majorHAnsi" w:eastAsia="Times New Roman" w:hAnsiTheme="majorHAnsi" w:cstheme="majorHAnsi"/>
                <w:color w:val="000000"/>
                <w:kern w:val="0"/>
                <w:sz w:val="18"/>
                <w:szCs w:val="18"/>
                <w:lang w:eastAsia="cs-CZ"/>
                <w14:ligatures w14:val="none"/>
              </w:rPr>
              <w:t>VJ</w:t>
            </w:r>
          </w:p>
        </w:tc>
        <w:tc>
          <w:tcPr>
            <w:tcW w:w="2171" w:type="dxa"/>
            <w:shd w:val="clear" w:color="000000" w:fill="E6EBED"/>
            <w:noWrap/>
            <w:vAlign w:val="center"/>
            <w:hideMark/>
          </w:tcPr>
          <w:p w14:paraId="7A2FD76F" w14:textId="0282E2FD" w:rsidR="00B80D39" w:rsidRPr="009C2846" w:rsidRDefault="00B80D39" w:rsidP="00B80D39">
            <w:pPr>
              <w:spacing w:after="0" w:afterAutospacing="0" w:line="240" w:lineRule="auto"/>
              <w:contextualSpacing w:val="0"/>
              <w:jc w:val="center"/>
              <w:rPr>
                <w:rFonts w:asciiTheme="majorHAnsi" w:eastAsia="Times New Roman" w:hAnsiTheme="majorHAnsi" w:cstheme="majorHAnsi"/>
                <w:color w:val="000000"/>
                <w:kern w:val="0"/>
                <w:lang w:eastAsia="cs-CZ"/>
                <w14:ligatures w14:val="none"/>
              </w:rPr>
            </w:pPr>
            <w:r w:rsidRPr="009C2846">
              <w:rPr>
                <w:rFonts w:asciiTheme="majorHAnsi" w:eastAsia="Times New Roman" w:hAnsiTheme="majorHAnsi" w:cstheme="majorHAnsi"/>
                <w:color w:val="000000"/>
                <w:kern w:val="0"/>
                <w:lang w:eastAsia="cs-CZ"/>
                <w14:ligatures w14:val="none"/>
              </w:rPr>
              <w:t>859182400700654461</w:t>
            </w:r>
          </w:p>
        </w:tc>
        <w:tc>
          <w:tcPr>
            <w:tcW w:w="1036" w:type="dxa"/>
            <w:shd w:val="clear" w:color="000000" w:fill="E6EBED"/>
            <w:noWrap/>
            <w:vAlign w:val="center"/>
            <w:hideMark/>
          </w:tcPr>
          <w:p w14:paraId="1868B357" w14:textId="77777777" w:rsidR="00B80D39" w:rsidRPr="009C2846" w:rsidRDefault="00B80D39" w:rsidP="00B80D39">
            <w:pPr>
              <w:spacing w:after="0" w:afterAutospacing="0" w:line="240" w:lineRule="auto"/>
              <w:contextualSpacing w:val="0"/>
              <w:jc w:val="center"/>
              <w:rPr>
                <w:rFonts w:asciiTheme="majorHAnsi" w:eastAsia="Times New Roman" w:hAnsiTheme="majorHAnsi" w:cstheme="majorHAnsi"/>
                <w:color w:val="000000"/>
                <w:kern w:val="0"/>
                <w:lang w:eastAsia="cs-CZ"/>
                <w14:ligatures w14:val="none"/>
              </w:rPr>
            </w:pPr>
            <w:r w:rsidRPr="009C2846">
              <w:rPr>
                <w:rFonts w:asciiTheme="majorHAnsi" w:eastAsia="Times New Roman" w:hAnsiTheme="majorHAnsi" w:cstheme="majorHAnsi"/>
                <w:color w:val="000000"/>
                <w:kern w:val="0"/>
                <w:lang w:eastAsia="cs-CZ"/>
                <w14:ligatures w14:val="none"/>
              </w:rPr>
              <w:t>20,822</w:t>
            </w:r>
          </w:p>
        </w:tc>
        <w:tc>
          <w:tcPr>
            <w:tcW w:w="1036" w:type="dxa"/>
            <w:shd w:val="clear" w:color="000000" w:fill="E6EBED"/>
            <w:noWrap/>
            <w:vAlign w:val="center"/>
            <w:hideMark/>
          </w:tcPr>
          <w:p w14:paraId="03B4C762" w14:textId="77777777" w:rsidR="00B80D39" w:rsidRPr="009C2846" w:rsidRDefault="00B80D39" w:rsidP="00B80D39">
            <w:pPr>
              <w:spacing w:after="0" w:afterAutospacing="0" w:line="240" w:lineRule="auto"/>
              <w:contextualSpacing w:val="0"/>
              <w:jc w:val="center"/>
              <w:rPr>
                <w:rFonts w:asciiTheme="majorHAnsi" w:eastAsia="Times New Roman" w:hAnsiTheme="majorHAnsi" w:cstheme="majorHAnsi"/>
                <w:color w:val="000000"/>
                <w:kern w:val="0"/>
                <w:lang w:eastAsia="cs-CZ"/>
                <w14:ligatures w14:val="none"/>
              </w:rPr>
            </w:pPr>
            <w:r w:rsidRPr="009C2846">
              <w:rPr>
                <w:rFonts w:asciiTheme="majorHAnsi" w:eastAsia="Times New Roman" w:hAnsiTheme="majorHAnsi" w:cstheme="majorHAnsi"/>
                <w:color w:val="000000"/>
                <w:kern w:val="0"/>
                <w:lang w:eastAsia="cs-CZ"/>
                <w14:ligatures w14:val="none"/>
              </w:rPr>
              <w:t>20,062</w:t>
            </w:r>
          </w:p>
        </w:tc>
        <w:tc>
          <w:tcPr>
            <w:tcW w:w="1039" w:type="dxa"/>
            <w:shd w:val="clear" w:color="000000" w:fill="E6EBED"/>
            <w:noWrap/>
            <w:vAlign w:val="center"/>
            <w:hideMark/>
          </w:tcPr>
          <w:p w14:paraId="4951A59C" w14:textId="77777777" w:rsidR="00B80D39" w:rsidRPr="009C2846" w:rsidRDefault="00B80D39" w:rsidP="00B80D39">
            <w:pPr>
              <w:spacing w:after="0" w:afterAutospacing="0" w:line="240" w:lineRule="auto"/>
              <w:contextualSpacing w:val="0"/>
              <w:jc w:val="center"/>
              <w:rPr>
                <w:rFonts w:asciiTheme="majorHAnsi" w:eastAsia="Times New Roman" w:hAnsiTheme="majorHAnsi" w:cstheme="majorHAnsi"/>
                <w:color w:val="000000"/>
                <w:kern w:val="0"/>
                <w:lang w:eastAsia="cs-CZ"/>
                <w14:ligatures w14:val="none"/>
              </w:rPr>
            </w:pPr>
            <w:r w:rsidRPr="009C2846">
              <w:rPr>
                <w:rFonts w:asciiTheme="majorHAnsi" w:eastAsia="Times New Roman" w:hAnsiTheme="majorHAnsi" w:cstheme="majorHAnsi"/>
                <w:color w:val="000000"/>
                <w:kern w:val="0"/>
                <w:lang w:eastAsia="cs-CZ"/>
                <w14:ligatures w14:val="none"/>
              </w:rPr>
              <w:t>18,185</w:t>
            </w:r>
          </w:p>
        </w:tc>
      </w:tr>
      <w:tr w:rsidR="00B80D39" w:rsidRPr="009C2846" w14:paraId="253CAFDA" w14:textId="77777777" w:rsidTr="00827FA7">
        <w:trPr>
          <w:trHeight w:val="361"/>
        </w:trPr>
        <w:tc>
          <w:tcPr>
            <w:tcW w:w="1691" w:type="dxa"/>
            <w:shd w:val="clear" w:color="000000" w:fill="E6EBED"/>
            <w:noWrap/>
            <w:vAlign w:val="center"/>
            <w:hideMark/>
          </w:tcPr>
          <w:p w14:paraId="4C5240EE" w14:textId="77777777" w:rsidR="00B80D39" w:rsidRPr="009C2846" w:rsidRDefault="00B80D39" w:rsidP="00827FA7">
            <w:pPr>
              <w:spacing w:after="0" w:afterAutospacing="0" w:line="240" w:lineRule="auto"/>
              <w:contextualSpacing w:val="0"/>
              <w:jc w:val="left"/>
              <w:rPr>
                <w:rFonts w:asciiTheme="majorHAnsi" w:eastAsia="Times New Roman" w:hAnsiTheme="majorHAnsi" w:cstheme="majorHAnsi"/>
                <w:color w:val="000000"/>
                <w:kern w:val="0"/>
                <w:lang w:eastAsia="cs-CZ"/>
                <w14:ligatures w14:val="none"/>
              </w:rPr>
            </w:pPr>
            <w:r w:rsidRPr="009C2846">
              <w:rPr>
                <w:rFonts w:asciiTheme="majorHAnsi" w:eastAsia="Times New Roman" w:hAnsiTheme="majorHAnsi" w:cstheme="majorHAnsi"/>
                <w:color w:val="000000"/>
                <w:kern w:val="0"/>
                <w:lang w:eastAsia="cs-CZ"/>
                <w14:ligatures w14:val="none"/>
              </w:rPr>
              <w:t>VO Veselice</w:t>
            </w:r>
          </w:p>
        </w:tc>
        <w:tc>
          <w:tcPr>
            <w:tcW w:w="2835" w:type="dxa"/>
            <w:shd w:val="clear" w:color="000000" w:fill="E6EBED"/>
            <w:vAlign w:val="center"/>
            <w:hideMark/>
          </w:tcPr>
          <w:p w14:paraId="0A91DB15" w14:textId="592500E6" w:rsidR="00B80D39" w:rsidRPr="009C2846" w:rsidRDefault="00B80D39" w:rsidP="00827FA7">
            <w:pPr>
              <w:spacing w:after="0" w:afterAutospacing="0" w:line="240" w:lineRule="auto"/>
              <w:contextualSpacing w:val="0"/>
              <w:jc w:val="left"/>
              <w:rPr>
                <w:rFonts w:asciiTheme="majorHAnsi" w:eastAsia="Times New Roman" w:hAnsiTheme="majorHAnsi" w:cstheme="majorHAnsi"/>
                <w:color w:val="000000"/>
                <w:kern w:val="0"/>
                <w:sz w:val="18"/>
                <w:szCs w:val="18"/>
                <w:lang w:eastAsia="cs-CZ"/>
                <w14:ligatures w14:val="none"/>
              </w:rPr>
            </w:pPr>
            <w:r w:rsidRPr="009C2846">
              <w:rPr>
                <w:rFonts w:asciiTheme="majorHAnsi" w:eastAsia="Times New Roman" w:hAnsiTheme="majorHAnsi" w:cstheme="majorHAnsi"/>
                <w:color w:val="000000"/>
                <w:kern w:val="0"/>
                <w:sz w:val="18"/>
                <w:szCs w:val="18"/>
                <w:lang w:eastAsia="cs-CZ"/>
                <w14:ligatures w14:val="none"/>
              </w:rPr>
              <w:t xml:space="preserve">Veselice 0, 551 01 Velká </w:t>
            </w:r>
            <w:r w:rsidR="00F953F1" w:rsidRPr="009C2846">
              <w:rPr>
                <w:rFonts w:asciiTheme="majorHAnsi" w:eastAsia="Times New Roman" w:hAnsiTheme="majorHAnsi" w:cstheme="majorHAnsi"/>
                <w:color w:val="000000"/>
                <w:kern w:val="0"/>
                <w:sz w:val="18"/>
                <w:szCs w:val="18"/>
                <w:lang w:eastAsia="cs-CZ"/>
                <w14:ligatures w14:val="none"/>
              </w:rPr>
              <w:t>VJ</w:t>
            </w:r>
          </w:p>
        </w:tc>
        <w:tc>
          <w:tcPr>
            <w:tcW w:w="2171" w:type="dxa"/>
            <w:shd w:val="clear" w:color="000000" w:fill="E6EBED"/>
            <w:noWrap/>
            <w:vAlign w:val="center"/>
            <w:hideMark/>
          </w:tcPr>
          <w:p w14:paraId="188E6855" w14:textId="724AB1B0" w:rsidR="00B80D39" w:rsidRPr="009C2846" w:rsidRDefault="00B80D39" w:rsidP="00B80D39">
            <w:pPr>
              <w:spacing w:after="0" w:afterAutospacing="0" w:line="240" w:lineRule="auto"/>
              <w:contextualSpacing w:val="0"/>
              <w:jc w:val="center"/>
              <w:rPr>
                <w:rFonts w:asciiTheme="majorHAnsi" w:eastAsia="Times New Roman" w:hAnsiTheme="majorHAnsi" w:cstheme="majorHAnsi"/>
                <w:color w:val="000000"/>
                <w:kern w:val="0"/>
                <w:lang w:eastAsia="cs-CZ"/>
                <w14:ligatures w14:val="none"/>
              </w:rPr>
            </w:pPr>
            <w:r w:rsidRPr="009C2846">
              <w:rPr>
                <w:rFonts w:asciiTheme="majorHAnsi" w:eastAsia="Times New Roman" w:hAnsiTheme="majorHAnsi" w:cstheme="majorHAnsi"/>
                <w:color w:val="000000"/>
                <w:kern w:val="0"/>
                <w:lang w:eastAsia="cs-CZ"/>
                <w14:ligatures w14:val="none"/>
              </w:rPr>
              <w:t>859182400700628561</w:t>
            </w:r>
          </w:p>
        </w:tc>
        <w:tc>
          <w:tcPr>
            <w:tcW w:w="1036" w:type="dxa"/>
            <w:shd w:val="clear" w:color="000000" w:fill="E6EBED"/>
            <w:noWrap/>
            <w:vAlign w:val="center"/>
            <w:hideMark/>
          </w:tcPr>
          <w:p w14:paraId="2A454518" w14:textId="77777777" w:rsidR="00B80D39" w:rsidRPr="009C2846" w:rsidRDefault="00B80D39" w:rsidP="00B80D39">
            <w:pPr>
              <w:spacing w:after="0" w:afterAutospacing="0" w:line="240" w:lineRule="auto"/>
              <w:contextualSpacing w:val="0"/>
              <w:jc w:val="center"/>
              <w:rPr>
                <w:rFonts w:asciiTheme="majorHAnsi" w:eastAsia="Times New Roman" w:hAnsiTheme="majorHAnsi" w:cstheme="majorHAnsi"/>
                <w:color w:val="000000"/>
                <w:kern w:val="0"/>
                <w:lang w:eastAsia="cs-CZ"/>
                <w14:ligatures w14:val="none"/>
              </w:rPr>
            </w:pPr>
            <w:r w:rsidRPr="009C2846">
              <w:rPr>
                <w:rFonts w:asciiTheme="majorHAnsi" w:eastAsia="Times New Roman" w:hAnsiTheme="majorHAnsi" w:cstheme="majorHAnsi"/>
                <w:color w:val="000000"/>
                <w:kern w:val="0"/>
                <w:lang w:eastAsia="cs-CZ"/>
                <w14:ligatures w14:val="none"/>
              </w:rPr>
              <w:t>4,4</w:t>
            </w:r>
          </w:p>
        </w:tc>
        <w:tc>
          <w:tcPr>
            <w:tcW w:w="1036" w:type="dxa"/>
            <w:shd w:val="clear" w:color="000000" w:fill="E6EBED"/>
            <w:noWrap/>
            <w:vAlign w:val="center"/>
            <w:hideMark/>
          </w:tcPr>
          <w:p w14:paraId="3E7876BF" w14:textId="77777777" w:rsidR="00B80D39" w:rsidRPr="009C2846" w:rsidRDefault="00B80D39" w:rsidP="00B80D39">
            <w:pPr>
              <w:spacing w:after="0" w:afterAutospacing="0" w:line="240" w:lineRule="auto"/>
              <w:contextualSpacing w:val="0"/>
              <w:jc w:val="center"/>
              <w:rPr>
                <w:rFonts w:asciiTheme="majorHAnsi" w:eastAsia="Times New Roman" w:hAnsiTheme="majorHAnsi" w:cstheme="majorHAnsi"/>
                <w:color w:val="000000"/>
                <w:kern w:val="0"/>
                <w:lang w:eastAsia="cs-CZ"/>
                <w14:ligatures w14:val="none"/>
              </w:rPr>
            </w:pPr>
            <w:r w:rsidRPr="009C2846">
              <w:rPr>
                <w:rFonts w:asciiTheme="majorHAnsi" w:eastAsia="Times New Roman" w:hAnsiTheme="majorHAnsi" w:cstheme="majorHAnsi"/>
                <w:color w:val="000000"/>
                <w:kern w:val="0"/>
                <w:lang w:eastAsia="cs-CZ"/>
                <w14:ligatures w14:val="none"/>
              </w:rPr>
              <w:t>4,446</w:t>
            </w:r>
          </w:p>
        </w:tc>
        <w:tc>
          <w:tcPr>
            <w:tcW w:w="1039" w:type="dxa"/>
            <w:shd w:val="clear" w:color="000000" w:fill="E6EBED"/>
            <w:noWrap/>
            <w:vAlign w:val="center"/>
            <w:hideMark/>
          </w:tcPr>
          <w:p w14:paraId="2E704CBD" w14:textId="77777777" w:rsidR="00B80D39" w:rsidRPr="009C2846" w:rsidRDefault="00B80D39" w:rsidP="00B80D39">
            <w:pPr>
              <w:spacing w:after="0" w:afterAutospacing="0" w:line="240" w:lineRule="auto"/>
              <w:contextualSpacing w:val="0"/>
              <w:jc w:val="center"/>
              <w:rPr>
                <w:rFonts w:asciiTheme="majorHAnsi" w:eastAsia="Times New Roman" w:hAnsiTheme="majorHAnsi" w:cstheme="majorHAnsi"/>
                <w:color w:val="000000"/>
                <w:kern w:val="0"/>
                <w:lang w:eastAsia="cs-CZ"/>
                <w14:ligatures w14:val="none"/>
              </w:rPr>
            </w:pPr>
            <w:r w:rsidRPr="009C2846">
              <w:rPr>
                <w:rFonts w:asciiTheme="majorHAnsi" w:eastAsia="Times New Roman" w:hAnsiTheme="majorHAnsi" w:cstheme="majorHAnsi"/>
                <w:color w:val="000000"/>
                <w:kern w:val="0"/>
                <w:lang w:eastAsia="cs-CZ"/>
                <w14:ligatures w14:val="none"/>
              </w:rPr>
              <w:t>3,432</w:t>
            </w:r>
          </w:p>
        </w:tc>
      </w:tr>
    </w:tbl>
    <w:p w14:paraId="284E3EB8" w14:textId="2E7B8C41" w:rsidR="004A3475" w:rsidRDefault="001750DB" w:rsidP="006D736F">
      <w:pPr>
        <w:jc w:val="center"/>
        <w:rPr>
          <w:i/>
          <w:iCs/>
          <w:sz w:val="18"/>
          <w:szCs w:val="18"/>
        </w:rPr>
      </w:pPr>
      <w:r w:rsidRPr="00B80D39">
        <w:rPr>
          <w:i/>
          <w:iCs/>
          <w:sz w:val="18"/>
          <w:szCs w:val="18"/>
        </w:rPr>
        <w:t xml:space="preserve">Zdroj: </w:t>
      </w:r>
      <w:r w:rsidR="0071256D" w:rsidRPr="00B80D39">
        <w:rPr>
          <w:i/>
          <w:iCs/>
          <w:sz w:val="18"/>
          <w:szCs w:val="18"/>
        </w:rPr>
        <w:t>O</w:t>
      </w:r>
      <w:r w:rsidRPr="00B80D39">
        <w:rPr>
          <w:i/>
          <w:iCs/>
          <w:sz w:val="18"/>
          <w:szCs w:val="18"/>
        </w:rPr>
        <w:t xml:space="preserve">bec </w:t>
      </w:r>
      <w:r w:rsidR="00B80D39" w:rsidRPr="00B80D39">
        <w:rPr>
          <w:i/>
          <w:iCs/>
          <w:sz w:val="18"/>
          <w:szCs w:val="18"/>
        </w:rPr>
        <w:t>Velká Jesenice</w:t>
      </w:r>
    </w:p>
    <w:p w14:paraId="737E332D" w14:textId="77777777" w:rsidR="00F03722" w:rsidRDefault="00F03722" w:rsidP="00B80D39">
      <w:pPr>
        <w:jc w:val="left"/>
      </w:pPr>
    </w:p>
    <w:p w14:paraId="49530EBB" w14:textId="2FF5E43D" w:rsidR="00B80D39" w:rsidRPr="00F03722" w:rsidRDefault="00F03722" w:rsidP="00F03722">
      <w:r w:rsidRPr="00F03722">
        <w:t>Obec Velká Jesenice vykazuje pozitivní trend snižování spotřeby elektrické energie veřejného osvětlení ve všech částech. Pokles o 15 % za tři roky je významný a svědčí o efektivních krocích směrem k energetickým úsporám – pravděpodobně se jedná o částečnou modernizaci na LED technologii, úpravy režimu spínání či jiná provozní opatření.</w:t>
      </w:r>
      <w:r>
        <w:t xml:space="preserve"> </w:t>
      </w:r>
    </w:p>
    <w:p w14:paraId="513B1E6D" w14:textId="35EDE13D" w:rsidR="00096313" w:rsidRDefault="00096313" w:rsidP="000C4769">
      <w:pPr>
        <w:spacing w:line="360" w:lineRule="auto"/>
        <w:contextualSpacing w:val="0"/>
        <w:jc w:val="left"/>
      </w:pPr>
    </w:p>
    <w:p w14:paraId="4B5F7583" w14:textId="3B113C25" w:rsidR="00096313" w:rsidRDefault="00096313" w:rsidP="000C4769">
      <w:pPr>
        <w:spacing w:line="360" w:lineRule="auto"/>
        <w:contextualSpacing w:val="0"/>
        <w:jc w:val="left"/>
      </w:pPr>
    </w:p>
    <w:p w14:paraId="7158CBEF" w14:textId="0525BA83" w:rsidR="0037615E" w:rsidRDefault="00523C21" w:rsidP="00D0223A">
      <w:pPr>
        <w:pStyle w:val="Titulek"/>
      </w:pPr>
      <w:bookmarkStart w:id="141" w:name="_Toc215657829"/>
      <w:r>
        <w:rPr>
          <w:noProof/>
        </w:rPr>
        <w:lastRenderedPageBreak/>
        <w:drawing>
          <wp:anchor distT="0" distB="0" distL="114300" distR="114300" simplePos="0" relativeHeight="251642880" behindDoc="1" locked="0" layoutInCell="1" allowOverlap="1" wp14:anchorId="62D51D58" wp14:editId="454AC9F4">
            <wp:simplePos x="0" y="0"/>
            <wp:positionH relativeFrom="margin">
              <wp:posOffset>1244600</wp:posOffset>
            </wp:positionH>
            <wp:positionV relativeFrom="paragraph">
              <wp:posOffset>2891155</wp:posOffset>
            </wp:positionV>
            <wp:extent cx="3726815" cy="5883910"/>
            <wp:effectExtent l="26353" t="11747" r="14287" b="14288"/>
            <wp:wrapTight wrapText="bothSides">
              <wp:wrapPolygon edited="0">
                <wp:start x="21668" y="-97"/>
                <wp:lineTo x="28" y="-97"/>
                <wp:lineTo x="28" y="21583"/>
                <wp:lineTo x="21668" y="21583"/>
                <wp:lineTo x="21668" y="-97"/>
              </wp:wrapPolygon>
            </wp:wrapTight>
            <wp:docPr id="693752448" name="Obráze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3752448" name="Obrázek 693752448"/>
                    <pic:cNvPicPr/>
                  </pic:nvPicPr>
                  <pic:blipFill>
                    <a:blip r:embed="rId58">
                      <a:extLst>
                        <a:ext uri="{28A0092B-C50C-407E-A947-70E740481C1C}">
                          <a14:useLocalDpi xmlns:a14="http://schemas.microsoft.com/office/drawing/2010/main" val="0"/>
                        </a:ext>
                      </a:extLst>
                    </a:blip>
                    <a:stretch>
                      <a:fillRect/>
                    </a:stretch>
                  </pic:blipFill>
                  <pic:spPr>
                    <a:xfrm rot="16200000">
                      <a:off x="0" y="0"/>
                      <a:ext cx="3726815" cy="5883910"/>
                    </a:xfrm>
                    <a:prstGeom prst="rect">
                      <a:avLst/>
                    </a:prstGeom>
                    <a:ln>
                      <a:solidFill>
                        <a:schemeClr val="bg2"/>
                      </a:solidFill>
                    </a:ln>
                  </pic:spPr>
                </pic:pic>
              </a:graphicData>
            </a:graphic>
            <wp14:sizeRelH relativeFrom="margin">
              <wp14:pctWidth>0</wp14:pctWidth>
            </wp14:sizeRelH>
            <wp14:sizeRelV relativeFrom="margin">
              <wp14:pctHeight>0</wp14:pctHeight>
            </wp14:sizeRelV>
          </wp:anchor>
        </w:drawing>
      </w:r>
      <w:r w:rsidR="00D0223A">
        <w:rPr>
          <w:noProof/>
        </w:rPr>
        <w:drawing>
          <wp:anchor distT="0" distB="0" distL="114300" distR="114300" simplePos="0" relativeHeight="251644928" behindDoc="1" locked="0" layoutInCell="1" allowOverlap="1" wp14:anchorId="3D41A33C" wp14:editId="485CC154">
            <wp:simplePos x="0" y="0"/>
            <wp:positionH relativeFrom="page">
              <wp:posOffset>862330</wp:posOffset>
            </wp:positionH>
            <wp:positionV relativeFrom="paragraph">
              <wp:posOffset>19050</wp:posOffset>
            </wp:positionV>
            <wp:extent cx="5885180" cy="3448050"/>
            <wp:effectExtent l="19050" t="19050" r="20320" b="19050"/>
            <wp:wrapTight wrapText="bothSides">
              <wp:wrapPolygon edited="0">
                <wp:start x="-70" y="-119"/>
                <wp:lineTo x="-70" y="21600"/>
                <wp:lineTo x="21605" y="21600"/>
                <wp:lineTo x="21605" y="-119"/>
                <wp:lineTo x="-70" y="-119"/>
              </wp:wrapPolygon>
            </wp:wrapTight>
            <wp:docPr id="1419032639"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9032639" name="Obrázek 1419032639"/>
                    <pic:cNvPicPr/>
                  </pic:nvPicPr>
                  <pic:blipFill>
                    <a:blip r:embed="rId59" cstate="print">
                      <a:extLst>
                        <a:ext uri="{28A0092B-C50C-407E-A947-70E740481C1C}">
                          <a14:useLocalDpi xmlns:a14="http://schemas.microsoft.com/office/drawing/2010/main" val="0"/>
                        </a:ext>
                      </a:extLst>
                    </a:blip>
                    <a:stretch>
                      <a:fillRect/>
                    </a:stretch>
                  </pic:blipFill>
                  <pic:spPr>
                    <a:xfrm>
                      <a:off x="0" y="0"/>
                      <a:ext cx="5885180" cy="3448050"/>
                    </a:xfrm>
                    <a:prstGeom prst="rect">
                      <a:avLst/>
                    </a:prstGeom>
                    <a:ln>
                      <a:solidFill>
                        <a:schemeClr val="bg2"/>
                      </a:solidFill>
                    </a:ln>
                  </pic:spPr>
                </pic:pic>
              </a:graphicData>
            </a:graphic>
            <wp14:sizeRelH relativeFrom="margin">
              <wp14:pctWidth>0</wp14:pctWidth>
            </wp14:sizeRelH>
            <wp14:sizeRelV relativeFrom="margin">
              <wp14:pctHeight>0</wp14:pctHeight>
            </wp14:sizeRelV>
          </wp:anchor>
        </w:drawing>
      </w:r>
      <w:r w:rsidR="00096313">
        <w:t xml:space="preserve">Obrázek </w:t>
      </w:r>
      <w:r w:rsidR="00DD2F1D">
        <w:fldChar w:fldCharType="begin"/>
      </w:r>
      <w:r w:rsidR="00DD2F1D">
        <w:instrText>SEQ Obrázek \* ARABIC</w:instrText>
      </w:r>
      <w:r w:rsidR="00DD2F1D">
        <w:fldChar w:fldCharType="separate"/>
      </w:r>
      <w:r w:rsidR="008C7FF8">
        <w:rPr>
          <w:noProof/>
        </w:rPr>
        <w:t>26</w:t>
      </w:r>
      <w:r w:rsidR="00DD2F1D">
        <w:fldChar w:fldCharType="end"/>
      </w:r>
      <w:r w:rsidR="00096313">
        <w:t>:</w:t>
      </w:r>
      <w:r w:rsidR="00C170E6">
        <w:t xml:space="preserve"> Mapa vedení VO Veselice</w:t>
      </w:r>
      <w:r w:rsidR="00931338">
        <w:t>, Zdroj: obec Velká Jesenice</w:t>
      </w:r>
      <w:bookmarkEnd w:id="141"/>
    </w:p>
    <w:p w14:paraId="094A8685" w14:textId="77777777" w:rsidR="00DD2F1D" w:rsidRDefault="00DD2F1D" w:rsidP="00D40623">
      <w:pPr>
        <w:pStyle w:val="Titulek"/>
      </w:pPr>
    </w:p>
    <w:p w14:paraId="6B07C921" w14:textId="0FEF3B94" w:rsidR="00096313" w:rsidRDefault="00C170E6" w:rsidP="00D40623">
      <w:pPr>
        <w:pStyle w:val="Titulek"/>
      </w:pPr>
      <w:bookmarkStart w:id="142" w:name="_Toc215657830"/>
      <w:r>
        <w:t xml:space="preserve">Obrázek </w:t>
      </w:r>
      <w:r w:rsidR="00DD2F1D">
        <w:fldChar w:fldCharType="begin"/>
      </w:r>
      <w:r w:rsidR="00DD2F1D">
        <w:instrText>SEQ Obrázek \* ARABIC</w:instrText>
      </w:r>
      <w:r w:rsidR="00DD2F1D">
        <w:fldChar w:fldCharType="separate"/>
      </w:r>
      <w:r w:rsidR="008C7FF8">
        <w:rPr>
          <w:noProof/>
        </w:rPr>
        <w:t>27</w:t>
      </w:r>
      <w:r w:rsidR="00DD2F1D">
        <w:fldChar w:fldCharType="end"/>
      </w:r>
      <w:r>
        <w:t xml:space="preserve">: </w:t>
      </w:r>
      <w:r w:rsidR="00596C25">
        <w:t>Mapa vedení VO Dolní konec</w:t>
      </w:r>
      <w:r w:rsidR="00931338">
        <w:t>, Zdroj: obec Velká Jesenice</w:t>
      </w:r>
      <w:bookmarkEnd w:id="142"/>
    </w:p>
    <w:p w14:paraId="371CD771" w14:textId="40425A19" w:rsidR="00D737CF" w:rsidRDefault="00C8537E" w:rsidP="008F2F5E">
      <w:pPr>
        <w:pStyle w:val="Titulek"/>
        <w:jc w:val="both"/>
      </w:pPr>
      <w:bookmarkStart w:id="143" w:name="_Toc215657831"/>
      <w:r>
        <w:rPr>
          <w:noProof/>
        </w:rPr>
        <w:lastRenderedPageBreak/>
        <w:drawing>
          <wp:anchor distT="0" distB="0" distL="114300" distR="114300" simplePos="0" relativeHeight="251637760" behindDoc="1" locked="0" layoutInCell="1" allowOverlap="1" wp14:anchorId="07CFD3DE" wp14:editId="7DF59617">
            <wp:simplePos x="0" y="0"/>
            <wp:positionH relativeFrom="margin">
              <wp:posOffset>3451860</wp:posOffset>
            </wp:positionH>
            <wp:positionV relativeFrom="paragraph">
              <wp:posOffset>64135</wp:posOffset>
            </wp:positionV>
            <wp:extent cx="2609850" cy="3150870"/>
            <wp:effectExtent l="19050" t="19050" r="19050" b="11430"/>
            <wp:wrapTight wrapText="bothSides">
              <wp:wrapPolygon edited="0">
                <wp:start x="-158" y="-131"/>
                <wp:lineTo x="-158" y="21548"/>
                <wp:lineTo x="21600" y="21548"/>
                <wp:lineTo x="21600" y="-131"/>
                <wp:lineTo x="-158" y="-131"/>
              </wp:wrapPolygon>
            </wp:wrapTight>
            <wp:docPr id="1851257891" name="Obráze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1257891" name="Obrázek 1851257891"/>
                    <pic:cNvPicPr/>
                  </pic:nvPicPr>
                  <pic:blipFill>
                    <a:blip r:embed="rId60" cstate="print">
                      <a:extLst>
                        <a:ext uri="{28A0092B-C50C-407E-A947-70E740481C1C}">
                          <a14:useLocalDpi xmlns:a14="http://schemas.microsoft.com/office/drawing/2010/main" val="0"/>
                        </a:ext>
                      </a:extLst>
                    </a:blip>
                    <a:stretch>
                      <a:fillRect/>
                    </a:stretch>
                  </pic:blipFill>
                  <pic:spPr>
                    <a:xfrm>
                      <a:off x="0" y="0"/>
                      <a:ext cx="2609850" cy="3150870"/>
                    </a:xfrm>
                    <a:prstGeom prst="rect">
                      <a:avLst/>
                    </a:prstGeom>
                    <a:ln>
                      <a:solidFill>
                        <a:schemeClr val="bg2"/>
                      </a:solid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40832" behindDoc="1" locked="0" layoutInCell="1" allowOverlap="1" wp14:anchorId="038E7D0D" wp14:editId="416E57C9">
            <wp:simplePos x="0" y="0"/>
            <wp:positionH relativeFrom="margin">
              <wp:posOffset>109855</wp:posOffset>
            </wp:positionH>
            <wp:positionV relativeFrom="paragraph">
              <wp:posOffset>102870</wp:posOffset>
            </wp:positionV>
            <wp:extent cx="2925445" cy="3112770"/>
            <wp:effectExtent l="19050" t="19050" r="27305" b="11430"/>
            <wp:wrapTight wrapText="bothSides">
              <wp:wrapPolygon edited="0">
                <wp:start x="-141" y="-132"/>
                <wp:lineTo x="-141" y="21547"/>
                <wp:lineTo x="21661" y="21547"/>
                <wp:lineTo x="21661" y="-132"/>
                <wp:lineTo x="-141" y="-132"/>
              </wp:wrapPolygon>
            </wp:wrapTight>
            <wp:docPr id="791018530"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018530" name="Obrázek 791018530"/>
                    <pic:cNvPicPr/>
                  </pic:nvPicPr>
                  <pic:blipFill rotWithShape="1">
                    <a:blip r:embed="rId61" cstate="print">
                      <a:extLst>
                        <a:ext uri="{28A0092B-C50C-407E-A947-70E740481C1C}">
                          <a14:useLocalDpi xmlns:a14="http://schemas.microsoft.com/office/drawing/2010/main" val="0"/>
                        </a:ext>
                      </a:extLst>
                    </a:blip>
                    <a:srcRect b="1569"/>
                    <a:stretch/>
                  </pic:blipFill>
                  <pic:spPr bwMode="auto">
                    <a:xfrm>
                      <a:off x="0" y="0"/>
                      <a:ext cx="2925445" cy="3112770"/>
                    </a:xfrm>
                    <a:prstGeom prst="rect">
                      <a:avLst/>
                    </a:prstGeom>
                    <a:ln w="9525" cap="flat" cmpd="sng" algn="ctr">
                      <a:solidFill>
                        <a:srgbClr val="E6EBED"/>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8F2F5E">
        <w:t xml:space="preserve">          </w:t>
      </w:r>
      <w:r w:rsidR="00596C25">
        <w:t xml:space="preserve">Obrázek </w:t>
      </w:r>
      <w:r>
        <w:fldChar w:fldCharType="begin"/>
      </w:r>
      <w:r>
        <w:instrText>SEQ Obrázek \* ARABIC</w:instrText>
      </w:r>
      <w:r>
        <w:fldChar w:fldCharType="separate"/>
      </w:r>
      <w:r w:rsidR="008C7FF8">
        <w:rPr>
          <w:noProof/>
        </w:rPr>
        <w:t>28</w:t>
      </w:r>
      <w:r>
        <w:fldChar w:fldCharType="end"/>
      </w:r>
      <w:r w:rsidR="00596C25">
        <w:t>: Mapa vedení VO Volovka</w:t>
      </w:r>
      <w:r w:rsidR="009B0C16">
        <w:t xml:space="preserve">, </w:t>
      </w:r>
      <w:r w:rsidR="00FC4A28">
        <w:tab/>
      </w:r>
      <w:r w:rsidR="00FC4A28">
        <w:tab/>
      </w:r>
      <w:r w:rsidR="008F2F5E">
        <w:t xml:space="preserve">               </w:t>
      </w:r>
      <w:r w:rsidR="00596C25">
        <w:t xml:space="preserve">Obrázek </w:t>
      </w:r>
      <w:r>
        <w:fldChar w:fldCharType="begin"/>
      </w:r>
      <w:r>
        <w:instrText>SEQ Obrázek \* ARABIC</w:instrText>
      </w:r>
      <w:r>
        <w:fldChar w:fldCharType="separate"/>
      </w:r>
      <w:r w:rsidR="008C7FF8">
        <w:rPr>
          <w:noProof/>
        </w:rPr>
        <w:t>29</w:t>
      </w:r>
      <w:r>
        <w:fldChar w:fldCharType="end"/>
      </w:r>
      <w:r w:rsidR="00596C25">
        <w:t xml:space="preserve">: Mapa vedení VO </w:t>
      </w:r>
      <w:r w:rsidR="00FC4A28">
        <w:t>Horní konec</w:t>
      </w:r>
      <w:bookmarkStart w:id="144" w:name="_Toc157518963"/>
      <w:r w:rsidR="009B0C16">
        <w:t>,</w:t>
      </w:r>
      <w:bookmarkEnd w:id="143"/>
    </w:p>
    <w:p w14:paraId="6A0564AD" w14:textId="16DE40A7" w:rsidR="009B0C16" w:rsidRPr="009B0C16" w:rsidRDefault="009B0C16" w:rsidP="009B0C16">
      <w:pPr>
        <w:pStyle w:val="Tsntext"/>
        <w:jc w:val="left"/>
        <w:rPr>
          <w:rFonts w:asciiTheme="majorHAnsi" w:hAnsiTheme="majorHAnsi" w:cstheme="majorHAnsi"/>
          <w:i/>
          <w:iCs/>
          <w:sz w:val="18"/>
          <w:szCs w:val="18"/>
        </w:rPr>
      </w:pPr>
      <w:r>
        <w:rPr>
          <w:rFonts w:asciiTheme="majorHAnsi" w:hAnsiTheme="majorHAnsi" w:cstheme="majorHAnsi"/>
          <w:i/>
          <w:iCs/>
          <w:sz w:val="18"/>
          <w:szCs w:val="18"/>
        </w:rPr>
        <w:t xml:space="preserve">          </w:t>
      </w:r>
      <w:r w:rsidR="0078363E">
        <w:rPr>
          <w:rFonts w:asciiTheme="majorHAnsi" w:hAnsiTheme="majorHAnsi" w:cstheme="majorHAnsi"/>
          <w:i/>
          <w:iCs/>
          <w:sz w:val="18"/>
          <w:szCs w:val="18"/>
        </w:rPr>
        <w:t xml:space="preserve">         </w:t>
      </w:r>
      <w:r w:rsidRPr="009B0C16">
        <w:rPr>
          <w:rFonts w:asciiTheme="majorHAnsi" w:hAnsiTheme="majorHAnsi" w:cstheme="majorHAnsi"/>
          <w:i/>
          <w:iCs/>
          <w:sz w:val="18"/>
          <w:szCs w:val="18"/>
        </w:rPr>
        <w:t>Zdroj: obec Velká Jesenice</w:t>
      </w:r>
      <w:r>
        <w:rPr>
          <w:rFonts w:asciiTheme="majorHAnsi" w:hAnsiTheme="majorHAnsi" w:cstheme="majorHAnsi"/>
          <w:i/>
          <w:iCs/>
          <w:sz w:val="18"/>
          <w:szCs w:val="18"/>
        </w:rPr>
        <w:tab/>
      </w:r>
      <w:r>
        <w:rPr>
          <w:rFonts w:asciiTheme="majorHAnsi" w:hAnsiTheme="majorHAnsi" w:cstheme="majorHAnsi"/>
          <w:i/>
          <w:iCs/>
          <w:sz w:val="18"/>
          <w:szCs w:val="18"/>
        </w:rPr>
        <w:tab/>
      </w:r>
      <w:r>
        <w:rPr>
          <w:rFonts w:asciiTheme="majorHAnsi" w:hAnsiTheme="majorHAnsi" w:cstheme="majorHAnsi"/>
          <w:i/>
          <w:iCs/>
          <w:sz w:val="18"/>
          <w:szCs w:val="18"/>
        </w:rPr>
        <w:tab/>
      </w:r>
      <w:r>
        <w:rPr>
          <w:rFonts w:asciiTheme="majorHAnsi" w:hAnsiTheme="majorHAnsi" w:cstheme="majorHAnsi"/>
          <w:i/>
          <w:iCs/>
          <w:sz w:val="18"/>
          <w:szCs w:val="18"/>
        </w:rPr>
        <w:tab/>
        <w:t xml:space="preserve">              </w:t>
      </w:r>
      <w:r w:rsidRPr="009B0C16">
        <w:rPr>
          <w:i/>
          <w:iCs/>
          <w:sz w:val="18"/>
          <w:szCs w:val="18"/>
        </w:rPr>
        <w:t>Zdroj: obec Velká Jesenice</w:t>
      </w:r>
    </w:p>
    <w:p w14:paraId="008459CF" w14:textId="77777777" w:rsidR="00284E6E" w:rsidRPr="00284E6E" w:rsidRDefault="00284E6E" w:rsidP="00284E6E">
      <w:pPr>
        <w:pStyle w:val="Tsntext"/>
      </w:pPr>
    </w:p>
    <w:p w14:paraId="583046C7" w14:textId="2F647A21" w:rsidR="006C04BC" w:rsidRPr="00866E25" w:rsidRDefault="00194A98" w:rsidP="00D0167E">
      <w:pPr>
        <w:pStyle w:val="Nadpis3"/>
      </w:pPr>
      <w:bookmarkStart w:id="145" w:name="_Toc215657754"/>
      <w:r w:rsidRPr="00DB6812">
        <w:t>Domá</w:t>
      </w:r>
      <w:r w:rsidR="00123BE1" w:rsidRPr="00DB6812">
        <w:t>cnosti</w:t>
      </w:r>
      <w:bookmarkStart w:id="146" w:name="_Toc177540734"/>
      <w:bookmarkEnd w:id="144"/>
      <w:bookmarkEnd w:id="145"/>
    </w:p>
    <w:p w14:paraId="3F1572FB" w14:textId="44EC41FB" w:rsidR="00F2217C" w:rsidRPr="00C05DA2" w:rsidRDefault="00997502" w:rsidP="00365416">
      <w:r w:rsidRPr="0005569E">
        <w:t xml:space="preserve">V obci Velká Jesenice převládají rodinné domy nad bytovými domy. Nachází se zde celkem 303 rodinných domů (mohou být i vícegenerační, což odpovídá více bytům v jednom domě) a 7 bytových domů. Rodinné domy tvoří 96,8 % z celkového počtu domů v obci, bytové domy tvoří 2,2 % z celkového počtu domů. Pokud budeme brát v potaz pouze obydlené domy, jedná se o 224 rodinných domů (96,5 % z celkového počtu obydlených domů) a 6 bytových domů (2,6 % z celkového počtu obydlených domů). </w:t>
      </w:r>
    </w:p>
    <w:p w14:paraId="07AE33CF" w14:textId="712B5CC0" w:rsidR="00123BE1" w:rsidRPr="00997502" w:rsidRDefault="00123BE1" w:rsidP="00B64E05">
      <w:pPr>
        <w:pStyle w:val="Titulek"/>
      </w:pPr>
      <w:bookmarkStart w:id="147" w:name="_Toc215657867"/>
      <w:r w:rsidRPr="00997502">
        <w:t xml:space="preserve">Tabulka </w:t>
      </w:r>
      <w:r w:rsidRPr="00997502">
        <w:fldChar w:fldCharType="begin"/>
      </w:r>
      <w:r w:rsidRPr="00997502">
        <w:instrText>SEQ Tabulka \* ARABIC</w:instrText>
      </w:r>
      <w:r w:rsidRPr="00997502">
        <w:fldChar w:fldCharType="separate"/>
      </w:r>
      <w:r w:rsidR="008C7FF8">
        <w:rPr>
          <w:noProof/>
        </w:rPr>
        <w:t>12</w:t>
      </w:r>
      <w:r w:rsidRPr="00997502">
        <w:fldChar w:fldCharType="end"/>
      </w:r>
      <w:r w:rsidRPr="00997502">
        <w:t xml:space="preserve">: </w:t>
      </w:r>
      <w:r w:rsidR="005D486E" w:rsidRPr="00997502">
        <w:t>Rozdělení domů podle druhu domu a obydlenosti</w:t>
      </w:r>
      <w:bookmarkEnd w:id="146"/>
      <w:bookmarkEnd w:id="147"/>
    </w:p>
    <w:tbl>
      <w:tblPr>
        <w:tblW w:w="6004" w:type="dxa"/>
        <w:jc w:val="center"/>
        <w:tblCellMar>
          <w:left w:w="70" w:type="dxa"/>
          <w:right w:w="70" w:type="dxa"/>
        </w:tblCellMar>
        <w:tblLook w:val="04A0" w:firstRow="1" w:lastRow="0" w:firstColumn="1" w:lastColumn="0" w:noHBand="0" w:noVBand="1"/>
      </w:tblPr>
      <w:tblGrid>
        <w:gridCol w:w="2298"/>
        <w:gridCol w:w="1164"/>
        <w:gridCol w:w="1271"/>
        <w:gridCol w:w="1271"/>
      </w:tblGrid>
      <w:tr w:rsidR="00EB7C49" w:rsidRPr="00997502" w14:paraId="0E74A0A9" w14:textId="77777777" w:rsidTr="00C05DA2">
        <w:trPr>
          <w:trHeight w:val="303"/>
          <w:jc w:val="center"/>
        </w:trPr>
        <w:tc>
          <w:tcPr>
            <w:tcW w:w="3462" w:type="dxa"/>
            <w:gridSpan w:val="2"/>
            <w:tcBorders>
              <w:top w:val="single" w:sz="8" w:space="0" w:color="BBBBBC"/>
              <w:left w:val="single" w:sz="8" w:space="0" w:color="BBBBBC"/>
              <w:bottom w:val="single" w:sz="8" w:space="0" w:color="BBBBBC"/>
              <w:right w:val="single" w:sz="8" w:space="0" w:color="BBBBBC"/>
            </w:tcBorders>
            <w:shd w:val="clear" w:color="000000" w:fill="00344B"/>
            <w:noWrap/>
            <w:vAlign w:val="center"/>
            <w:hideMark/>
          </w:tcPr>
          <w:p w14:paraId="36B1C7FC" w14:textId="77777777" w:rsidR="00EB7C49" w:rsidRPr="00997502" w:rsidRDefault="00EB7C49" w:rsidP="00EB7C49">
            <w:pPr>
              <w:spacing w:after="0" w:afterAutospacing="0" w:line="240" w:lineRule="auto"/>
              <w:contextualSpacing w:val="0"/>
              <w:jc w:val="center"/>
              <w:rPr>
                <w:rFonts w:eastAsia="Times New Roman"/>
                <w:b/>
                <w:bCs/>
                <w:color w:val="FFFFFF"/>
                <w:kern w:val="0"/>
                <w:lang w:eastAsia="cs-CZ"/>
                <w14:ligatures w14:val="none"/>
              </w:rPr>
            </w:pPr>
            <w:r w:rsidRPr="00997502">
              <w:rPr>
                <w:rFonts w:eastAsia="Times New Roman"/>
                <w:b/>
                <w:bCs/>
                <w:color w:val="FFFFFF"/>
                <w:kern w:val="0"/>
                <w:lang w:eastAsia="cs-CZ"/>
                <w14:ligatures w14:val="none"/>
              </w:rPr>
              <w:t>Domy</w:t>
            </w:r>
          </w:p>
        </w:tc>
        <w:tc>
          <w:tcPr>
            <w:tcW w:w="1271" w:type="dxa"/>
            <w:tcBorders>
              <w:top w:val="single" w:sz="8" w:space="0" w:color="BBBBBC"/>
              <w:left w:val="nil"/>
              <w:bottom w:val="single" w:sz="8" w:space="0" w:color="BBBBBC"/>
              <w:right w:val="single" w:sz="8" w:space="0" w:color="BBBBBC"/>
            </w:tcBorders>
            <w:shd w:val="clear" w:color="000000" w:fill="00344B"/>
            <w:noWrap/>
            <w:vAlign w:val="center"/>
            <w:hideMark/>
          </w:tcPr>
          <w:p w14:paraId="5D51D31B" w14:textId="585CDBD4" w:rsidR="00EB7C49" w:rsidRPr="00997502" w:rsidRDefault="00EB7C49" w:rsidP="00C05DA2">
            <w:pPr>
              <w:spacing w:after="0" w:afterAutospacing="0" w:line="240" w:lineRule="auto"/>
              <w:contextualSpacing w:val="0"/>
              <w:jc w:val="center"/>
              <w:rPr>
                <w:rFonts w:eastAsia="Times New Roman"/>
                <w:b/>
                <w:bCs/>
                <w:color w:val="FFFFFF"/>
                <w:kern w:val="0"/>
                <w:lang w:eastAsia="cs-CZ"/>
                <w14:ligatures w14:val="none"/>
              </w:rPr>
            </w:pPr>
            <w:r w:rsidRPr="00997502">
              <w:rPr>
                <w:rFonts w:eastAsia="Times New Roman"/>
                <w:b/>
                <w:bCs/>
                <w:color w:val="FFFFFF"/>
                <w:kern w:val="0"/>
                <w:lang w:eastAsia="cs-CZ"/>
                <w14:ligatures w14:val="none"/>
              </w:rPr>
              <w:t>Počet</w:t>
            </w:r>
          </w:p>
        </w:tc>
        <w:tc>
          <w:tcPr>
            <w:tcW w:w="1271" w:type="dxa"/>
            <w:tcBorders>
              <w:top w:val="single" w:sz="8" w:space="0" w:color="BBBBBC"/>
              <w:left w:val="nil"/>
              <w:bottom w:val="single" w:sz="8" w:space="0" w:color="BBBBBC"/>
              <w:right w:val="single" w:sz="8" w:space="0" w:color="BBBBBC"/>
            </w:tcBorders>
            <w:shd w:val="clear" w:color="000000" w:fill="00344B"/>
            <w:noWrap/>
            <w:vAlign w:val="center"/>
            <w:hideMark/>
          </w:tcPr>
          <w:p w14:paraId="271C945E" w14:textId="77777777" w:rsidR="00EB7C49" w:rsidRPr="00997502" w:rsidRDefault="00EB7C49" w:rsidP="00C05DA2">
            <w:pPr>
              <w:spacing w:after="0" w:afterAutospacing="0" w:line="240" w:lineRule="auto"/>
              <w:contextualSpacing w:val="0"/>
              <w:jc w:val="center"/>
              <w:rPr>
                <w:rFonts w:eastAsia="Times New Roman"/>
                <w:b/>
                <w:bCs/>
                <w:color w:val="FFFFFF"/>
                <w:kern w:val="0"/>
                <w:lang w:eastAsia="cs-CZ"/>
                <w14:ligatures w14:val="none"/>
              </w:rPr>
            </w:pPr>
            <w:r w:rsidRPr="00997502">
              <w:rPr>
                <w:rFonts w:eastAsia="Times New Roman"/>
                <w:b/>
                <w:bCs/>
                <w:color w:val="FFFFFF"/>
                <w:kern w:val="0"/>
                <w:lang w:eastAsia="cs-CZ"/>
                <w14:ligatures w14:val="none"/>
              </w:rPr>
              <w:t>%</w:t>
            </w:r>
          </w:p>
        </w:tc>
      </w:tr>
      <w:tr w:rsidR="004009D9" w:rsidRPr="00997502" w14:paraId="0F80B41C" w14:textId="77777777" w:rsidTr="00C05DA2">
        <w:trPr>
          <w:trHeight w:val="303"/>
          <w:jc w:val="center"/>
        </w:trPr>
        <w:tc>
          <w:tcPr>
            <w:tcW w:w="2298" w:type="dxa"/>
            <w:tcBorders>
              <w:top w:val="nil"/>
              <w:left w:val="single" w:sz="8" w:space="0" w:color="BBBBBC"/>
              <w:bottom w:val="nil"/>
              <w:right w:val="single" w:sz="8" w:space="0" w:color="BBBBBC"/>
            </w:tcBorders>
            <w:shd w:val="clear" w:color="000000" w:fill="E6EBED"/>
            <w:noWrap/>
            <w:vAlign w:val="center"/>
            <w:hideMark/>
          </w:tcPr>
          <w:p w14:paraId="2B4423F3" w14:textId="77777777" w:rsidR="004009D9" w:rsidRPr="00997502" w:rsidRDefault="004009D9" w:rsidP="004009D9">
            <w:pPr>
              <w:spacing w:after="0" w:afterAutospacing="0" w:line="240" w:lineRule="auto"/>
              <w:contextualSpacing w:val="0"/>
              <w:jc w:val="left"/>
              <w:rPr>
                <w:rFonts w:eastAsia="Times New Roman"/>
                <w:b/>
                <w:bCs/>
                <w:color w:val="000000"/>
                <w:kern w:val="0"/>
                <w:lang w:eastAsia="cs-CZ"/>
                <w14:ligatures w14:val="none"/>
              </w:rPr>
            </w:pPr>
            <w:r w:rsidRPr="00997502">
              <w:rPr>
                <w:rFonts w:eastAsia="Times New Roman"/>
                <w:b/>
                <w:bCs/>
                <w:color w:val="000000"/>
                <w:kern w:val="0"/>
                <w:lang w:eastAsia="cs-CZ"/>
                <w14:ligatures w14:val="none"/>
              </w:rPr>
              <w:t>Domy celkem</w:t>
            </w:r>
          </w:p>
        </w:tc>
        <w:tc>
          <w:tcPr>
            <w:tcW w:w="1164" w:type="dxa"/>
            <w:tcBorders>
              <w:top w:val="nil"/>
              <w:left w:val="nil"/>
              <w:bottom w:val="single" w:sz="8" w:space="0" w:color="BBBBBC"/>
              <w:right w:val="single" w:sz="8" w:space="0" w:color="BBBBBC"/>
            </w:tcBorders>
            <w:shd w:val="clear" w:color="000000" w:fill="E6EBED"/>
            <w:noWrap/>
            <w:vAlign w:val="center"/>
            <w:hideMark/>
          </w:tcPr>
          <w:p w14:paraId="7023EFBA" w14:textId="77777777" w:rsidR="004009D9" w:rsidRPr="00997502" w:rsidRDefault="004009D9" w:rsidP="004009D9">
            <w:pPr>
              <w:spacing w:after="0" w:afterAutospacing="0" w:line="240" w:lineRule="auto"/>
              <w:contextualSpacing w:val="0"/>
              <w:jc w:val="left"/>
              <w:rPr>
                <w:rFonts w:eastAsia="Times New Roman"/>
                <w:color w:val="000000"/>
                <w:kern w:val="0"/>
                <w:lang w:eastAsia="cs-CZ"/>
                <w14:ligatures w14:val="none"/>
              </w:rPr>
            </w:pPr>
            <w:r w:rsidRPr="00997502">
              <w:rPr>
                <w:rFonts w:eastAsia="Times New Roman"/>
                <w:color w:val="000000"/>
                <w:kern w:val="0"/>
                <w:lang w:eastAsia="cs-CZ"/>
                <w14:ligatures w14:val="none"/>
              </w:rPr>
              <w:t>Rodinné</w:t>
            </w:r>
          </w:p>
        </w:tc>
        <w:tc>
          <w:tcPr>
            <w:tcW w:w="1271" w:type="dxa"/>
            <w:tcBorders>
              <w:top w:val="nil"/>
              <w:left w:val="nil"/>
              <w:bottom w:val="single" w:sz="8" w:space="0" w:color="BBBBBC"/>
              <w:right w:val="single" w:sz="8" w:space="0" w:color="BBBBBC"/>
            </w:tcBorders>
            <w:shd w:val="clear" w:color="000000" w:fill="E6EBED"/>
            <w:noWrap/>
            <w:vAlign w:val="center"/>
          </w:tcPr>
          <w:p w14:paraId="2DB0933B" w14:textId="401EEF7C" w:rsidR="004009D9" w:rsidRPr="00997502" w:rsidRDefault="004009D9" w:rsidP="00C05DA2">
            <w:pPr>
              <w:spacing w:after="0" w:afterAutospacing="0" w:line="240" w:lineRule="auto"/>
              <w:contextualSpacing w:val="0"/>
              <w:jc w:val="center"/>
              <w:rPr>
                <w:rFonts w:eastAsia="Times New Roman"/>
                <w:color w:val="000000"/>
                <w:kern w:val="0"/>
                <w:lang w:eastAsia="cs-CZ"/>
                <w14:ligatures w14:val="none"/>
              </w:rPr>
            </w:pPr>
            <w:r w:rsidRPr="0005569E">
              <w:t>303</w:t>
            </w:r>
          </w:p>
        </w:tc>
        <w:tc>
          <w:tcPr>
            <w:tcW w:w="1271" w:type="dxa"/>
            <w:tcBorders>
              <w:top w:val="nil"/>
              <w:left w:val="nil"/>
              <w:bottom w:val="single" w:sz="8" w:space="0" w:color="BBBBBC"/>
              <w:right w:val="single" w:sz="8" w:space="0" w:color="BBBBBC"/>
            </w:tcBorders>
            <w:shd w:val="clear" w:color="000000" w:fill="E6EBED"/>
            <w:noWrap/>
            <w:vAlign w:val="center"/>
          </w:tcPr>
          <w:p w14:paraId="6A0CFE32" w14:textId="7DD63140" w:rsidR="004009D9" w:rsidRPr="00997502" w:rsidRDefault="004009D9" w:rsidP="00C05DA2">
            <w:pPr>
              <w:spacing w:after="0" w:afterAutospacing="0" w:line="240" w:lineRule="auto"/>
              <w:contextualSpacing w:val="0"/>
              <w:jc w:val="center"/>
              <w:rPr>
                <w:rFonts w:eastAsia="Times New Roman"/>
                <w:color w:val="000000"/>
                <w:kern w:val="0"/>
                <w:lang w:eastAsia="cs-CZ"/>
                <w14:ligatures w14:val="none"/>
              </w:rPr>
            </w:pPr>
            <w:r w:rsidRPr="0005569E">
              <w:t>96,8 %</w:t>
            </w:r>
          </w:p>
        </w:tc>
      </w:tr>
      <w:tr w:rsidR="004009D9" w:rsidRPr="00997502" w14:paraId="3EFEF134" w14:textId="77777777" w:rsidTr="00C05DA2">
        <w:trPr>
          <w:trHeight w:val="303"/>
          <w:jc w:val="center"/>
        </w:trPr>
        <w:tc>
          <w:tcPr>
            <w:tcW w:w="2298" w:type="dxa"/>
            <w:tcBorders>
              <w:top w:val="nil"/>
              <w:left w:val="single" w:sz="8" w:space="0" w:color="BBBBBC"/>
              <w:bottom w:val="nil"/>
              <w:right w:val="single" w:sz="8" w:space="0" w:color="BBBBBC"/>
            </w:tcBorders>
            <w:shd w:val="clear" w:color="000000" w:fill="E6EBED"/>
            <w:noWrap/>
            <w:vAlign w:val="center"/>
            <w:hideMark/>
          </w:tcPr>
          <w:p w14:paraId="578A57E2" w14:textId="77777777" w:rsidR="004009D9" w:rsidRPr="00997502" w:rsidRDefault="004009D9" w:rsidP="004009D9">
            <w:pPr>
              <w:spacing w:after="0" w:afterAutospacing="0" w:line="240" w:lineRule="auto"/>
              <w:contextualSpacing w:val="0"/>
              <w:jc w:val="left"/>
              <w:rPr>
                <w:rFonts w:ascii="Calibri" w:eastAsia="Times New Roman" w:hAnsi="Calibri" w:cs="Calibri"/>
                <w:color w:val="000000"/>
                <w:kern w:val="0"/>
                <w:sz w:val="22"/>
                <w:szCs w:val="22"/>
                <w:lang w:eastAsia="cs-CZ"/>
                <w14:ligatures w14:val="none"/>
              </w:rPr>
            </w:pPr>
            <w:r w:rsidRPr="00997502">
              <w:rPr>
                <w:rFonts w:ascii="Calibri" w:eastAsia="Times New Roman" w:hAnsi="Calibri" w:cs="Calibri"/>
                <w:color w:val="000000"/>
                <w:kern w:val="0"/>
                <w:sz w:val="22"/>
                <w:szCs w:val="22"/>
                <w:lang w:eastAsia="cs-CZ"/>
                <w14:ligatures w14:val="none"/>
              </w:rPr>
              <w:t>z toho</w:t>
            </w:r>
          </w:p>
        </w:tc>
        <w:tc>
          <w:tcPr>
            <w:tcW w:w="1164" w:type="dxa"/>
            <w:tcBorders>
              <w:top w:val="nil"/>
              <w:left w:val="nil"/>
              <w:bottom w:val="single" w:sz="8" w:space="0" w:color="BBBBBC"/>
              <w:right w:val="single" w:sz="8" w:space="0" w:color="BBBBBC"/>
            </w:tcBorders>
            <w:shd w:val="clear" w:color="000000" w:fill="E6EBED"/>
            <w:noWrap/>
            <w:vAlign w:val="center"/>
            <w:hideMark/>
          </w:tcPr>
          <w:p w14:paraId="715A5E67" w14:textId="77777777" w:rsidR="004009D9" w:rsidRPr="00997502" w:rsidRDefault="004009D9" w:rsidP="004009D9">
            <w:pPr>
              <w:spacing w:after="0" w:afterAutospacing="0" w:line="240" w:lineRule="auto"/>
              <w:contextualSpacing w:val="0"/>
              <w:jc w:val="left"/>
              <w:rPr>
                <w:rFonts w:eastAsia="Times New Roman"/>
                <w:color w:val="000000"/>
                <w:kern w:val="0"/>
                <w:lang w:eastAsia="cs-CZ"/>
                <w14:ligatures w14:val="none"/>
              </w:rPr>
            </w:pPr>
            <w:r w:rsidRPr="00997502">
              <w:rPr>
                <w:rFonts w:eastAsia="Times New Roman"/>
                <w:color w:val="000000"/>
                <w:kern w:val="0"/>
                <w:lang w:eastAsia="cs-CZ"/>
                <w14:ligatures w14:val="none"/>
              </w:rPr>
              <w:t>Bytové</w:t>
            </w:r>
          </w:p>
        </w:tc>
        <w:tc>
          <w:tcPr>
            <w:tcW w:w="1271" w:type="dxa"/>
            <w:tcBorders>
              <w:top w:val="nil"/>
              <w:left w:val="nil"/>
              <w:bottom w:val="single" w:sz="8" w:space="0" w:color="BBBBBC"/>
              <w:right w:val="single" w:sz="8" w:space="0" w:color="BBBBBC"/>
            </w:tcBorders>
            <w:shd w:val="clear" w:color="000000" w:fill="E6EBED"/>
            <w:noWrap/>
            <w:vAlign w:val="center"/>
          </w:tcPr>
          <w:p w14:paraId="32E48570" w14:textId="1D2C4FD9" w:rsidR="004009D9" w:rsidRPr="00997502" w:rsidRDefault="004009D9" w:rsidP="00C05DA2">
            <w:pPr>
              <w:spacing w:after="0" w:afterAutospacing="0" w:line="240" w:lineRule="auto"/>
              <w:contextualSpacing w:val="0"/>
              <w:jc w:val="center"/>
              <w:rPr>
                <w:rFonts w:eastAsia="Times New Roman"/>
                <w:color w:val="000000"/>
                <w:kern w:val="0"/>
                <w:lang w:eastAsia="cs-CZ"/>
                <w14:ligatures w14:val="none"/>
              </w:rPr>
            </w:pPr>
            <w:r w:rsidRPr="0005569E">
              <w:t>7</w:t>
            </w:r>
          </w:p>
        </w:tc>
        <w:tc>
          <w:tcPr>
            <w:tcW w:w="1271" w:type="dxa"/>
            <w:tcBorders>
              <w:top w:val="nil"/>
              <w:left w:val="nil"/>
              <w:bottom w:val="single" w:sz="8" w:space="0" w:color="BBBBBC"/>
              <w:right w:val="single" w:sz="8" w:space="0" w:color="BBBBBC"/>
            </w:tcBorders>
            <w:shd w:val="clear" w:color="000000" w:fill="E6EBED"/>
            <w:noWrap/>
            <w:vAlign w:val="center"/>
          </w:tcPr>
          <w:p w14:paraId="03DFE272" w14:textId="48000B60" w:rsidR="004009D9" w:rsidRPr="00997502" w:rsidRDefault="004009D9" w:rsidP="00C05DA2">
            <w:pPr>
              <w:spacing w:after="0" w:afterAutospacing="0" w:line="240" w:lineRule="auto"/>
              <w:contextualSpacing w:val="0"/>
              <w:jc w:val="center"/>
              <w:rPr>
                <w:rFonts w:eastAsia="Times New Roman"/>
                <w:color w:val="000000"/>
                <w:kern w:val="0"/>
                <w:lang w:eastAsia="cs-CZ"/>
                <w14:ligatures w14:val="none"/>
              </w:rPr>
            </w:pPr>
            <w:r w:rsidRPr="0005569E">
              <w:t>2,2 %</w:t>
            </w:r>
          </w:p>
        </w:tc>
      </w:tr>
      <w:tr w:rsidR="004009D9" w:rsidRPr="00997502" w14:paraId="7D3A3D15" w14:textId="77777777" w:rsidTr="00C05DA2">
        <w:trPr>
          <w:trHeight w:val="303"/>
          <w:jc w:val="center"/>
        </w:trPr>
        <w:tc>
          <w:tcPr>
            <w:tcW w:w="2298" w:type="dxa"/>
            <w:tcBorders>
              <w:top w:val="nil"/>
              <w:left w:val="single" w:sz="8" w:space="0" w:color="BBBBBC"/>
              <w:bottom w:val="nil"/>
              <w:right w:val="single" w:sz="8" w:space="0" w:color="BBBBBC"/>
            </w:tcBorders>
            <w:shd w:val="clear" w:color="000000" w:fill="E6EBED"/>
            <w:noWrap/>
            <w:vAlign w:val="center"/>
            <w:hideMark/>
          </w:tcPr>
          <w:p w14:paraId="55781DCC" w14:textId="77777777" w:rsidR="004009D9" w:rsidRPr="00997502" w:rsidRDefault="004009D9" w:rsidP="004009D9">
            <w:pPr>
              <w:spacing w:after="0" w:afterAutospacing="0" w:line="240" w:lineRule="auto"/>
              <w:contextualSpacing w:val="0"/>
              <w:jc w:val="left"/>
              <w:rPr>
                <w:rFonts w:eastAsia="Times New Roman"/>
                <w:color w:val="000000"/>
                <w:kern w:val="0"/>
                <w:lang w:eastAsia="cs-CZ"/>
                <w14:ligatures w14:val="none"/>
              </w:rPr>
            </w:pPr>
            <w:r w:rsidRPr="00997502">
              <w:rPr>
                <w:rFonts w:eastAsia="Times New Roman"/>
                <w:color w:val="000000"/>
                <w:kern w:val="0"/>
                <w:lang w:eastAsia="cs-CZ"/>
                <w14:ligatures w14:val="none"/>
              </w:rPr>
              <w:t> </w:t>
            </w:r>
          </w:p>
        </w:tc>
        <w:tc>
          <w:tcPr>
            <w:tcW w:w="1164" w:type="dxa"/>
            <w:tcBorders>
              <w:top w:val="nil"/>
              <w:left w:val="nil"/>
              <w:bottom w:val="single" w:sz="8" w:space="0" w:color="BBBBBC"/>
              <w:right w:val="single" w:sz="8" w:space="0" w:color="BBBBBC"/>
            </w:tcBorders>
            <w:shd w:val="clear" w:color="000000" w:fill="E6EBED"/>
            <w:noWrap/>
            <w:vAlign w:val="center"/>
            <w:hideMark/>
          </w:tcPr>
          <w:p w14:paraId="7C1C0701" w14:textId="77777777" w:rsidR="004009D9" w:rsidRPr="00997502" w:rsidRDefault="004009D9" w:rsidP="004009D9">
            <w:pPr>
              <w:spacing w:after="0" w:afterAutospacing="0" w:line="240" w:lineRule="auto"/>
              <w:contextualSpacing w:val="0"/>
              <w:jc w:val="left"/>
              <w:rPr>
                <w:rFonts w:eastAsia="Times New Roman"/>
                <w:color w:val="000000"/>
                <w:kern w:val="0"/>
                <w:lang w:eastAsia="cs-CZ"/>
                <w14:ligatures w14:val="none"/>
              </w:rPr>
            </w:pPr>
            <w:r w:rsidRPr="00997502">
              <w:rPr>
                <w:rFonts w:eastAsia="Times New Roman"/>
                <w:color w:val="000000"/>
                <w:kern w:val="0"/>
                <w:lang w:eastAsia="cs-CZ"/>
                <w14:ligatures w14:val="none"/>
              </w:rPr>
              <w:t>Ostatní</w:t>
            </w:r>
          </w:p>
        </w:tc>
        <w:tc>
          <w:tcPr>
            <w:tcW w:w="1271" w:type="dxa"/>
            <w:tcBorders>
              <w:top w:val="nil"/>
              <w:left w:val="nil"/>
              <w:bottom w:val="single" w:sz="8" w:space="0" w:color="BBBBBC"/>
              <w:right w:val="single" w:sz="8" w:space="0" w:color="BBBBBC"/>
            </w:tcBorders>
            <w:shd w:val="clear" w:color="000000" w:fill="E6EBED"/>
            <w:noWrap/>
            <w:vAlign w:val="center"/>
          </w:tcPr>
          <w:p w14:paraId="5A45A0C8" w14:textId="44C15005" w:rsidR="004009D9" w:rsidRPr="00997502" w:rsidRDefault="004009D9" w:rsidP="00C05DA2">
            <w:pPr>
              <w:spacing w:after="0" w:afterAutospacing="0" w:line="240" w:lineRule="auto"/>
              <w:contextualSpacing w:val="0"/>
              <w:jc w:val="center"/>
              <w:rPr>
                <w:rFonts w:eastAsia="Times New Roman"/>
                <w:color w:val="000000"/>
                <w:kern w:val="0"/>
                <w:lang w:eastAsia="cs-CZ"/>
                <w14:ligatures w14:val="none"/>
              </w:rPr>
            </w:pPr>
            <w:r w:rsidRPr="0005569E">
              <w:t>3</w:t>
            </w:r>
          </w:p>
        </w:tc>
        <w:tc>
          <w:tcPr>
            <w:tcW w:w="1271" w:type="dxa"/>
            <w:tcBorders>
              <w:top w:val="nil"/>
              <w:left w:val="nil"/>
              <w:bottom w:val="single" w:sz="8" w:space="0" w:color="BBBBBC"/>
              <w:right w:val="single" w:sz="8" w:space="0" w:color="BBBBBC"/>
            </w:tcBorders>
            <w:shd w:val="clear" w:color="000000" w:fill="E6EBED"/>
            <w:noWrap/>
            <w:vAlign w:val="center"/>
          </w:tcPr>
          <w:p w14:paraId="3C35F664" w14:textId="4727AA1B" w:rsidR="004009D9" w:rsidRPr="00997502" w:rsidRDefault="004009D9" w:rsidP="00C05DA2">
            <w:pPr>
              <w:spacing w:after="0" w:afterAutospacing="0" w:line="240" w:lineRule="auto"/>
              <w:contextualSpacing w:val="0"/>
              <w:jc w:val="center"/>
              <w:rPr>
                <w:rFonts w:eastAsia="Times New Roman"/>
                <w:color w:val="000000"/>
                <w:kern w:val="0"/>
                <w:lang w:eastAsia="cs-CZ"/>
                <w14:ligatures w14:val="none"/>
              </w:rPr>
            </w:pPr>
            <w:r w:rsidRPr="0005569E">
              <w:t>1, 0 %</w:t>
            </w:r>
          </w:p>
        </w:tc>
      </w:tr>
      <w:tr w:rsidR="004009D9" w:rsidRPr="00997502" w14:paraId="159D3EE3" w14:textId="77777777" w:rsidTr="00C05DA2">
        <w:trPr>
          <w:trHeight w:val="303"/>
          <w:jc w:val="center"/>
        </w:trPr>
        <w:tc>
          <w:tcPr>
            <w:tcW w:w="2298" w:type="dxa"/>
            <w:tcBorders>
              <w:top w:val="nil"/>
              <w:left w:val="single" w:sz="8" w:space="0" w:color="BBBBBC"/>
              <w:bottom w:val="single" w:sz="8" w:space="0" w:color="BBBBBC"/>
              <w:right w:val="single" w:sz="8" w:space="0" w:color="BBBBBC"/>
            </w:tcBorders>
            <w:shd w:val="clear" w:color="000000" w:fill="E6EBED"/>
            <w:noWrap/>
            <w:vAlign w:val="center"/>
            <w:hideMark/>
          </w:tcPr>
          <w:p w14:paraId="3E4637E7" w14:textId="77777777" w:rsidR="004009D9" w:rsidRPr="00997502" w:rsidRDefault="004009D9" w:rsidP="004009D9">
            <w:pPr>
              <w:spacing w:after="0" w:afterAutospacing="0" w:line="240" w:lineRule="auto"/>
              <w:contextualSpacing w:val="0"/>
              <w:jc w:val="left"/>
              <w:rPr>
                <w:rFonts w:ascii="Calibri" w:eastAsia="Times New Roman" w:hAnsi="Calibri" w:cs="Calibri"/>
                <w:color w:val="000000"/>
                <w:kern w:val="0"/>
                <w:sz w:val="22"/>
                <w:szCs w:val="22"/>
                <w:lang w:eastAsia="cs-CZ"/>
                <w14:ligatures w14:val="none"/>
              </w:rPr>
            </w:pPr>
            <w:r w:rsidRPr="00997502">
              <w:rPr>
                <w:rFonts w:ascii="Calibri" w:eastAsia="Times New Roman" w:hAnsi="Calibri" w:cs="Calibri"/>
                <w:color w:val="000000"/>
                <w:kern w:val="0"/>
                <w:sz w:val="22"/>
                <w:szCs w:val="22"/>
                <w:lang w:eastAsia="cs-CZ"/>
                <w14:ligatures w14:val="none"/>
              </w:rPr>
              <w:t> </w:t>
            </w:r>
          </w:p>
        </w:tc>
        <w:tc>
          <w:tcPr>
            <w:tcW w:w="1164" w:type="dxa"/>
            <w:tcBorders>
              <w:top w:val="nil"/>
              <w:left w:val="nil"/>
              <w:bottom w:val="single" w:sz="8" w:space="0" w:color="BBBBBC"/>
              <w:right w:val="single" w:sz="8" w:space="0" w:color="BBBBBC"/>
            </w:tcBorders>
            <w:shd w:val="clear" w:color="000000" w:fill="A1B4BC"/>
            <w:noWrap/>
            <w:vAlign w:val="center"/>
            <w:hideMark/>
          </w:tcPr>
          <w:p w14:paraId="26DB7AB4" w14:textId="77777777" w:rsidR="004009D9" w:rsidRPr="00997502" w:rsidRDefault="004009D9" w:rsidP="004009D9">
            <w:pPr>
              <w:spacing w:after="0" w:afterAutospacing="0" w:line="240" w:lineRule="auto"/>
              <w:contextualSpacing w:val="0"/>
              <w:jc w:val="left"/>
              <w:rPr>
                <w:rFonts w:eastAsia="Times New Roman"/>
                <w:b/>
                <w:bCs/>
                <w:color w:val="000000"/>
                <w:kern w:val="0"/>
                <w:lang w:eastAsia="cs-CZ"/>
                <w14:ligatures w14:val="none"/>
              </w:rPr>
            </w:pPr>
            <w:r w:rsidRPr="00997502">
              <w:rPr>
                <w:rFonts w:eastAsia="Times New Roman"/>
                <w:b/>
                <w:bCs/>
                <w:color w:val="000000"/>
                <w:kern w:val="0"/>
                <w:lang w:eastAsia="cs-CZ"/>
                <w14:ligatures w14:val="none"/>
              </w:rPr>
              <w:t xml:space="preserve">Celkem </w:t>
            </w:r>
          </w:p>
        </w:tc>
        <w:tc>
          <w:tcPr>
            <w:tcW w:w="1271" w:type="dxa"/>
            <w:tcBorders>
              <w:top w:val="nil"/>
              <w:left w:val="nil"/>
              <w:bottom w:val="single" w:sz="8" w:space="0" w:color="BBBBBC"/>
              <w:right w:val="single" w:sz="8" w:space="0" w:color="BBBBBC"/>
            </w:tcBorders>
            <w:shd w:val="clear" w:color="000000" w:fill="A1B4BC"/>
            <w:noWrap/>
            <w:vAlign w:val="center"/>
          </w:tcPr>
          <w:p w14:paraId="4CFF0070" w14:textId="57B5A2ED" w:rsidR="004009D9" w:rsidRPr="00997502" w:rsidRDefault="004009D9" w:rsidP="00C05DA2">
            <w:pPr>
              <w:spacing w:after="0" w:afterAutospacing="0" w:line="240" w:lineRule="auto"/>
              <w:contextualSpacing w:val="0"/>
              <w:jc w:val="center"/>
              <w:rPr>
                <w:rFonts w:eastAsia="Times New Roman"/>
                <w:b/>
                <w:bCs/>
                <w:color w:val="000000"/>
                <w:kern w:val="0"/>
                <w:lang w:eastAsia="cs-CZ"/>
                <w14:ligatures w14:val="none"/>
              </w:rPr>
            </w:pPr>
            <w:r w:rsidRPr="0005569E">
              <w:rPr>
                <w:b/>
                <w:bCs/>
              </w:rPr>
              <w:t>313</w:t>
            </w:r>
          </w:p>
        </w:tc>
        <w:tc>
          <w:tcPr>
            <w:tcW w:w="1271" w:type="dxa"/>
            <w:tcBorders>
              <w:top w:val="nil"/>
              <w:left w:val="nil"/>
              <w:bottom w:val="single" w:sz="8" w:space="0" w:color="BBBBBC"/>
              <w:right w:val="single" w:sz="8" w:space="0" w:color="BBBBBC"/>
            </w:tcBorders>
            <w:shd w:val="clear" w:color="000000" w:fill="A1B4BC"/>
            <w:noWrap/>
            <w:vAlign w:val="center"/>
          </w:tcPr>
          <w:p w14:paraId="6DC0B99A" w14:textId="6E38451F" w:rsidR="004009D9" w:rsidRPr="00997502" w:rsidRDefault="004009D9" w:rsidP="00C05DA2">
            <w:pPr>
              <w:spacing w:after="0" w:afterAutospacing="0" w:line="240" w:lineRule="auto"/>
              <w:contextualSpacing w:val="0"/>
              <w:jc w:val="center"/>
              <w:rPr>
                <w:rFonts w:eastAsia="Times New Roman"/>
                <w:b/>
                <w:bCs/>
                <w:color w:val="000000"/>
                <w:kern w:val="0"/>
                <w:lang w:eastAsia="cs-CZ"/>
                <w14:ligatures w14:val="none"/>
              </w:rPr>
            </w:pPr>
            <w:r w:rsidRPr="0005569E">
              <w:rPr>
                <w:b/>
                <w:bCs/>
              </w:rPr>
              <w:t>100 %</w:t>
            </w:r>
          </w:p>
        </w:tc>
      </w:tr>
      <w:tr w:rsidR="004009D9" w:rsidRPr="00997502" w14:paraId="0E0C75BE" w14:textId="77777777" w:rsidTr="00C05DA2">
        <w:trPr>
          <w:trHeight w:val="303"/>
          <w:jc w:val="center"/>
        </w:trPr>
        <w:tc>
          <w:tcPr>
            <w:tcW w:w="2298" w:type="dxa"/>
            <w:tcBorders>
              <w:top w:val="nil"/>
              <w:left w:val="single" w:sz="8" w:space="0" w:color="BBBBBC"/>
              <w:bottom w:val="nil"/>
              <w:right w:val="single" w:sz="8" w:space="0" w:color="BBBBBC"/>
            </w:tcBorders>
            <w:shd w:val="clear" w:color="000000" w:fill="E6EBED"/>
            <w:noWrap/>
            <w:vAlign w:val="center"/>
            <w:hideMark/>
          </w:tcPr>
          <w:p w14:paraId="4C823A58" w14:textId="77777777" w:rsidR="004009D9" w:rsidRPr="00997502" w:rsidRDefault="004009D9" w:rsidP="004009D9">
            <w:pPr>
              <w:spacing w:after="0" w:afterAutospacing="0" w:line="240" w:lineRule="auto"/>
              <w:contextualSpacing w:val="0"/>
              <w:jc w:val="left"/>
              <w:rPr>
                <w:rFonts w:eastAsia="Times New Roman"/>
                <w:b/>
                <w:bCs/>
                <w:color w:val="000000"/>
                <w:kern w:val="0"/>
                <w:lang w:eastAsia="cs-CZ"/>
                <w14:ligatures w14:val="none"/>
              </w:rPr>
            </w:pPr>
            <w:r w:rsidRPr="00997502">
              <w:rPr>
                <w:rFonts w:eastAsia="Times New Roman"/>
                <w:b/>
                <w:bCs/>
                <w:color w:val="000000"/>
                <w:kern w:val="0"/>
                <w:lang w:eastAsia="cs-CZ"/>
                <w14:ligatures w14:val="none"/>
              </w:rPr>
              <w:t>Obydlené domy</w:t>
            </w:r>
          </w:p>
        </w:tc>
        <w:tc>
          <w:tcPr>
            <w:tcW w:w="1164" w:type="dxa"/>
            <w:tcBorders>
              <w:top w:val="nil"/>
              <w:left w:val="nil"/>
              <w:bottom w:val="single" w:sz="8" w:space="0" w:color="BBBBBC"/>
              <w:right w:val="single" w:sz="8" w:space="0" w:color="BBBBBC"/>
            </w:tcBorders>
            <w:shd w:val="clear" w:color="000000" w:fill="E6EBED"/>
            <w:noWrap/>
            <w:vAlign w:val="center"/>
            <w:hideMark/>
          </w:tcPr>
          <w:p w14:paraId="3B051E6E" w14:textId="77777777" w:rsidR="004009D9" w:rsidRPr="00997502" w:rsidRDefault="004009D9" w:rsidP="004009D9">
            <w:pPr>
              <w:spacing w:after="0" w:afterAutospacing="0" w:line="240" w:lineRule="auto"/>
              <w:contextualSpacing w:val="0"/>
              <w:jc w:val="left"/>
              <w:rPr>
                <w:rFonts w:eastAsia="Times New Roman"/>
                <w:color w:val="000000"/>
                <w:kern w:val="0"/>
                <w:lang w:eastAsia="cs-CZ"/>
                <w14:ligatures w14:val="none"/>
              </w:rPr>
            </w:pPr>
            <w:r w:rsidRPr="00997502">
              <w:rPr>
                <w:rFonts w:eastAsia="Times New Roman"/>
                <w:color w:val="000000"/>
                <w:kern w:val="0"/>
                <w:lang w:eastAsia="cs-CZ"/>
                <w14:ligatures w14:val="none"/>
              </w:rPr>
              <w:t>Rodinné</w:t>
            </w:r>
          </w:p>
        </w:tc>
        <w:tc>
          <w:tcPr>
            <w:tcW w:w="1271" w:type="dxa"/>
            <w:tcBorders>
              <w:top w:val="nil"/>
              <w:left w:val="nil"/>
              <w:bottom w:val="single" w:sz="8" w:space="0" w:color="BBBBBC"/>
              <w:right w:val="single" w:sz="8" w:space="0" w:color="BBBBBC"/>
            </w:tcBorders>
            <w:shd w:val="clear" w:color="000000" w:fill="E6EBED"/>
            <w:noWrap/>
            <w:vAlign w:val="center"/>
          </w:tcPr>
          <w:p w14:paraId="4E6D4158" w14:textId="7FC0AD18" w:rsidR="004009D9" w:rsidRPr="00997502" w:rsidRDefault="004009D9" w:rsidP="00C05DA2">
            <w:pPr>
              <w:spacing w:after="0" w:afterAutospacing="0" w:line="240" w:lineRule="auto"/>
              <w:contextualSpacing w:val="0"/>
              <w:jc w:val="center"/>
              <w:rPr>
                <w:rFonts w:eastAsia="Times New Roman"/>
                <w:color w:val="000000"/>
                <w:kern w:val="0"/>
                <w:lang w:eastAsia="cs-CZ"/>
                <w14:ligatures w14:val="none"/>
              </w:rPr>
            </w:pPr>
            <w:r w:rsidRPr="0005569E">
              <w:t>224</w:t>
            </w:r>
          </w:p>
        </w:tc>
        <w:tc>
          <w:tcPr>
            <w:tcW w:w="1271" w:type="dxa"/>
            <w:tcBorders>
              <w:top w:val="nil"/>
              <w:left w:val="nil"/>
              <w:bottom w:val="single" w:sz="8" w:space="0" w:color="BBBBBC"/>
              <w:right w:val="single" w:sz="8" w:space="0" w:color="BBBBBC"/>
            </w:tcBorders>
            <w:shd w:val="clear" w:color="000000" w:fill="E6EBED"/>
            <w:noWrap/>
            <w:vAlign w:val="center"/>
          </w:tcPr>
          <w:p w14:paraId="5070AF93" w14:textId="1DBD7538" w:rsidR="004009D9" w:rsidRPr="00997502" w:rsidRDefault="004009D9" w:rsidP="00C05DA2">
            <w:pPr>
              <w:spacing w:after="0" w:afterAutospacing="0" w:line="240" w:lineRule="auto"/>
              <w:contextualSpacing w:val="0"/>
              <w:jc w:val="center"/>
              <w:rPr>
                <w:rFonts w:eastAsia="Times New Roman"/>
                <w:color w:val="000000"/>
                <w:kern w:val="0"/>
                <w:lang w:eastAsia="cs-CZ"/>
                <w14:ligatures w14:val="none"/>
              </w:rPr>
            </w:pPr>
            <w:r w:rsidRPr="0005569E">
              <w:t>96,5 %</w:t>
            </w:r>
          </w:p>
        </w:tc>
      </w:tr>
      <w:tr w:rsidR="004009D9" w:rsidRPr="00997502" w14:paraId="6C625488" w14:textId="77777777" w:rsidTr="00C05DA2">
        <w:trPr>
          <w:trHeight w:val="303"/>
          <w:jc w:val="center"/>
        </w:trPr>
        <w:tc>
          <w:tcPr>
            <w:tcW w:w="2298" w:type="dxa"/>
            <w:tcBorders>
              <w:top w:val="nil"/>
              <w:left w:val="single" w:sz="8" w:space="0" w:color="BBBBBC"/>
              <w:bottom w:val="nil"/>
              <w:right w:val="single" w:sz="8" w:space="0" w:color="BBBBBC"/>
            </w:tcBorders>
            <w:shd w:val="clear" w:color="000000" w:fill="E6EBED"/>
            <w:noWrap/>
            <w:vAlign w:val="center"/>
            <w:hideMark/>
          </w:tcPr>
          <w:p w14:paraId="0F0DBD9D" w14:textId="77777777" w:rsidR="004009D9" w:rsidRPr="00997502" w:rsidRDefault="004009D9" w:rsidP="004009D9">
            <w:pPr>
              <w:spacing w:after="0" w:afterAutospacing="0" w:line="240" w:lineRule="auto"/>
              <w:contextualSpacing w:val="0"/>
              <w:jc w:val="left"/>
              <w:rPr>
                <w:rFonts w:ascii="Calibri" w:eastAsia="Times New Roman" w:hAnsi="Calibri" w:cs="Calibri"/>
                <w:color w:val="000000"/>
                <w:kern w:val="0"/>
                <w:sz w:val="22"/>
                <w:szCs w:val="22"/>
                <w:lang w:eastAsia="cs-CZ"/>
                <w14:ligatures w14:val="none"/>
              </w:rPr>
            </w:pPr>
            <w:r w:rsidRPr="00997502">
              <w:rPr>
                <w:rFonts w:ascii="Calibri" w:eastAsia="Times New Roman" w:hAnsi="Calibri" w:cs="Calibri"/>
                <w:color w:val="000000"/>
                <w:kern w:val="0"/>
                <w:sz w:val="22"/>
                <w:szCs w:val="22"/>
                <w:lang w:eastAsia="cs-CZ"/>
                <w14:ligatures w14:val="none"/>
              </w:rPr>
              <w:t xml:space="preserve">z toho </w:t>
            </w:r>
          </w:p>
        </w:tc>
        <w:tc>
          <w:tcPr>
            <w:tcW w:w="1164" w:type="dxa"/>
            <w:tcBorders>
              <w:top w:val="nil"/>
              <w:left w:val="nil"/>
              <w:bottom w:val="single" w:sz="8" w:space="0" w:color="BBBBBC"/>
              <w:right w:val="single" w:sz="8" w:space="0" w:color="BBBBBC"/>
            </w:tcBorders>
            <w:shd w:val="clear" w:color="000000" w:fill="E6EBED"/>
            <w:noWrap/>
            <w:vAlign w:val="center"/>
            <w:hideMark/>
          </w:tcPr>
          <w:p w14:paraId="1D2FDD5F" w14:textId="77777777" w:rsidR="004009D9" w:rsidRPr="00997502" w:rsidRDefault="004009D9" w:rsidP="004009D9">
            <w:pPr>
              <w:spacing w:after="0" w:afterAutospacing="0" w:line="240" w:lineRule="auto"/>
              <w:contextualSpacing w:val="0"/>
              <w:jc w:val="left"/>
              <w:rPr>
                <w:rFonts w:eastAsia="Times New Roman"/>
                <w:color w:val="000000"/>
                <w:kern w:val="0"/>
                <w:lang w:eastAsia="cs-CZ"/>
                <w14:ligatures w14:val="none"/>
              </w:rPr>
            </w:pPr>
            <w:r w:rsidRPr="00997502">
              <w:rPr>
                <w:rFonts w:eastAsia="Times New Roman"/>
                <w:color w:val="000000"/>
                <w:kern w:val="0"/>
                <w:lang w:eastAsia="cs-CZ"/>
                <w14:ligatures w14:val="none"/>
              </w:rPr>
              <w:t>Bytové</w:t>
            </w:r>
          </w:p>
        </w:tc>
        <w:tc>
          <w:tcPr>
            <w:tcW w:w="1271" w:type="dxa"/>
            <w:tcBorders>
              <w:top w:val="nil"/>
              <w:left w:val="nil"/>
              <w:bottom w:val="single" w:sz="8" w:space="0" w:color="BBBBBC"/>
              <w:right w:val="single" w:sz="8" w:space="0" w:color="BBBBBC"/>
            </w:tcBorders>
            <w:shd w:val="clear" w:color="000000" w:fill="E6EBED"/>
            <w:noWrap/>
            <w:vAlign w:val="center"/>
          </w:tcPr>
          <w:p w14:paraId="504C34DE" w14:textId="0846B6CB" w:rsidR="004009D9" w:rsidRPr="00997502" w:rsidRDefault="004009D9" w:rsidP="00C05DA2">
            <w:pPr>
              <w:spacing w:after="0" w:afterAutospacing="0" w:line="240" w:lineRule="auto"/>
              <w:contextualSpacing w:val="0"/>
              <w:jc w:val="center"/>
              <w:rPr>
                <w:rFonts w:eastAsia="Times New Roman"/>
                <w:color w:val="000000"/>
                <w:kern w:val="0"/>
                <w:lang w:eastAsia="cs-CZ"/>
                <w14:ligatures w14:val="none"/>
              </w:rPr>
            </w:pPr>
            <w:r w:rsidRPr="0005569E">
              <w:t>6</w:t>
            </w:r>
          </w:p>
        </w:tc>
        <w:tc>
          <w:tcPr>
            <w:tcW w:w="1271" w:type="dxa"/>
            <w:tcBorders>
              <w:top w:val="nil"/>
              <w:left w:val="nil"/>
              <w:bottom w:val="single" w:sz="8" w:space="0" w:color="BBBBBC"/>
              <w:right w:val="single" w:sz="8" w:space="0" w:color="BBBBBC"/>
            </w:tcBorders>
            <w:shd w:val="clear" w:color="000000" w:fill="E6EBED"/>
            <w:noWrap/>
            <w:vAlign w:val="center"/>
          </w:tcPr>
          <w:p w14:paraId="1694FAB3" w14:textId="1BDF4E3C" w:rsidR="004009D9" w:rsidRPr="00997502" w:rsidRDefault="004009D9" w:rsidP="00C05DA2">
            <w:pPr>
              <w:spacing w:after="0" w:afterAutospacing="0" w:line="240" w:lineRule="auto"/>
              <w:contextualSpacing w:val="0"/>
              <w:jc w:val="center"/>
              <w:rPr>
                <w:rFonts w:eastAsia="Times New Roman"/>
                <w:color w:val="000000"/>
                <w:kern w:val="0"/>
                <w:lang w:eastAsia="cs-CZ"/>
                <w14:ligatures w14:val="none"/>
              </w:rPr>
            </w:pPr>
            <w:r w:rsidRPr="0005569E">
              <w:t>2,6 %</w:t>
            </w:r>
          </w:p>
        </w:tc>
      </w:tr>
      <w:tr w:rsidR="004009D9" w:rsidRPr="00997502" w14:paraId="5C351697" w14:textId="77777777" w:rsidTr="00C05DA2">
        <w:trPr>
          <w:trHeight w:val="303"/>
          <w:jc w:val="center"/>
        </w:trPr>
        <w:tc>
          <w:tcPr>
            <w:tcW w:w="2298" w:type="dxa"/>
            <w:tcBorders>
              <w:top w:val="nil"/>
              <w:left w:val="single" w:sz="8" w:space="0" w:color="BBBBBC"/>
              <w:bottom w:val="nil"/>
              <w:right w:val="single" w:sz="8" w:space="0" w:color="BBBBBC"/>
            </w:tcBorders>
            <w:shd w:val="clear" w:color="000000" w:fill="E6EBED"/>
            <w:noWrap/>
            <w:vAlign w:val="center"/>
            <w:hideMark/>
          </w:tcPr>
          <w:p w14:paraId="1351C564" w14:textId="77777777" w:rsidR="004009D9" w:rsidRPr="00997502" w:rsidRDefault="004009D9" w:rsidP="004009D9">
            <w:pPr>
              <w:spacing w:after="0" w:afterAutospacing="0" w:line="240" w:lineRule="auto"/>
              <w:contextualSpacing w:val="0"/>
              <w:jc w:val="left"/>
              <w:rPr>
                <w:rFonts w:eastAsia="Times New Roman"/>
                <w:color w:val="000000"/>
                <w:kern w:val="0"/>
                <w:lang w:eastAsia="cs-CZ"/>
                <w14:ligatures w14:val="none"/>
              </w:rPr>
            </w:pPr>
            <w:r w:rsidRPr="00997502">
              <w:rPr>
                <w:rFonts w:eastAsia="Times New Roman"/>
                <w:color w:val="000000"/>
                <w:kern w:val="0"/>
                <w:lang w:eastAsia="cs-CZ"/>
                <w14:ligatures w14:val="none"/>
              </w:rPr>
              <w:t> </w:t>
            </w:r>
          </w:p>
        </w:tc>
        <w:tc>
          <w:tcPr>
            <w:tcW w:w="1164" w:type="dxa"/>
            <w:tcBorders>
              <w:top w:val="nil"/>
              <w:left w:val="nil"/>
              <w:bottom w:val="single" w:sz="8" w:space="0" w:color="BBBBBC"/>
              <w:right w:val="single" w:sz="8" w:space="0" w:color="BBBBBC"/>
            </w:tcBorders>
            <w:shd w:val="clear" w:color="000000" w:fill="E6EBED"/>
            <w:noWrap/>
            <w:vAlign w:val="center"/>
            <w:hideMark/>
          </w:tcPr>
          <w:p w14:paraId="430E5B07" w14:textId="77777777" w:rsidR="004009D9" w:rsidRPr="00997502" w:rsidRDefault="004009D9" w:rsidP="004009D9">
            <w:pPr>
              <w:spacing w:after="0" w:afterAutospacing="0" w:line="240" w:lineRule="auto"/>
              <w:contextualSpacing w:val="0"/>
              <w:jc w:val="left"/>
              <w:rPr>
                <w:rFonts w:eastAsia="Times New Roman"/>
                <w:color w:val="000000"/>
                <w:kern w:val="0"/>
                <w:lang w:eastAsia="cs-CZ"/>
                <w14:ligatures w14:val="none"/>
              </w:rPr>
            </w:pPr>
            <w:r w:rsidRPr="00997502">
              <w:rPr>
                <w:rFonts w:eastAsia="Times New Roman"/>
                <w:color w:val="000000"/>
                <w:kern w:val="0"/>
                <w:lang w:eastAsia="cs-CZ"/>
                <w14:ligatures w14:val="none"/>
              </w:rPr>
              <w:t>Ostatní</w:t>
            </w:r>
          </w:p>
        </w:tc>
        <w:tc>
          <w:tcPr>
            <w:tcW w:w="1271" w:type="dxa"/>
            <w:tcBorders>
              <w:top w:val="nil"/>
              <w:left w:val="nil"/>
              <w:bottom w:val="single" w:sz="8" w:space="0" w:color="BBBBBC"/>
              <w:right w:val="single" w:sz="8" w:space="0" w:color="BBBBBC"/>
            </w:tcBorders>
            <w:shd w:val="clear" w:color="000000" w:fill="E6EBED"/>
            <w:noWrap/>
            <w:vAlign w:val="center"/>
          </w:tcPr>
          <w:p w14:paraId="18C7033F" w14:textId="60C90805" w:rsidR="004009D9" w:rsidRPr="00997502" w:rsidRDefault="004009D9" w:rsidP="00C05DA2">
            <w:pPr>
              <w:spacing w:after="0" w:afterAutospacing="0" w:line="240" w:lineRule="auto"/>
              <w:contextualSpacing w:val="0"/>
              <w:jc w:val="center"/>
              <w:rPr>
                <w:rFonts w:eastAsia="Times New Roman"/>
                <w:color w:val="000000"/>
                <w:kern w:val="0"/>
                <w:lang w:eastAsia="cs-CZ"/>
                <w14:ligatures w14:val="none"/>
              </w:rPr>
            </w:pPr>
            <w:r w:rsidRPr="0005569E">
              <w:t>2</w:t>
            </w:r>
          </w:p>
        </w:tc>
        <w:tc>
          <w:tcPr>
            <w:tcW w:w="1271" w:type="dxa"/>
            <w:tcBorders>
              <w:top w:val="nil"/>
              <w:left w:val="nil"/>
              <w:bottom w:val="single" w:sz="8" w:space="0" w:color="BBBBBC"/>
              <w:right w:val="single" w:sz="8" w:space="0" w:color="BBBBBC"/>
            </w:tcBorders>
            <w:shd w:val="clear" w:color="000000" w:fill="E6EBED"/>
            <w:noWrap/>
            <w:vAlign w:val="center"/>
          </w:tcPr>
          <w:p w14:paraId="25D44A5A" w14:textId="1B4598D0" w:rsidR="004009D9" w:rsidRPr="00997502" w:rsidRDefault="004009D9" w:rsidP="00C05DA2">
            <w:pPr>
              <w:spacing w:after="0" w:afterAutospacing="0" w:line="240" w:lineRule="auto"/>
              <w:contextualSpacing w:val="0"/>
              <w:jc w:val="center"/>
              <w:rPr>
                <w:rFonts w:eastAsia="Times New Roman"/>
                <w:color w:val="000000"/>
                <w:kern w:val="0"/>
                <w:lang w:eastAsia="cs-CZ"/>
                <w14:ligatures w14:val="none"/>
              </w:rPr>
            </w:pPr>
            <w:r w:rsidRPr="0005569E">
              <w:t>0,9 %</w:t>
            </w:r>
          </w:p>
        </w:tc>
      </w:tr>
      <w:tr w:rsidR="004009D9" w:rsidRPr="00997502" w14:paraId="694F8338" w14:textId="77777777" w:rsidTr="00C05DA2">
        <w:trPr>
          <w:trHeight w:val="303"/>
          <w:jc w:val="center"/>
        </w:trPr>
        <w:tc>
          <w:tcPr>
            <w:tcW w:w="2298" w:type="dxa"/>
            <w:tcBorders>
              <w:top w:val="nil"/>
              <w:left w:val="single" w:sz="8" w:space="0" w:color="BBBBBC"/>
              <w:bottom w:val="single" w:sz="8" w:space="0" w:color="BBBBBC"/>
              <w:right w:val="single" w:sz="8" w:space="0" w:color="BBBBBC"/>
            </w:tcBorders>
            <w:shd w:val="clear" w:color="000000" w:fill="E6EBED"/>
            <w:noWrap/>
            <w:vAlign w:val="center"/>
            <w:hideMark/>
          </w:tcPr>
          <w:p w14:paraId="7BB08C06" w14:textId="77777777" w:rsidR="004009D9" w:rsidRPr="00997502" w:rsidRDefault="004009D9" w:rsidP="004009D9">
            <w:pPr>
              <w:spacing w:after="0" w:afterAutospacing="0" w:line="240" w:lineRule="auto"/>
              <w:contextualSpacing w:val="0"/>
              <w:jc w:val="left"/>
              <w:rPr>
                <w:rFonts w:ascii="Calibri" w:eastAsia="Times New Roman" w:hAnsi="Calibri" w:cs="Calibri"/>
                <w:color w:val="000000"/>
                <w:kern w:val="0"/>
                <w:sz w:val="22"/>
                <w:szCs w:val="22"/>
                <w:lang w:eastAsia="cs-CZ"/>
                <w14:ligatures w14:val="none"/>
              </w:rPr>
            </w:pPr>
            <w:r w:rsidRPr="00997502">
              <w:rPr>
                <w:rFonts w:ascii="Calibri" w:eastAsia="Times New Roman" w:hAnsi="Calibri" w:cs="Calibri"/>
                <w:color w:val="000000"/>
                <w:kern w:val="0"/>
                <w:sz w:val="22"/>
                <w:szCs w:val="22"/>
                <w:lang w:eastAsia="cs-CZ"/>
                <w14:ligatures w14:val="none"/>
              </w:rPr>
              <w:t> </w:t>
            </w:r>
          </w:p>
        </w:tc>
        <w:tc>
          <w:tcPr>
            <w:tcW w:w="1164" w:type="dxa"/>
            <w:tcBorders>
              <w:top w:val="nil"/>
              <w:left w:val="nil"/>
              <w:bottom w:val="single" w:sz="8" w:space="0" w:color="BBBBBC"/>
              <w:right w:val="single" w:sz="8" w:space="0" w:color="BBBBBC"/>
            </w:tcBorders>
            <w:shd w:val="clear" w:color="000000" w:fill="A1B4BC"/>
            <w:noWrap/>
            <w:vAlign w:val="center"/>
            <w:hideMark/>
          </w:tcPr>
          <w:p w14:paraId="3EF8B4F8" w14:textId="77777777" w:rsidR="004009D9" w:rsidRPr="00997502" w:rsidRDefault="004009D9" w:rsidP="004009D9">
            <w:pPr>
              <w:spacing w:after="0" w:afterAutospacing="0" w:line="240" w:lineRule="auto"/>
              <w:contextualSpacing w:val="0"/>
              <w:jc w:val="left"/>
              <w:rPr>
                <w:rFonts w:eastAsia="Times New Roman"/>
                <w:b/>
                <w:bCs/>
                <w:color w:val="000000"/>
                <w:kern w:val="0"/>
                <w:lang w:eastAsia="cs-CZ"/>
                <w14:ligatures w14:val="none"/>
              </w:rPr>
            </w:pPr>
            <w:r w:rsidRPr="00997502">
              <w:rPr>
                <w:rFonts w:eastAsia="Times New Roman"/>
                <w:b/>
                <w:bCs/>
                <w:color w:val="000000"/>
                <w:kern w:val="0"/>
                <w:lang w:eastAsia="cs-CZ"/>
                <w14:ligatures w14:val="none"/>
              </w:rPr>
              <w:t>Celkem</w:t>
            </w:r>
          </w:p>
        </w:tc>
        <w:tc>
          <w:tcPr>
            <w:tcW w:w="1271" w:type="dxa"/>
            <w:tcBorders>
              <w:top w:val="nil"/>
              <w:left w:val="nil"/>
              <w:bottom w:val="single" w:sz="8" w:space="0" w:color="BBBBBC"/>
              <w:right w:val="single" w:sz="8" w:space="0" w:color="BBBBBC"/>
            </w:tcBorders>
            <w:shd w:val="clear" w:color="000000" w:fill="A1B4BC"/>
            <w:noWrap/>
            <w:vAlign w:val="center"/>
          </w:tcPr>
          <w:p w14:paraId="6643726C" w14:textId="580413BE" w:rsidR="004009D9" w:rsidRPr="00997502" w:rsidRDefault="004009D9" w:rsidP="00C05DA2">
            <w:pPr>
              <w:spacing w:after="0" w:afterAutospacing="0" w:line="240" w:lineRule="auto"/>
              <w:contextualSpacing w:val="0"/>
              <w:jc w:val="center"/>
              <w:rPr>
                <w:rFonts w:eastAsia="Times New Roman"/>
                <w:b/>
                <w:bCs/>
                <w:color w:val="000000"/>
                <w:kern w:val="0"/>
                <w:lang w:eastAsia="cs-CZ"/>
                <w14:ligatures w14:val="none"/>
              </w:rPr>
            </w:pPr>
            <w:r w:rsidRPr="0005569E">
              <w:rPr>
                <w:b/>
                <w:bCs/>
              </w:rPr>
              <w:t>232</w:t>
            </w:r>
          </w:p>
        </w:tc>
        <w:tc>
          <w:tcPr>
            <w:tcW w:w="1271" w:type="dxa"/>
            <w:tcBorders>
              <w:top w:val="nil"/>
              <w:left w:val="nil"/>
              <w:bottom w:val="single" w:sz="8" w:space="0" w:color="BBBBBC"/>
              <w:right w:val="single" w:sz="8" w:space="0" w:color="BBBBBC"/>
            </w:tcBorders>
            <w:shd w:val="clear" w:color="000000" w:fill="A1B4BC"/>
            <w:noWrap/>
            <w:vAlign w:val="center"/>
          </w:tcPr>
          <w:p w14:paraId="44897B64" w14:textId="2F7631FF" w:rsidR="004009D9" w:rsidRPr="00997502" w:rsidRDefault="004009D9" w:rsidP="00C05DA2">
            <w:pPr>
              <w:spacing w:after="0" w:afterAutospacing="0" w:line="240" w:lineRule="auto"/>
              <w:contextualSpacing w:val="0"/>
              <w:jc w:val="center"/>
              <w:rPr>
                <w:rFonts w:eastAsia="Times New Roman"/>
                <w:b/>
                <w:bCs/>
                <w:color w:val="000000"/>
                <w:kern w:val="0"/>
                <w:lang w:eastAsia="cs-CZ"/>
                <w14:ligatures w14:val="none"/>
              </w:rPr>
            </w:pPr>
            <w:r w:rsidRPr="0005569E">
              <w:rPr>
                <w:b/>
                <w:bCs/>
              </w:rPr>
              <w:t>100 %</w:t>
            </w:r>
          </w:p>
        </w:tc>
      </w:tr>
    </w:tbl>
    <w:p w14:paraId="2DD01F7F" w14:textId="1CAA8C24" w:rsidR="00B64E05" w:rsidRPr="00997502" w:rsidRDefault="007253A5" w:rsidP="007253A5">
      <w:pPr>
        <w:jc w:val="center"/>
        <w:rPr>
          <w:i/>
          <w:iCs/>
          <w:sz w:val="18"/>
          <w:szCs w:val="22"/>
        </w:rPr>
      </w:pPr>
      <w:r w:rsidRPr="00997502">
        <w:rPr>
          <w:i/>
          <w:iCs/>
          <w:sz w:val="18"/>
          <w:szCs w:val="22"/>
        </w:rPr>
        <w:t>Zdroj dat: ČSÚ, data k 0</w:t>
      </w:r>
      <w:r w:rsidR="004009D9">
        <w:rPr>
          <w:i/>
          <w:iCs/>
          <w:sz w:val="18"/>
          <w:szCs w:val="22"/>
        </w:rPr>
        <w:t>6</w:t>
      </w:r>
      <w:r w:rsidRPr="00997502">
        <w:rPr>
          <w:i/>
          <w:iCs/>
          <w:sz w:val="18"/>
          <w:szCs w:val="22"/>
        </w:rPr>
        <w:t>/202</w:t>
      </w:r>
      <w:r w:rsidR="004009D9">
        <w:rPr>
          <w:i/>
          <w:iCs/>
          <w:sz w:val="18"/>
          <w:szCs w:val="22"/>
        </w:rPr>
        <w:t>5</w:t>
      </w:r>
      <w:r w:rsidRPr="00997502">
        <w:rPr>
          <w:i/>
          <w:iCs/>
          <w:sz w:val="18"/>
          <w:szCs w:val="22"/>
        </w:rPr>
        <w:t>, vlastní zpracování</w:t>
      </w:r>
    </w:p>
    <w:p w14:paraId="3C6A470C" w14:textId="77777777" w:rsidR="007253A5" w:rsidRPr="0043070E" w:rsidRDefault="007253A5" w:rsidP="007253A5">
      <w:pPr>
        <w:jc w:val="center"/>
        <w:rPr>
          <w:i/>
          <w:iCs/>
          <w:sz w:val="18"/>
          <w:szCs w:val="22"/>
          <w:highlight w:val="yellow"/>
        </w:rPr>
      </w:pPr>
    </w:p>
    <w:p w14:paraId="2B83DFF5" w14:textId="77777777" w:rsidR="00DD2F1D" w:rsidRDefault="00DD2F1D">
      <w:pPr>
        <w:spacing w:after="-1" w:line="360" w:lineRule="auto"/>
        <w:contextualSpacing w:val="0"/>
      </w:pPr>
      <w:bookmarkStart w:id="148" w:name="_Toc152317796"/>
      <w:bookmarkStart w:id="149" w:name="_Toc177540735"/>
      <w:r>
        <w:br w:type="page"/>
      </w:r>
    </w:p>
    <w:p w14:paraId="549CF95F" w14:textId="23B32AF6" w:rsidR="00554C7A" w:rsidRPr="00554C7A" w:rsidRDefault="00554C7A" w:rsidP="00AA2EE2">
      <w:r w:rsidRPr="0005569E">
        <w:lastRenderedPageBreak/>
        <w:t xml:space="preserve">Zásadní informací jsou pro nás údaje za rodinné domy, nacházející se na území obce. Až 88,7 % z celkových obydlených bytů tvoří právě rodinné domy. </w:t>
      </w:r>
    </w:p>
    <w:p w14:paraId="42EE636A" w14:textId="1C385805" w:rsidR="00123BE1" w:rsidRPr="00554C7A" w:rsidRDefault="00123BE1" w:rsidP="00B64E05">
      <w:pPr>
        <w:pStyle w:val="Titulek"/>
      </w:pPr>
      <w:bookmarkStart w:id="150" w:name="_Toc215657868"/>
      <w:r w:rsidRPr="00554C7A">
        <w:t xml:space="preserve">Tabulka </w:t>
      </w:r>
      <w:r w:rsidRPr="00554C7A">
        <w:fldChar w:fldCharType="begin"/>
      </w:r>
      <w:r w:rsidRPr="00554C7A">
        <w:instrText>SEQ Tabulka \* ARABIC</w:instrText>
      </w:r>
      <w:r w:rsidRPr="00554C7A">
        <w:fldChar w:fldCharType="separate"/>
      </w:r>
      <w:r w:rsidR="008C7FF8">
        <w:rPr>
          <w:noProof/>
        </w:rPr>
        <w:t>13</w:t>
      </w:r>
      <w:r w:rsidRPr="00554C7A">
        <w:fldChar w:fldCharType="end"/>
      </w:r>
      <w:r w:rsidRPr="00554C7A">
        <w:t>: Rozdělení bytů podle druhu domu a obydlenosti</w:t>
      </w:r>
      <w:bookmarkEnd w:id="148"/>
      <w:bookmarkEnd w:id="149"/>
      <w:bookmarkEnd w:id="150"/>
    </w:p>
    <w:tbl>
      <w:tblPr>
        <w:tblW w:w="6780" w:type="dxa"/>
        <w:jc w:val="center"/>
        <w:tblCellMar>
          <w:left w:w="70" w:type="dxa"/>
          <w:right w:w="70" w:type="dxa"/>
        </w:tblCellMar>
        <w:tblLook w:val="04A0" w:firstRow="1" w:lastRow="0" w:firstColumn="1" w:lastColumn="0" w:noHBand="0" w:noVBand="1"/>
      </w:tblPr>
      <w:tblGrid>
        <w:gridCol w:w="2036"/>
        <w:gridCol w:w="2824"/>
        <w:gridCol w:w="960"/>
        <w:gridCol w:w="960"/>
      </w:tblGrid>
      <w:tr w:rsidR="001D34C1" w:rsidRPr="00554C7A" w14:paraId="2DD1098B" w14:textId="77777777" w:rsidTr="00C05DA2">
        <w:trPr>
          <w:trHeight w:val="300"/>
          <w:jc w:val="center"/>
        </w:trPr>
        <w:tc>
          <w:tcPr>
            <w:tcW w:w="4860" w:type="dxa"/>
            <w:gridSpan w:val="2"/>
            <w:tcBorders>
              <w:top w:val="single" w:sz="8" w:space="0" w:color="BBBBBC"/>
              <w:left w:val="single" w:sz="8" w:space="0" w:color="BBBBBC"/>
              <w:bottom w:val="single" w:sz="8" w:space="0" w:color="BBBBBC"/>
              <w:right w:val="single" w:sz="8" w:space="0" w:color="BBBBBC"/>
            </w:tcBorders>
            <w:shd w:val="clear" w:color="000000" w:fill="00344B"/>
            <w:noWrap/>
            <w:vAlign w:val="center"/>
            <w:hideMark/>
          </w:tcPr>
          <w:p w14:paraId="6224FDFA" w14:textId="77777777" w:rsidR="001D34C1" w:rsidRPr="00554C7A" w:rsidRDefault="001D34C1" w:rsidP="001D34C1">
            <w:pPr>
              <w:spacing w:after="0" w:afterAutospacing="0" w:line="240" w:lineRule="auto"/>
              <w:contextualSpacing w:val="0"/>
              <w:jc w:val="center"/>
              <w:rPr>
                <w:rFonts w:eastAsia="Times New Roman"/>
                <w:b/>
                <w:bCs/>
                <w:color w:val="FFFFFF"/>
                <w:kern w:val="0"/>
                <w:lang w:eastAsia="cs-CZ"/>
                <w14:ligatures w14:val="none"/>
              </w:rPr>
            </w:pPr>
            <w:r w:rsidRPr="00554C7A">
              <w:rPr>
                <w:rFonts w:eastAsia="Times New Roman"/>
                <w:b/>
                <w:bCs/>
                <w:color w:val="FFFFFF"/>
                <w:kern w:val="0"/>
                <w:lang w:eastAsia="cs-CZ"/>
                <w14:ligatures w14:val="none"/>
              </w:rPr>
              <w:t>Byty </w:t>
            </w:r>
          </w:p>
        </w:tc>
        <w:tc>
          <w:tcPr>
            <w:tcW w:w="960" w:type="dxa"/>
            <w:tcBorders>
              <w:top w:val="single" w:sz="8" w:space="0" w:color="BBBBBC"/>
              <w:left w:val="nil"/>
              <w:bottom w:val="single" w:sz="8" w:space="0" w:color="BBBBBC"/>
              <w:right w:val="single" w:sz="8" w:space="0" w:color="BBBBBC"/>
            </w:tcBorders>
            <w:shd w:val="clear" w:color="000000" w:fill="00344B"/>
            <w:noWrap/>
            <w:vAlign w:val="center"/>
            <w:hideMark/>
          </w:tcPr>
          <w:p w14:paraId="40304B7E" w14:textId="77777777" w:rsidR="001D34C1" w:rsidRPr="00554C7A" w:rsidRDefault="001D34C1" w:rsidP="00C05DA2">
            <w:pPr>
              <w:spacing w:after="0" w:afterAutospacing="0" w:line="240" w:lineRule="auto"/>
              <w:contextualSpacing w:val="0"/>
              <w:jc w:val="center"/>
              <w:rPr>
                <w:rFonts w:eastAsia="Times New Roman"/>
                <w:b/>
                <w:bCs/>
                <w:color w:val="FFFFFF"/>
                <w:kern w:val="0"/>
                <w:lang w:eastAsia="cs-CZ"/>
                <w14:ligatures w14:val="none"/>
              </w:rPr>
            </w:pPr>
            <w:r w:rsidRPr="00554C7A">
              <w:rPr>
                <w:rFonts w:eastAsia="Times New Roman"/>
                <w:b/>
                <w:bCs/>
                <w:color w:val="FFFFFF"/>
                <w:kern w:val="0"/>
                <w:lang w:eastAsia="cs-CZ"/>
                <w14:ligatures w14:val="none"/>
              </w:rPr>
              <w:t>Počet</w:t>
            </w:r>
          </w:p>
        </w:tc>
        <w:tc>
          <w:tcPr>
            <w:tcW w:w="960" w:type="dxa"/>
            <w:tcBorders>
              <w:top w:val="single" w:sz="8" w:space="0" w:color="BBBBBC"/>
              <w:left w:val="nil"/>
              <w:bottom w:val="single" w:sz="8" w:space="0" w:color="BBBBBC"/>
              <w:right w:val="single" w:sz="8" w:space="0" w:color="BBBBBC"/>
            </w:tcBorders>
            <w:shd w:val="clear" w:color="000000" w:fill="00344B"/>
            <w:noWrap/>
            <w:vAlign w:val="center"/>
            <w:hideMark/>
          </w:tcPr>
          <w:p w14:paraId="17CCFB4A" w14:textId="77777777" w:rsidR="001D34C1" w:rsidRPr="00554C7A" w:rsidRDefault="001D34C1" w:rsidP="00C05DA2">
            <w:pPr>
              <w:spacing w:after="0" w:afterAutospacing="0" w:line="240" w:lineRule="auto"/>
              <w:contextualSpacing w:val="0"/>
              <w:jc w:val="center"/>
              <w:rPr>
                <w:rFonts w:eastAsia="Times New Roman"/>
                <w:b/>
                <w:bCs/>
                <w:color w:val="FFFFFF"/>
                <w:kern w:val="0"/>
                <w:lang w:eastAsia="cs-CZ"/>
                <w14:ligatures w14:val="none"/>
              </w:rPr>
            </w:pPr>
            <w:r w:rsidRPr="00554C7A">
              <w:rPr>
                <w:rFonts w:eastAsia="Times New Roman"/>
                <w:b/>
                <w:bCs/>
                <w:color w:val="FFFFFF"/>
                <w:kern w:val="0"/>
                <w:lang w:eastAsia="cs-CZ"/>
                <w14:ligatures w14:val="none"/>
              </w:rPr>
              <w:t>%</w:t>
            </w:r>
          </w:p>
        </w:tc>
      </w:tr>
      <w:tr w:rsidR="001C56EF" w:rsidRPr="00554C7A" w14:paraId="2DC2D2F8" w14:textId="77777777" w:rsidTr="00C05DA2">
        <w:trPr>
          <w:trHeight w:val="300"/>
          <w:jc w:val="center"/>
        </w:trPr>
        <w:tc>
          <w:tcPr>
            <w:tcW w:w="2036" w:type="dxa"/>
            <w:tcBorders>
              <w:top w:val="nil"/>
              <w:left w:val="single" w:sz="8" w:space="0" w:color="BBBBBC"/>
              <w:bottom w:val="nil"/>
              <w:right w:val="single" w:sz="8" w:space="0" w:color="BBBBBC"/>
            </w:tcBorders>
            <w:shd w:val="clear" w:color="000000" w:fill="E6EBED"/>
            <w:noWrap/>
            <w:vAlign w:val="center"/>
            <w:hideMark/>
          </w:tcPr>
          <w:p w14:paraId="4767F429" w14:textId="77777777" w:rsidR="001C56EF" w:rsidRPr="00554C7A" w:rsidRDefault="001C56EF" w:rsidP="001C56EF">
            <w:pPr>
              <w:spacing w:after="0" w:afterAutospacing="0" w:line="240" w:lineRule="auto"/>
              <w:contextualSpacing w:val="0"/>
              <w:jc w:val="left"/>
              <w:rPr>
                <w:rFonts w:eastAsia="Times New Roman"/>
                <w:b/>
                <w:bCs/>
                <w:color w:val="000000"/>
                <w:kern w:val="0"/>
                <w:lang w:eastAsia="cs-CZ"/>
                <w14:ligatures w14:val="none"/>
              </w:rPr>
            </w:pPr>
            <w:r w:rsidRPr="00554C7A">
              <w:rPr>
                <w:rFonts w:eastAsia="Times New Roman"/>
                <w:b/>
                <w:bCs/>
                <w:color w:val="000000"/>
                <w:kern w:val="0"/>
                <w:lang w:eastAsia="cs-CZ"/>
                <w14:ligatures w14:val="none"/>
              </w:rPr>
              <w:t>Byty celkem</w:t>
            </w:r>
          </w:p>
        </w:tc>
        <w:tc>
          <w:tcPr>
            <w:tcW w:w="2824" w:type="dxa"/>
            <w:tcBorders>
              <w:top w:val="nil"/>
              <w:left w:val="nil"/>
              <w:bottom w:val="single" w:sz="8" w:space="0" w:color="BBBBBC"/>
              <w:right w:val="single" w:sz="8" w:space="0" w:color="BBBBBC"/>
            </w:tcBorders>
            <w:shd w:val="clear" w:color="000000" w:fill="E6EBED"/>
            <w:noWrap/>
            <w:vAlign w:val="center"/>
            <w:hideMark/>
          </w:tcPr>
          <w:p w14:paraId="7A0E9A7D" w14:textId="77777777" w:rsidR="001C56EF" w:rsidRPr="00554C7A" w:rsidRDefault="001C56EF" w:rsidP="00C05DA2">
            <w:pPr>
              <w:spacing w:after="0" w:afterAutospacing="0" w:line="240" w:lineRule="auto"/>
              <w:contextualSpacing w:val="0"/>
              <w:jc w:val="left"/>
              <w:rPr>
                <w:rFonts w:eastAsia="Times New Roman"/>
                <w:color w:val="000000"/>
                <w:kern w:val="0"/>
                <w:lang w:eastAsia="cs-CZ"/>
                <w14:ligatures w14:val="none"/>
              </w:rPr>
            </w:pPr>
            <w:r w:rsidRPr="00554C7A">
              <w:rPr>
                <w:rFonts w:eastAsia="Times New Roman"/>
                <w:color w:val="000000"/>
                <w:kern w:val="0"/>
                <w:lang w:eastAsia="cs-CZ"/>
                <w14:ligatures w14:val="none"/>
              </w:rPr>
              <w:t>V rodinných domech</w:t>
            </w:r>
          </w:p>
        </w:tc>
        <w:tc>
          <w:tcPr>
            <w:tcW w:w="960" w:type="dxa"/>
            <w:tcBorders>
              <w:top w:val="nil"/>
              <w:left w:val="nil"/>
              <w:bottom w:val="single" w:sz="8" w:space="0" w:color="BBBBBC"/>
              <w:right w:val="single" w:sz="8" w:space="0" w:color="BBBBBC"/>
            </w:tcBorders>
            <w:shd w:val="clear" w:color="000000" w:fill="E6EBED"/>
            <w:noWrap/>
            <w:vAlign w:val="center"/>
          </w:tcPr>
          <w:p w14:paraId="1D49A632" w14:textId="4AD9A91F" w:rsidR="001C56EF" w:rsidRPr="00554C7A" w:rsidRDefault="001C56EF" w:rsidP="00C05DA2">
            <w:pPr>
              <w:spacing w:after="0" w:afterAutospacing="0" w:line="240" w:lineRule="auto"/>
              <w:contextualSpacing w:val="0"/>
              <w:jc w:val="center"/>
              <w:rPr>
                <w:rFonts w:eastAsia="Times New Roman"/>
                <w:color w:val="000000"/>
                <w:kern w:val="0"/>
                <w:lang w:eastAsia="cs-CZ"/>
                <w14:ligatures w14:val="none"/>
              </w:rPr>
            </w:pPr>
            <w:r w:rsidRPr="0005569E">
              <w:t>378</w:t>
            </w:r>
          </w:p>
        </w:tc>
        <w:tc>
          <w:tcPr>
            <w:tcW w:w="960" w:type="dxa"/>
            <w:tcBorders>
              <w:top w:val="nil"/>
              <w:left w:val="nil"/>
              <w:bottom w:val="single" w:sz="8" w:space="0" w:color="BBBBBC"/>
              <w:right w:val="single" w:sz="8" w:space="0" w:color="BBBBBC"/>
            </w:tcBorders>
            <w:shd w:val="clear" w:color="000000" w:fill="E6EBED"/>
            <w:noWrap/>
            <w:vAlign w:val="center"/>
          </w:tcPr>
          <w:p w14:paraId="2D799E83" w14:textId="1B39F38A" w:rsidR="001C56EF" w:rsidRPr="00554C7A" w:rsidRDefault="001C56EF" w:rsidP="00C05DA2">
            <w:pPr>
              <w:spacing w:after="0" w:afterAutospacing="0" w:line="240" w:lineRule="auto"/>
              <w:contextualSpacing w:val="0"/>
              <w:jc w:val="center"/>
              <w:rPr>
                <w:rFonts w:eastAsia="Times New Roman"/>
                <w:color w:val="000000"/>
                <w:kern w:val="0"/>
                <w:lang w:eastAsia="cs-CZ"/>
                <w14:ligatures w14:val="none"/>
              </w:rPr>
            </w:pPr>
            <w:r w:rsidRPr="0005569E">
              <w:t>90,4 %</w:t>
            </w:r>
          </w:p>
        </w:tc>
      </w:tr>
      <w:tr w:rsidR="001C56EF" w:rsidRPr="00554C7A" w14:paraId="69FEFF0C" w14:textId="77777777" w:rsidTr="00C05DA2">
        <w:trPr>
          <w:trHeight w:val="300"/>
          <w:jc w:val="center"/>
        </w:trPr>
        <w:tc>
          <w:tcPr>
            <w:tcW w:w="2036" w:type="dxa"/>
            <w:tcBorders>
              <w:top w:val="nil"/>
              <w:left w:val="single" w:sz="8" w:space="0" w:color="BBBBBC"/>
              <w:bottom w:val="nil"/>
              <w:right w:val="single" w:sz="8" w:space="0" w:color="BBBBBC"/>
            </w:tcBorders>
            <w:shd w:val="clear" w:color="000000" w:fill="E6EBED"/>
            <w:noWrap/>
            <w:vAlign w:val="center"/>
            <w:hideMark/>
          </w:tcPr>
          <w:p w14:paraId="26244398" w14:textId="77777777" w:rsidR="001C56EF" w:rsidRPr="00554C7A" w:rsidRDefault="001C56EF" w:rsidP="001C56EF">
            <w:pPr>
              <w:spacing w:after="0" w:afterAutospacing="0" w:line="240" w:lineRule="auto"/>
              <w:contextualSpacing w:val="0"/>
              <w:jc w:val="left"/>
              <w:rPr>
                <w:rFonts w:ascii="Calibri" w:eastAsia="Times New Roman" w:hAnsi="Calibri" w:cs="Calibri"/>
                <w:color w:val="000000"/>
                <w:kern w:val="0"/>
                <w:sz w:val="22"/>
                <w:szCs w:val="22"/>
                <w:lang w:eastAsia="cs-CZ"/>
                <w14:ligatures w14:val="none"/>
              </w:rPr>
            </w:pPr>
            <w:r w:rsidRPr="00554C7A">
              <w:rPr>
                <w:rFonts w:ascii="Calibri" w:eastAsia="Times New Roman" w:hAnsi="Calibri" w:cs="Calibri"/>
                <w:color w:val="000000"/>
                <w:kern w:val="0"/>
                <w:sz w:val="22"/>
                <w:szCs w:val="22"/>
                <w:lang w:eastAsia="cs-CZ"/>
                <w14:ligatures w14:val="none"/>
              </w:rPr>
              <w:t> </w:t>
            </w:r>
          </w:p>
        </w:tc>
        <w:tc>
          <w:tcPr>
            <w:tcW w:w="2824" w:type="dxa"/>
            <w:tcBorders>
              <w:top w:val="nil"/>
              <w:left w:val="nil"/>
              <w:bottom w:val="single" w:sz="8" w:space="0" w:color="BBBBBC"/>
              <w:right w:val="single" w:sz="8" w:space="0" w:color="BBBBBC"/>
            </w:tcBorders>
            <w:shd w:val="clear" w:color="000000" w:fill="E6EBED"/>
            <w:noWrap/>
            <w:vAlign w:val="center"/>
            <w:hideMark/>
          </w:tcPr>
          <w:p w14:paraId="5841ED58" w14:textId="77777777" w:rsidR="001C56EF" w:rsidRPr="00554C7A" w:rsidRDefault="001C56EF" w:rsidP="00C05DA2">
            <w:pPr>
              <w:spacing w:after="0" w:afterAutospacing="0" w:line="240" w:lineRule="auto"/>
              <w:contextualSpacing w:val="0"/>
              <w:jc w:val="left"/>
              <w:rPr>
                <w:rFonts w:eastAsia="Times New Roman"/>
                <w:color w:val="000000"/>
                <w:kern w:val="0"/>
                <w:lang w:eastAsia="cs-CZ"/>
                <w14:ligatures w14:val="none"/>
              </w:rPr>
            </w:pPr>
            <w:r w:rsidRPr="00554C7A">
              <w:rPr>
                <w:rFonts w:eastAsia="Times New Roman"/>
                <w:color w:val="000000"/>
                <w:kern w:val="0"/>
                <w:lang w:eastAsia="cs-CZ"/>
                <w14:ligatures w14:val="none"/>
              </w:rPr>
              <w:t>V bytových domech</w:t>
            </w:r>
          </w:p>
        </w:tc>
        <w:tc>
          <w:tcPr>
            <w:tcW w:w="960" w:type="dxa"/>
            <w:tcBorders>
              <w:top w:val="nil"/>
              <w:left w:val="nil"/>
              <w:bottom w:val="single" w:sz="8" w:space="0" w:color="BBBBBC"/>
              <w:right w:val="single" w:sz="8" w:space="0" w:color="BBBBBC"/>
            </w:tcBorders>
            <w:shd w:val="clear" w:color="000000" w:fill="E6EBED"/>
            <w:noWrap/>
            <w:vAlign w:val="center"/>
          </w:tcPr>
          <w:p w14:paraId="743B1B9D" w14:textId="1940B07B" w:rsidR="001C56EF" w:rsidRPr="00554C7A" w:rsidRDefault="001C56EF" w:rsidP="00C05DA2">
            <w:pPr>
              <w:spacing w:after="0" w:afterAutospacing="0" w:line="240" w:lineRule="auto"/>
              <w:contextualSpacing w:val="0"/>
              <w:jc w:val="center"/>
              <w:rPr>
                <w:rFonts w:eastAsia="Times New Roman"/>
                <w:color w:val="000000"/>
                <w:kern w:val="0"/>
                <w:lang w:eastAsia="cs-CZ"/>
                <w14:ligatures w14:val="none"/>
              </w:rPr>
            </w:pPr>
            <w:r w:rsidRPr="0005569E">
              <w:t>35</w:t>
            </w:r>
          </w:p>
        </w:tc>
        <w:tc>
          <w:tcPr>
            <w:tcW w:w="960" w:type="dxa"/>
            <w:tcBorders>
              <w:top w:val="nil"/>
              <w:left w:val="nil"/>
              <w:bottom w:val="single" w:sz="8" w:space="0" w:color="BBBBBC"/>
              <w:right w:val="single" w:sz="8" w:space="0" w:color="BBBBBC"/>
            </w:tcBorders>
            <w:shd w:val="clear" w:color="000000" w:fill="E6EBED"/>
            <w:noWrap/>
            <w:vAlign w:val="center"/>
          </w:tcPr>
          <w:p w14:paraId="1A9F3D4A" w14:textId="61BF0CC3" w:rsidR="001C56EF" w:rsidRPr="00554C7A" w:rsidRDefault="001C56EF" w:rsidP="00C05DA2">
            <w:pPr>
              <w:spacing w:after="0" w:afterAutospacing="0" w:line="240" w:lineRule="auto"/>
              <w:contextualSpacing w:val="0"/>
              <w:jc w:val="center"/>
              <w:rPr>
                <w:rFonts w:eastAsia="Times New Roman"/>
                <w:color w:val="000000"/>
                <w:kern w:val="0"/>
                <w:lang w:eastAsia="cs-CZ"/>
                <w14:ligatures w14:val="none"/>
              </w:rPr>
            </w:pPr>
            <w:r w:rsidRPr="0005569E">
              <w:t>8,4 %</w:t>
            </w:r>
          </w:p>
        </w:tc>
      </w:tr>
      <w:tr w:rsidR="001C56EF" w:rsidRPr="00554C7A" w14:paraId="0A3A007A" w14:textId="77777777" w:rsidTr="00C05DA2">
        <w:trPr>
          <w:trHeight w:val="300"/>
          <w:jc w:val="center"/>
        </w:trPr>
        <w:tc>
          <w:tcPr>
            <w:tcW w:w="2036" w:type="dxa"/>
            <w:tcBorders>
              <w:top w:val="nil"/>
              <w:left w:val="single" w:sz="8" w:space="0" w:color="BBBBBC"/>
              <w:bottom w:val="nil"/>
              <w:right w:val="single" w:sz="8" w:space="0" w:color="BBBBBC"/>
            </w:tcBorders>
            <w:shd w:val="clear" w:color="000000" w:fill="E6EBED"/>
            <w:noWrap/>
            <w:vAlign w:val="center"/>
            <w:hideMark/>
          </w:tcPr>
          <w:p w14:paraId="768B4DEA" w14:textId="77777777" w:rsidR="001C56EF" w:rsidRPr="00554C7A" w:rsidRDefault="001C56EF" w:rsidP="001C56EF">
            <w:pPr>
              <w:spacing w:after="0" w:afterAutospacing="0" w:line="240" w:lineRule="auto"/>
              <w:contextualSpacing w:val="0"/>
              <w:jc w:val="left"/>
              <w:rPr>
                <w:rFonts w:eastAsia="Times New Roman"/>
                <w:color w:val="000000"/>
                <w:kern w:val="0"/>
                <w:lang w:eastAsia="cs-CZ"/>
                <w14:ligatures w14:val="none"/>
              </w:rPr>
            </w:pPr>
            <w:r w:rsidRPr="00554C7A">
              <w:rPr>
                <w:rFonts w:eastAsia="Times New Roman"/>
                <w:color w:val="000000"/>
                <w:kern w:val="0"/>
                <w:lang w:eastAsia="cs-CZ"/>
                <w14:ligatures w14:val="none"/>
              </w:rPr>
              <w:t>z toho</w:t>
            </w:r>
          </w:p>
        </w:tc>
        <w:tc>
          <w:tcPr>
            <w:tcW w:w="2824" w:type="dxa"/>
            <w:tcBorders>
              <w:top w:val="nil"/>
              <w:left w:val="nil"/>
              <w:bottom w:val="single" w:sz="8" w:space="0" w:color="BBBBBC"/>
              <w:right w:val="single" w:sz="8" w:space="0" w:color="BBBBBC"/>
            </w:tcBorders>
            <w:shd w:val="clear" w:color="000000" w:fill="E6EBED"/>
            <w:noWrap/>
            <w:vAlign w:val="center"/>
            <w:hideMark/>
          </w:tcPr>
          <w:p w14:paraId="5939130D" w14:textId="77777777" w:rsidR="001C56EF" w:rsidRPr="00554C7A" w:rsidRDefault="001C56EF" w:rsidP="00C05DA2">
            <w:pPr>
              <w:spacing w:after="0" w:afterAutospacing="0" w:line="240" w:lineRule="auto"/>
              <w:contextualSpacing w:val="0"/>
              <w:jc w:val="left"/>
              <w:rPr>
                <w:rFonts w:eastAsia="Times New Roman"/>
                <w:color w:val="000000"/>
                <w:kern w:val="0"/>
                <w:lang w:eastAsia="cs-CZ"/>
                <w14:ligatures w14:val="none"/>
              </w:rPr>
            </w:pPr>
            <w:r w:rsidRPr="00554C7A">
              <w:rPr>
                <w:rFonts w:eastAsia="Times New Roman"/>
                <w:color w:val="000000"/>
                <w:kern w:val="0"/>
                <w:lang w:eastAsia="cs-CZ"/>
                <w14:ligatures w14:val="none"/>
              </w:rPr>
              <w:t>V ostatních budovách</w:t>
            </w:r>
          </w:p>
        </w:tc>
        <w:tc>
          <w:tcPr>
            <w:tcW w:w="960" w:type="dxa"/>
            <w:tcBorders>
              <w:top w:val="nil"/>
              <w:left w:val="nil"/>
              <w:bottom w:val="single" w:sz="8" w:space="0" w:color="BBBBBC"/>
              <w:right w:val="single" w:sz="8" w:space="0" w:color="BBBBBC"/>
            </w:tcBorders>
            <w:shd w:val="clear" w:color="000000" w:fill="E6EBED"/>
            <w:noWrap/>
            <w:vAlign w:val="center"/>
          </w:tcPr>
          <w:p w14:paraId="7D9CBC1A" w14:textId="795989E0" w:rsidR="001C56EF" w:rsidRPr="00554C7A" w:rsidRDefault="001C56EF" w:rsidP="00C05DA2">
            <w:pPr>
              <w:spacing w:after="0" w:afterAutospacing="0" w:line="240" w:lineRule="auto"/>
              <w:contextualSpacing w:val="0"/>
              <w:jc w:val="center"/>
              <w:rPr>
                <w:rFonts w:eastAsia="Times New Roman"/>
                <w:color w:val="000000"/>
                <w:kern w:val="0"/>
                <w:lang w:eastAsia="cs-CZ"/>
                <w14:ligatures w14:val="none"/>
              </w:rPr>
            </w:pPr>
            <w:r w:rsidRPr="0005569E">
              <w:t>5</w:t>
            </w:r>
          </w:p>
        </w:tc>
        <w:tc>
          <w:tcPr>
            <w:tcW w:w="960" w:type="dxa"/>
            <w:tcBorders>
              <w:top w:val="nil"/>
              <w:left w:val="nil"/>
              <w:bottom w:val="single" w:sz="8" w:space="0" w:color="BBBBBC"/>
              <w:right w:val="single" w:sz="8" w:space="0" w:color="BBBBBC"/>
            </w:tcBorders>
            <w:shd w:val="clear" w:color="000000" w:fill="E6EBED"/>
            <w:noWrap/>
            <w:vAlign w:val="center"/>
          </w:tcPr>
          <w:p w14:paraId="00E91E3F" w14:textId="7B0B4BEF" w:rsidR="001C56EF" w:rsidRPr="00554C7A" w:rsidRDefault="001C56EF" w:rsidP="00C05DA2">
            <w:pPr>
              <w:spacing w:after="0" w:afterAutospacing="0" w:line="240" w:lineRule="auto"/>
              <w:contextualSpacing w:val="0"/>
              <w:jc w:val="center"/>
              <w:rPr>
                <w:rFonts w:eastAsia="Times New Roman"/>
                <w:color w:val="000000"/>
                <w:kern w:val="0"/>
                <w:lang w:eastAsia="cs-CZ"/>
                <w14:ligatures w14:val="none"/>
              </w:rPr>
            </w:pPr>
            <w:r w:rsidRPr="0005569E">
              <w:t>1,2 %</w:t>
            </w:r>
          </w:p>
        </w:tc>
      </w:tr>
      <w:tr w:rsidR="001C56EF" w:rsidRPr="00554C7A" w14:paraId="27DB0F6A" w14:textId="77777777" w:rsidTr="00C05DA2">
        <w:trPr>
          <w:trHeight w:val="300"/>
          <w:jc w:val="center"/>
        </w:trPr>
        <w:tc>
          <w:tcPr>
            <w:tcW w:w="2036" w:type="dxa"/>
            <w:tcBorders>
              <w:top w:val="nil"/>
              <w:left w:val="single" w:sz="8" w:space="0" w:color="BBBBBC"/>
              <w:bottom w:val="single" w:sz="8" w:space="0" w:color="BBBBBC"/>
              <w:right w:val="single" w:sz="8" w:space="0" w:color="BBBBBC"/>
            </w:tcBorders>
            <w:shd w:val="clear" w:color="000000" w:fill="E6EBED"/>
            <w:noWrap/>
            <w:vAlign w:val="center"/>
            <w:hideMark/>
          </w:tcPr>
          <w:p w14:paraId="6E30F487" w14:textId="77777777" w:rsidR="001C56EF" w:rsidRPr="00554C7A" w:rsidRDefault="001C56EF" w:rsidP="001C56EF">
            <w:pPr>
              <w:spacing w:after="0" w:afterAutospacing="0" w:line="240" w:lineRule="auto"/>
              <w:contextualSpacing w:val="0"/>
              <w:jc w:val="left"/>
              <w:rPr>
                <w:rFonts w:ascii="Calibri" w:eastAsia="Times New Roman" w:hAnsi="Calibri" w:cs="Calibri"/>
                <w:color w:val="000000"/>
                <w:kern w:val="0"/>
                <w:sz w:val="22"/>
                <w:szCs w:val="22"/>
                <w:lang w:eastAsia="cs-CZ"/>
                <w14:ligatures w14:val="none"/>
              </w:rPr>
            </w:pPr>
            <w:r w:rsidRPr="00554C7A">
              <w:rPr>
                <w:rFonts w:ascii="Calibri" w:eastAsia="Times New Roman" w:hAnsi="Calibri" w:cs="Calibri"/>
                <w:color w:val="000000"/>
                <w:kern w:val="0"/>
                <w:sz w:val="22"/>
                <w:szCs w:val="22"/>
                <w:lang w:eastAsia="cs-CZ"/>
                <w14:ligatures w14:val="none"/>
              </w:rPr>
              <w:t> </w:t>
            </w:r>
          </w:p>
        </w:tc>
        <w:tc>
          <w:tcPr>
            <w:tcW w:w="2824" w:type="dxa"/>
            <w:tcBorders>
              <w:top w:val="nil"/>
              <w:left w:val="nil"/>
              <w:bottom w:val="single" w:sz="8" w:space="0" w:color="BBBBBC"/>
              <w:right w:val="single" w:sz="8" w:space="0" w:color="BBBBBC"/>
            </w:tcBorders>
            <w:shd w:val="clear" w:color="000000" w:fill="A1B4BC"/>
            <w:noWrap/>
            <w:vAlign w:val="center"/>
            <w:hideMark/>
          </w:tcPr>
          <w:p w14:paraId="6721CAD3" w14:textId="77777777" w:rsidR="001C56EF" w:rsidRPr="00554C7A" w:rsidRDefault="001C56EF" w:rsidP="00C05DA2">
            <w:pPr>
              <w:spacing w:after="0" w:afterAutospacing="0" w:line="240" w:lineRule="auto"/>
              <w:contextualSpacing w:val="0"/>
              <w:jc w:val="left"/>
              <w:rPr>
                <w:rFonts w:eastAsia="Times New Roman"/>
                <w:b/>
                <w:bCs/>
                <w:color w:val="000000"/>
                <w:kern w:val="0"/>
                <w:lang w:eastAsia="cs-CZ"/>
                <w14:ligatures w14:val="none"/>
              </w:rPr>
            </w:pPr>
            <w:r w:rsidRPr="00554C7A">
              <w:rPr>
                <w:rFonts w:eastAsia="Times New Roman"/>
                <w:b/>
                <w:bCs/>
                <w:color w:val="000000"/>
                <w:kern w:val="0"/>
                <w:lang w:eastAsia="cs-CZ"/>
                <w14:ligatures w14:val="none"/>
              </w:rPr>
              <w:t>Celkem</w:t>
            </w:r>
          </w:p>
        </w:tc>
        <w:tc>
          <w:tcPr>
            <w:tcW w:w="960" w:type="dxa"/>
            <w:tcBorders>
              <w:top w:val="nil"/>
              <w:left w:val="nil"/>
              <w:bottom w:val="single" w:sz="8" w:space="0" w:color="BBBBBC"/>
              <w:right w:val="single" w:sz="8" w:space="0" w:color="BBBBBC"/>
            </w:tcBorders>
            <w:shd w:val="clear" w:color="000000" w:fill="A1B4BC"/>
            <w:noWrap/>
            <w:vAlign w:val="center"/>
          </w:tcPr>
          <w:p w14:paraId="166EF8EA" w14:textId="7B6D0FE0" w:rsidR="001C56EF" w:rsidRPr="00554C7A" w:rsidRDefault="001C56EF" w:rsidP="00C05DA2">
            <w:pPr>
              <w:spacing w:after="0" w:afterAutospacing="0" w:line="240" w:lineRule="auto"/>
              <w:contextualSpacing w:val="0"/>
              <w:jc w:val="center"/>
              <w:rPr>
                <w:rFonts w:eastAsia="Times New Roman"/>
                <w:b/>
                <w:bCs/>
                <w:color w:val="000000"/>
                <w:kern w:val="0"/>
                <w:lang w:eastAsia="cs-CZ"/>
                <w14:ligatures w14:val="none"/>
              </w:rPr>
            </w:pPr>
            <w:r w:rsidRPr="0005569E">
              <w:rPr>
                <w:b/>
                <w:bCs/>
              </w:rPr>
              <w:t>418</w:t>
            </w:r>
          </w:p>
        </w:tc>
        <w:tc>
          <w:tcPr>
            <w:tcW w:w="960" w:type="dxa"/>
            <w:tcBorders>
              <w:top w:val="nil"/>
              <w:left w:val="nil"/>
              <w:bottom w:val="single" w:sz="8" w:space="0" w:color="BBBBBC"/>
              <w:right w:val="single" w:sz="8" w:space="0" w:color="BBBBBC"/>
            </w:tcBorders>
            <w:shd w:val="clear" w:color="000000" w:fill="A1B4BC"/>
            <w:noWrap/>
            <w:vAlign w:val="center"/>
          </w:tcPr>
          <w:p w14:paraId="3A4FF0F1" w14:textId="2206EE8D" w:rsidR="001C56EF" w:rsidRPr="00554C7A" w:rsidRDefault="001C56EF" w:rsidP="00C05DA2">
            <w:pPr>
              <w:spacing w:after="0" w:afterAutospacing="0" w:line="240" w:lineRule="auto"/>
              <w:contextualSpacing w:val="0"/>
              <w:jc w:val="center"/>
              <w:rPr>
                <w:rFonts w:eastAsia="Times New Roman"/>
                <w:b/>
                <w:bCs/>
                <w:color w:val="000000"/>
                <w:kern w:val="0"/>
                <w:lang w:eastAsia="cs-CZ"/>
                <w14:ligatures w14:val="none"/>
              </w:rPr>
            </w:pPr>
            <w:r w:rsidRPr="0005569E">
              <w:rPr>
                <w:b/>
                <w:bCs/>
              </w:rPr>
              <w:t>100 %</w:t>
            </w:r>
          </w:p>
        </w:tc>
      </w:tr>
      <w:tr w:rsidR="001C56EF" w:rsidRPr="00554C7A" w14:paraId="5E513A85" w14:textId="77777777" w:rsidTr="00C05DA2">
        <w:trPr>
          <w:trHeight w:val="300"/>
          <w:jc w:val="center"/>
        </w:trPr>
        <w:tc>
          <w:tcPr>
            <w:tcW w:w="2036" w:type="dxa"/>
            <w:tcBorders>
              <w:top w:val="nil"/>
              <w:left w:val="single" w:sz="8" w:space="0" w:color="BBBBBC"/>
              <w:bottom w:val="nil"/>
              <w:right w:val="single" w:sz="8" w:space="0" w:color="BBBBBC"/>
            </w:tcBorders>
            <w:shd w:val="clear" w:color="000000" w:fill="E6EBED"/>
            <w:noWrap/>
            <w:vAlign w:val="center"/>
            <w:hideMark/>
          </w:tcPr>
          <w:p w14:paraId="19EB2263" w14:textId="77777777" w:rsidR="001C56EF" w:rsidRPr="00554C7A" w:rsidRDefault="001C56EF" w:rsidP="001C56EF">
            <w:pPr>
              <w:spacing w:after="0" w:afterAutospacing="0" w:line="240" w:lineRule="auto"/>
              <w:contextualSpacing w:val="0"/>
              <w:jc w:val="left"/>
              <w:rPr>
                <w:rFonts w:eastAsia="Times New Roman"/>
                <w:b/>
                <w:bCs/>
                <w:color w:val="000000"/>
                <w:kern w:val="0"/>
                <w:lang w:eastAsia="cs-CZ"/>
                <w14:ligatures w14:val="none"/>
              </w:rPr>
            </w:pPr>
            <w:r w:rsidRPr="00554C7A">
              <w:rPr>
                <w:rFonts w:eastAsia="Times New Roman"/>
                <w:b/>
                <w:bCs/>
                <w:color w:val="000000"/>
                <w:kern w:val="0"/>
                <w:lang w:eastAsia="cs-CZ"/>
                <w14:ligatures w14:val="none"/>
              </w:rPr>
              <w:t xml:space="preserve">Obydlené byty </w:t>
            </w:r>
          </w:p>
        </w:tc>
        <w:tc>
          <w:tcPr>
            <w:tcW w:w="2824" w:type="dxa"/>
            <w:tcBorders>
              <w:top w:val="nil"/>
              <w:left w:val="nil"/>
              <w:bottom w:val="single" w:sz="8" w:space="0" w:color="BBBBBC"/>
              <w:right w:val="single" w:sz="8" w:space="0" w:color="BBBBBC"/>
            </w:tcBorders>
            <w:shd w:val="clear" w:color="000000" w:fill="E6EBED"/>
            <w:noWrap/>
            <w:vAlign w:val="center"/>
            <w:hideMark/>
          </w:tcPr>
          <w:p w14:paraId="6C92F160" w14:textId="77777777" w:rsidR="001C56EF" w:rsidRPr="00554C7A" w:rsidRDefault="001C56EF" w:rsidP="00C05DA2">
            <w:pPr>
              <w:spacing w:after="0" w:afterAutospacing="0" w:line="240" w:lineRule="auto"/>
              <w:contextualSpacing w:val="0"/>
              <w:jc w:val="left"/>
              <w:rPr>
                <w:rFonts w:eastAsia="Times New Roman"/>
                <w:color w:val="000000"/>
                <w:kern w:val="0"/>
                <w:lang w:eastAsia="cs-CZ"/>
                <w14:ligatures w14:val="none"/>
              </w:rPr>
            </w:pPr>
            <w:r w:rsidRPr="00554C7A">
              <w:rPr>
                <w:rFonts w:eastAsia="Times New Roman"/>
                <w:color w:val="000000"/>
                <w:kern w:val="0"/>
                <w:lang w:eastAsia="cs-CZ"/>
                <w14:ligatures w14:val="none"/>
              </w:rPr>
              <w:t>V rodinných domech</w:t>
            </w:r>
          </w:p>
        </w:tc>
        <w:tc>
          <w:tcPr>
            <w:tcW w:w="960" w:type="dxa"/>
            <w:tcBorders>
              <w:top w:val="nil"/>
              <w:left w:val="nil"/>
              <w:bottom w:val="single" w:sz="8" w:space="0" w:color="BBBBBC"/>
              <w:right w:val="single" w:sz="8" w:space="0" w:color="BBBBBC"/>
            </w:tcBorders>
            <w:shd w:val="clear" w:color="000000" w:fill="E6EBED"/>
            <w:noWrap/>
            <w:vAlign w:val="center"/>
          </w:tcPr>
          <w:p w14:paraId="5C42DFAB" w14:textId="7EFA5988" w:rsidR="001C56EF" w:rsidRPr="00554C7A" w:rsidRDefault="001C56EF" w:rsidP="00C05DA2">
            <w:pPr>
              <w:spacing w:after="0" w:afterAutospacing="0" w:line="240" w:lineRule="auto"/>
              <w:contextualSpacing w:val="0"/>
              <w:jc w:val="center"/>
              <w:rPr>
                <w:rFonts w:eastAsia="Times New Roman"/>
                <w:color w:val="000000"/>
                <w:kern w:val="0"/>
                <w:lang w:eastAsia="cs-CZ"/>
                <w14:ligatures w14:val="none"/>
              </w:rPr>
            </w:pPr>
            <w:r w:rsidRPr="0005569E">
              <w:t>258</w:t>
            </w:r>
          </w:p>
        </w:tc>
        <w:tc>
          <w:tcPr>
            <w:tcW w:w="960" w:type="dxa"/>
            <w:tcBorders>
              <w:top w:val="nil"/>
              <w:left w:val="nil"/>
              <w:bottom w:val="single" w:sz="8" w:space="0" w:color="BBBBBC"/>
              <w:right w:val="single" w:sz="8" w:space="0" w:color="BBBBBC"/>
            </w:tcBorders>
            <w:shd w:val="clear" w:color="000000" w:fill="E6EBED"/>
            <w:noWrap/>
            <w:vAlign w:val="center"/>
          </w:tcPr>
          <w:p w14:paraId="0C8B7D43" w14:textId="6549AD17" w:rsidR="001C56EF" w:rsidRPr="00554C7A" w:rsidRDefault="001C56EF" w:rsidP="00C05DA2">
            <w:pPr>
              <w:spacing w:after="0" w:afterAutospacing="0" w:line="240" w:lineRule="auto"/>
              <w:contextualSpacing w:val="0"/>
              <w:jc w:val="center"/>
              <w:rPr>
                <w:rFonts w:eastAsia="Times New Roman"/>
                <w:color w:val="000000"/>
                <w:kern w:val="0"/>
                <w:lang w:eastAsia="cs-CZ"/>
                <w14:ligatures w14:val="none"/>
              </w:rPr>
            </w:pPr>
            <w:r w:rsidRPr="0005569E">
              <w:t>88,7 %</w:t>
            </w:r>
          </w:p>
        </w:tc>
      </w:tr>
      <w:tr w:rsidR="001C56EF" w:rsidRPr="00554C7A" w14:paraId="1B1B1CE4" w14:textId="77777777" w:rsidTr="00C05DA2">
        <w:trPr>
          <w:trHeight w:val="300"/>
          <w:jc w:val="center"/>
        </w:trPr>
        <w:tc>
          <w:tcPr>
            <w:tcW w:w="2036" w:type="dxa"/>
            <w:tcBorders>
              <w:top w:val="nil"/>
              <w:left w:val="single" w:sz="8" w:space="0" w:color="BBBBBC"/>
              <w:bottom w:val="nil"/>
              <w:right w:val="single" w:sz="8" w:space="0" w:color="BBBBBC"/>
            </w:tcBorders>
            <w:shd w:val="clear" w:color="000000" w:fill="E6EBED"/>
            <w:noWrap/>
            <w:vAlign w:val="center"/>
            <w:hideMark/>
          </w:tcPr>
          <w:p w14:paraId="6D3EEF95" w14:textId="77777777" w:rsidR="001C56EF" w:rsidRPr="00554C7A" w:rsidRDefault="001C56EF" w:rsidP="001C56EF">
            <w:pPr>
              <w:spacing w:after="0" w:afterAutospacing="0" w:line="240" w:lineRule="auto"/>
              <w:contextualSpacing w:val="0"/>
              <w:jc w:val="left"/>
              <w:rPr>
                <w:rFonts w:ascii="Calibri" w:eastAsia="Times New Roman" w:hAnsi="Calibri" w:cs="Calibri"/>
                <w:color w:val="000000"/>
                <w:kern w:val="0"/>
                <w:sz w:val="22"/>
                <w:szCs w:val="22"/>
                <w:lang w:eastAsia="cs-CZ"/>
                <w14:ligatures w14:val="none"/>
              </w:rPr>
            </w:pPr>
            <w:r w:rsidRPr="00554C7A">
              <w:rPr>
                <w:rFonts w:ascii="Calibri" w:eastAsia="Times New Roman" w:hAnsi="Calibri" w:cs="Calibri"/>
                <w:color w:val="000000"/>
                <w:kern w:val="0"/>
                <w:sz w:val="22"/>
                <w:szCs w:val="22"/>
                <w:lang w:eastAsia="cs-CZ"/>
                <w14:ligatures w14:val="none"/>
              </w:rPr>
              <w:t> </w:t>
            </w:r>
          </w:p>
        </w:tc>
        <w:tc>
          <w:tcPr>
            <w:tcW w:w="2824" w:type="dxa"/>
            <w:tcBorders>
              <w:top w:val="nil"/>
              <w:left w:val="nil"/>
              <w:bottom w:val="single" w:sz="8" w:space="0" w:color="BBBBBC"/>
              <w:right w:val="single" w:sz="8" w:space="0" w:color="BBBBBC"/>
            </w:tcBorders>
            <w:shd w:val="clear" w:color="000000" w:fill="E6EBED"/>
            <w:noWrap/>
            <w:vAlign w:val="center"/>
            <w:hideMark/>
          </w:tcPr>
          <w:p w14:paraId="227A1D38" w14:textId="77777777" w:rsidR="001C56EF" w:rsidRPr="00554C7A" w:rsidRDefault="001C56EF" w:rsidP="00C05DA2">
            <w:pPr>
              <w:spacing w:after="0" w:afterAutospacing="0" w:line="240" w:lineRule="auto"/>
              <w:contextualSpacing w:val="0"/>
              <w:jc w:val="left"/>
              <w:rPr>
                <w:rFonts w:eastAsia="Times New Roman"/>
                <w:color w:val="000000"/>
                <w:kern w:val="0"/>
                <w:lang w:eastAsia="cs-CZ"/>
                <w14:ligatures w14:val="none"/>
              </w:rPr>
            </w:pPr>
            <w:r w:rsidRPr="00554C7A">
              <w:rPr>
                <w:rFonts w:eastAsia="Times New Roman"/>
                <w:color w:val="000000"/>
                <w:kern w:val="0"/>
                <w:lang w:eastAsia="cs-CZ"/>
                <w14:ligatures w14:val="none"/>
              </w:rPr>
              <w:t>V bytových domech</w:t>
            </w:r>
          </w:p>
        </w:tc>
        <w:tc>
          <w:tcPr>
            <w:tcW w:w="960" w:type="dxa"/>
            <w:tcBorders>
              <w:top w:val="nil"/>
              <w:left w:val="nil"/>
              <w:bottom w:val="single" w:sz="8" w:space="0" w:color="BBBBBC"/>
              <w:right w:val="single" w:sz="8" w:space="0" w:color="BBBBBC"/>
            </w:tcBorders>
            <w:shd w:val="clear" w:color="000000" w:fill="E6EBED"/>
            <w:noWrap/>
            <w:vAlign w:val="center"/>
          </w:tcPr>
          <w:p w14:paraId="41BFAB03" w14:textId="568240C4" w:rsidR="001C56EF" w:rsidRPr="00554C7A" w:rsidRDefault="001C56EF" w:rsidP="00C05DA2">
            <w:pPr>
              <w:spacing w:after="0" w:afterAutospacing="0" w:line="240" w:lineRule="auto"/>
              <w:contextualSpacing w:val="0"/>
              <w:jc w:val="center"/>
              <w:rPr>
                <w:rFonts w:eastAsia="Times New Roman"/>
                <w:color w:val="000000"/>
                <w:kern w:val="0"/>
                <w:lang w:eastAsia="cs-CZ"/>
                <w14:ligatures w14:val="none"/>
              </w:rPr>
            </w:pPr>
            <w:r w:rsidRPr="0005569E">
              <w:t>31</w:t>
            </w:r>
          </w:p>
        </w:tc>
        <w:tc>
          <w:tcPr>
            <w:tcW w:w="960" w:type="dxa"/>
            <w:tcBorders>
              <w:top w:val="nil"/>
              <w:left w:val="nil"/>
              <w:bottom w:val="single" w:sz="8" w:space="0" w:color="BBBBBC"/>
              <w:right w:val="single" w:sz="8" w:space="0" w:color="BBBBBC"/>
            </w:tcBorders>
            <w:shd w:val="clear" w:color="000000" w:fill="E6EBED"/>
            <w:noWrap/>
            <w:vAlign w:val="center"/>
          </w:tcPr>
          <w:p w14:paraId="7110585F" w14:textId="5DFB913E" w:rsidR="001C56EF" w:rsidRPr="00554C7A" w:rsidRDefault="001C56EF" w:rsidP="00C05DA2">
            <w:pPr>
              <w:spacing w:after="0" w:afterAutospacing="0" w:line="240" w:lineRule="auto"/>
              <w:contextualSpacing w:val="0"/>
              <w:jc w:val="center"/>
              <w:rPr>
                <w:rFonts w:eastAsia="Times New Roman"/>
                <w:color w:val="000000"/>
                <w:kern w:val="0"/>
                <w:lang w:eastAsia="cs-CZ"/>
                <w14:ligatures w14:val="none"/>
              </w:rPr>
            </w:pPr>
            <w:r w:rsidRPr="0005569E">
              <w:t>10,6 %</w:t>
            </w:r>
          </w:p>
        </w:tc>
      </w:tr>
      <w:tr w:rsidR="001C56EF" w:rsidRPr="00554C7A" w14:paraId="533DE1B1" w14:textId="77777777" w:rsidTr="00C05DA2">
        <w:trPr>
          <w:trHeight w:val="300"/>
          <w:jc w:val="center"/>
        </w:trPr>
        <w:tc>
          <w:tcPr>
            <w:tcW w:w="2036" w:type="dxa"/>
            <w:tcBorders>
              <w:top w:val="nil"/>
              <w:left w:val="single" w:sz="8" w:space="0" w:color="BBBBBC"/>
              <w:bottom w:val="nil"/>
              <w:right w:val="single" w:sz="8" w:space="0" w:color="BBBBBC"/>
            </w:tcBorders>
            <w:shd w:val="clear" w:color="000000" w:fill="E6EBED"/>
            <w:noWrap/>
            <w:vAlign w:val="center"/>
            <w:hideMark/>
          </w:tcPr>
          <w:p w14:paraId="7A300B5A" w14:textId="77777777" w:rsidR="001C56EF" w:rsidRPr="00554C7A" w:rsidRDefault="001C56EF" w:rsidP="001C56EF">
            <w:pPr>
              <w:spacing w:after="0" w:afterAutospacing="0" w:line="240" w:lineRule="auto"/>
              <w:contextualSpacing w:val="0"/>
              <w:jc w:val="left"/>
              <w:rPr>
                <w:rFonts w:eastAsia="Times New Roman"/>
                <w:color w:val="000000"/>
                <w:kern w:val="0"/>
                <w:lang w:eastAsia="cs-CZ"/>
                <w14:ligatures w14:val="none"/>
              </w:rPr>
            </w:pPr>
            <w:r w:rsidRPr="00554C7A">
              <w:rPr>
                <w:rFonts w:eastAsia="Times New Roman"/>
                <w:color w:val="000000"/>
                <w:kern w:val="0"/>
                <w:lang w:eastAsia="cs-CZ"/>
                <w14:ligatures w14:val="none"/>
              </w:rPr>
              <w:t xml:space="preserve">z toho </w:t>
            </w:r>
          </w:p>
        </w:tc>
        <w:tc>
          <w:tcPr>
            <w:tcW w:w="2824" w:type="dxa"/>
            <w:tcBorders>
              <w:top w:val="nil"/>
              <w:left w:val="nil"/>
              <w:bottom w:val="single" w:sz="8" w:space="0" w:color="BBBBBC"/>
              <w:right w:val="single" w:sz="8" w:space="0" w:color="BBBBBC"/>
            </w:tcBorders>
            <w:shd w:val="clear" w:color="000000" w:fill="E6EBED"/>
            <w:noWrap/>
            <w:vAlign w:val="center"/>
            <w:hideMark/>
          </w:tcPr>
          <w:p w14:paraId="20306233" w14:textId="77777777" w:rsidR="001C56EF" w:rsidRPr="00554C7A" w:rsidRDefault="001C56EF" w:rsidP="00C05DA2">
            <w:pPr>
              <w:spacing w:after="0" w:afterAutospacing="0" w:line="240" w:lineRule="auto"/>
              <w:contextualSpacing w:val="0"/>
              <w:jc w:val="left"/>
              <w:rPr>
                <w:rFonts w:eastAsia="Times New Roman"/>
                <w:color w:val="000000"/>
                <w:kern w:val="0"/>
                <w:lang w:eastAsia="cs-CZ"/>
                <w14:ligatures w14:val="none"/>
              </w:rPr>
            </w:pPr>
            <w:r w:rsidRPr="00554C7A">
              <w:rPr>
                <w:rFonts w:eastAsia="Times New Roman"/>
                <w:color w:val="000000"/>
                <w:kern w:val="0"/>
                <w:lang w:eastAsia="cs-CZ"/>
                <w14:ligatures w14:val="none"/>
              </w:rPr>
              <w:t>V ostatních budovách</w:t>
            </w:r>
          </w:p>
        </w:tc>
        <w:tc>
          <w:tcPr>
            <w:tcW w:w="960" w:type="dxa"/>
            <w:tcBorders>
              <w:top w:val="nil"/>
              <w:left w:val="nil"/>
              <w:bottom w:val="single" w:sz="8" w:space="0" w:color="BBBBBC"/>
              <w:right w:val="single" w:sz="8" w:space="0" w:color="BBBBBC"/>
            </w:tcBorders>
            <w:shd w:val="clear" w:color="000000" w:fill="E6EBED"/>
            <w:noWrap/>
            <w:vAlign w:val="center"/>
          </w:tcPr>
          <w:p w14:paraId="7B340495" w14:textId="16FFE2E6" w:rsidR="001C56EF" w:rsidRPr="00554C7A" w:rsidRDefault="001C56EF" w:rsidP="00C05DA2">
            <w:pPr>
              <w:spacing w:after="0" w:afterAutospacing="0" w:line="240" w:lineRule="auto"/>
              <w:contextualSpacing w:val="0"/>
              <w:jc w:val="center"/>
              <w:rPr>
                <w:rFonts w:eastAsia="Times New Roman"/>
                <w:color w:val="000000"/>
                <w:kern w:val="0"/>
                <w:lang w:eastAsia="cs-CZ"/>
                <w14:ligatures w14:val="none"/>
              </w:rPr>
            </w:pPr>
            <w:r w:rsidRPr="0005569E">
              <w:t>2</w:t>
            </w:r>
          </w:p>
        </w:tc>
        <w:tc>
          <w:tcPr>
            <w:tcW w:w="960" w:type="dxa"/>
            <w:tcBorders>
              <w:top w:val="nil"/>
              <w:left w:val="nil"/>
              <w:bottom w:val="single" w:sz="8" w:space="0" w:color="BBBBBC"/>
              <w:right w:val="single" w:sz="8" w:space="0" w:color="BBBBBC"/>
            </w:tcBorders>
            <w:shd w:val="clear" w:color="000000" w:fill="E6EBED"/>
            <w:noWrap/>
            <w:vAlign w:val="center"/>
          </w:tcPr>
          <w:p w14:paraId="15A0C1F7" w14:textId="71B05031" w:rsidR="001C56EF" w:rsidRPr="00554C7A" w:rsidRDefault="001C56EF" w:rsidP="00C05DA2">
            <w:pPr>
              <w:spacing w:after="0" w:afterAutospacing="0" w:line="240" w:lineRule="auto"/>
              <w:contextualSpacing w:val="0"/>
              <w:jc w:val="center"/>
              <w:rPr>
                <w:rFonts w:eastAsia="Times New Roman"/>
                <w:color w:val="000000"/>
                <w:kern w:val="0"/>
                <w:lang w:eastAsia="cs-CZ"/>
                <w14:ligatures w14:val="none"/>
              </w:rPr>
            </w:pPr>
            <w:r w:rsidRPr="0005569E">
              <w:t>0,7 %</w:t>
            </w:r>
          </w:p>
        </w:tc>
      </w:tr>
      <w:tr w:rsidR="001C56EF" w:rsidRPr="00554C7A" w14:paraId="6E5D614E" w14:textId="77777777" w:rsidTr="00C05DA2">
        <w:trPr>
          <w:trHeight w:val="300"/>
          <w:jc w:val="center"/>
        </w:trPr>
        <w:tc>
          <w:tcPr>
            <w:tcW w:w="2036" w:type="dxa"/>
            <w:tcBorders>
              <w:top w:val="nil"/>
              <w:left w:val="single" w:sz="8" w:space="0" w:color="BBBBBC"/>
              <w:bottom w:val="single" w:sz="8" w:space="0" w:color="BBBBBC"/>
              <w:right w:val="single" w:sz="8" w:space="0" w:color="BBBBBC"/>
            </w:tcBorders>
            <w:shd w:val="clear" w:color="000000" w:fill="E6EBED"/>
            <w:noWrap/>
            <w:vAlign w:val="center"/>
            <w:hideMark/>
          </w:tcPr>
          <w:p w14:paraId="08082FA7" w14:textId="77777777" w:rsidR="001C56EF" w:rsidRPr="00554C7A" w:rsidRDefault="001C56EF" w:rsidP="001C56EF">
            <w:pPr>
              <w:spacing w:after="0" w:afterAutospacing="0" w:line="240" w:lineRule="auto"/>
              <w:contextualSpacing w:val="0"/>
              <w:jc w:val="left"/>
              <w:rPr>
                <w:rFonts w:ascii="Calibri" w:eastAsia="Times New Roman" w:hAnsi="Calibri" w:cs="Calibri"/>
                <w:color w:val="000000"/>
                <w:kern w:val="0"/>
                <w:sz w:val="22"/>
                <w:szCs w:val="22"/>
                <w:lang w:eastAsia="cs-CZ"/>
                <w14:ligatures w14:val="none"/>
              </w:rPr>
            </w:pPr>
            <w:r w:rsidRPr="00554C7A">
              <w:rPr>
                <w:rFonts w:ascii="Calibri" w:eastAsia="Times New Roman" w:hAnsi="Calibri" w:cs="Calibri"/>
                <w:color w:val="000000"/>
                <w:kern w:val="0"/>
                <w:sz w:val="22"/>
                <w:szCs w:val="22"/>
                <w:lang w:eastAsia="cs-CZ"/>
                <w14:ligatures w14:val="none"/>
              </w:rPr>
              <w:t> </w:t>
            </w:r>
          </w:p>
        </w:tc>
        <w:tc>
          <w:tcPr>
            <w:tcW w:w="2824" w:type="dxa"/>
            <w:tcBorders>
              <w:top w:val="nil"/>
              <w:left w:val="nil"/>
              <w:bottom w:val="single" w:sz="8" w:space="0" w:color="BBBBBC"/>
              <w:right w:val="single" w:sz="8" w:space="0" w:color="BBBBBC"/>
            </w:tcBorders>
            <w:shd w:val="clear" w:color="000000" w:fill="A1B4BC"/>
            <w:noWrap/>
            <w:vAlign w:val="center"/>
            <w:hideMark/>
          </w:tcPr>
          <w:p w14:paraId="3D18BFCF" w14:textId="77777777" w:rsidR="001C56EF" w:rsidRPr="00554C7A" w:rsidRDefault="001C56EF" w:rsidP="00C05DA2">
            <w:pPr>
              <w:spacing w:after="0" w:afterAutospacing="0" w:line="240" w:lineRule="auto"/>
              <w:contextualSpacing w:val="0"/>
              <w:jc w:val="left"/>
              <w:rPr>
                <w:rFonts w:eastAsia="Times New Roman"/>
                <w:b/>
                <w:bCs/>
                <w:color w:val="000000"/>
                <w:kern w:val="0"/>
                <w:lang w:eastAsia="cs-CZ"/>
                <w14:ligatures w14:val="none"/>
              </w:rPr>
            </w:pPr>
            <w:r w:rsidRPr="00554C7A">
              <w:rPr>
                <w:rFonts w:eastAsia="Times New Roman"/>
                <w:b/>
                <w:bCs/>
                <w:color w:val="000000"/>
                <w:kern w:val="0"/>
                <w:lang w:eastAsia="cs-CZ"/>
                <w14:ligatures w14:val="none"/>
              </w:rPr>
              <w:t>Celkem</w:t>
            </w:r>
          </w:p>
        </w:tc>
        <w:tc>
          <w:tcPr>
            <w:tcW w:w="960" w:type="dxa"/>
            <w:tcBorders>
              <w:top w:val="nil"/>
              <w:left w:val="nil"/>
              <w:bottom w:val="single" w:sz="8" w:space="0" w:color="BBBBBC"/>
              <w:right w:val="single" w:sz="8" w:space="0" w:color="BBBBBC"/>
            </w:tcBorders>
            <w:shd w:val="clear" w:color="000000" w:fill="A1B4BC"/>
            <w:noWrap/>
            <w:vAlign w:val="center"/>
          </w:tcPr>
          <w:p w14:paraId="79832D21" w14:textId="14016250" w:rsidR="001C56EF" w:rsidRPr="00554C7A" w:rsidRDefault="001C56EF" w:rsidP="00C05DA2">
            <w:pPr>
              <w:spacing w:after="0" w:afterAutospacing="0" w:line="240" w:lineRule="auto"/>
              <w:contextualSpacing w:val="0"/>
              <w:jc w:val="center"/>
              <w:rPr>
                <w:rFonts w:eastAsia="Times New Roman"/>
                <w:b/>
                <w:bCs/>
                <w:color w:val="000000"/>
                <w:kern w:val="0"/>
                <w:lang w:eastAsia="cs-CZ"/>
                <w14:ligatures w14:val="none"/>
              </w:rPr>
            </w:pPr>
            <w:r w:rsidRPr="0005569E">
              <w:rPr>
                <w:b/>
                <w:bCs/>
              </w:rPr>
              <w:t>291</w:t>
            </w:r>
          </w:p>
        </w:tc>
        <w:tc>
          <w:tcPr>
            <w:tcW w:w="960" w:type="dxa"/>
            <w:tcBorders>
              <w:top w:val="nil"/>
              <w:left w:val="nil"/>
              <w:bottom w:val="single" w:sz="8" w:space="0" w:color="BBBBBC"/>
              <w:right w:val="single" w:sz="8" w:space="0" w:color="BBBBBC"/>
            </w:tcBorders>
            <w:shd w:val="clear" w:color="000000" w:fill="A1B4BC"/>
            <w:noWrap/>
            <w:vAlign w:val="center"/>
          </w:tcPr>
          <w:p w14:paraId="38674F63" w14:textId="142549F1" w:rsidR="001C56EF" w:rsidRPr="00554C7A" w:rsidRDefault="001C56EF" w:rsidP="00C05DA2">
            <w:pPr>
              <w:spacing w:after="0" w:afterAutospacing="0" w:line="240" w:lineRule="auto"/>
              <w:contextualSpacing w:val="0"/>
              <w:jc w:val="center"/>
              <w:rPr>
                <w:rFonts w:eastAsia="Times New Roman"/>
                <w:b/>
                <w:bCs/>
                <w:color w:val="000000"/>
                <w:kern w:val="0"/>
                <w:lang w:eastAsia="cs-CZ"/>
                <w14:ligatures w14:val="none"/>
              </w:rPr>
            </w:pPr>
            <w:r w:rsidRPr="0005569E">
              <w:rPr>
                <w:b/>
                <w:bCs/>
              </w:rPr>
              <w:t>100 %</w:t>
            </w:r>
          </w:p>
        </w:tc>
      </w:tr>
    </w:tbl>
    <w:p w14:paraId="49B31ADC" w14:textId="7C0C397A" w:rsidR="00887E58" w:rsidRPr="00554C7A" w:rsidRDefault="00123BE1" w:rsidP="00B64E05">
      <w:pPr>
        <w:pStyle w:val="Titulek"/>
      </w:pPr>
      <w:r w:rsidRPr="00554C7A">
        <w:t>Zdroj dat: ČSÚ, data k 0</w:t>
      </w:r>
      <w:r w:rsidR="001C56EF">
        <w:t>6</w:t>
      </w:r>
      <w:r w:rsidRPr="00554C7A">
        <w:t>/202</w:t>
      </w:r>
      <w:r w:rsidR="001C56EF">
        <w:t>5</w:t>
      </w:r>
      <w:r w:rsidRPr="00554C7A">
        <w:t>, vlastní zpracování</w:t>
      </w:r>
    </w:p>
    <w:p w14:paraId="0E788282" w14:textId="77777777" w:rsidR="00B64E05" w:rsidRPr="0043070E" w:rsidRDefault="00B64E05" w:rsidP="00B64E05">
      <w:pPr>
        <w:pStyle w:val="Tsntext"/>
        <w:rPr>
          <w:highlight w:val="yellow"/>
        </w:rPr>
      </w:pPr>
    </w:p>
    <w:p w14:paraId="1171FBE8" w14:textId="77777777" w:rsidR="007D41D2" w:rsidRPr="0005569E" w:rsidRDefault="007D41D2" w:rsidP="007D41D2">
      <w:r w:rsidRPr="0005569E">
        <w:t xml:space="preserve">V obci Velká Jesenice se tedy nachází celkem 258 obydlených bytů v rodinných domech. V těchto bytech zde žije celkem 619 osob, což představuje v průměru </w:t>
      </w:r>
      <w:r w:rsidRPr="0005569E">
        <w:rPr>
          <w:b/>
          <w:bCs/>
        </w:rPr>
        <w:t>2,40 osob na jeden byt</w:t>
      </w:r>
      <w:r w:rsidRPr="0005569E">
        <w:t xml:space="preserve">. Znamená to také, že na území obce žije </w:t>
      </w:r>
      <w:r w:rsidRPr="0005569E">
        <w:rPr>
          <w:b/>
          <w:bCs/>
        </w:rPr>
        <w:t>89,8 % všech obyvatel</w:t>
      </w:r>
      <w:r w:rsidRPr="0005569E">
        <w:t xml:space="preserve"> v rodinných domech. Největší rozmach výstavby domů probíhal v obci v letech 1946-1970, s celkovým počtem 46 domů. Důvodem může být kladný migrační přírůstek či proces suburbanizace.</w:t>
      </w:r>
    </w:p>
    <w:p w14:paraId="0A8AFF54" w14:textId="77777777" w:rsidR="007D41D2" w:rsidRDefault="007D41D2" w:rsidP="00E01ADB">
      <w:pPr>
        <w:rPr>
          <w:highlight w:val="yellow"/>
        </w:rPr>
      </w:pPr>
    </w:p>
    <w:p w14:paraId="27B14080" w14:textId="71BE75B1" w:rsidR="00E01ADB" w:rsidRPr="0043070E" w:rsidRDefault="004C16D4" w:rsidP="00B228EF">
      <w:pPr>
        <w:jc w:val="center"/>
        <w:rPr>
          <w:highlight w:val="yellow"/>
        </w:rPr>
      </w:pPr>
      <w:r>
        <w:rPr>
          <w:noProof/>
        </w:rPr>
        <w:drawing>
          <wp:inline distT="0" distB="0" distL="0" distR="0" wp14:anchorId="32B5FB24" wp14:editId="0A706707">
            <wp:extent cx="5760720" cy="3360420"/>
            <wp:effectExtent l="0" t="0" r="0" b="0"/>
            <wp:docPr id="523499402"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3499402" name="Obrázek 523499402"/>
                    <pic:cNvPicPr/>
                  </pic:nvPicPr>
                  <pic:blipFill>
                    <a:blip r:embed="rId62">
                      <a:extLst>
                        <a:ext uri="{28A0092B-C50C-407E-A947-70E740481C1C}">
                          <a14:useLocalDpi xmlns:a14="http://schemas.microsoft.com/office/drawing/2010/main" val="0"/>
                        </a:ext>
                      </a:extLst>
                    </a:blip>
                    <a:stretch>
                      <a:fillRect/>
                    </a:stretch>
                  </pic:blipFill>
                  <pic:spPr>
                    <a:xfrm>
                      <a:off x="0" y="0"/>
                      <a:ext cx="5760720" cy="3360420"/>
                    </a:xfrm>
                    <a:prstGeom prst="rect">
                      <a:avLst/>
                    </a:prstGeom>
                  </pic:spPr>
                </pic:pic>
              </a:graphicData>
            </a:graphic>
          </wp:inline>
        </w:drawing>
      </w:r>
    </w:p>
    <w:p w14:paraId="7BB8B802" w14:textId="6351D231" w:rsidR="00123BE1" w:rsidRPr="004C16D4" w:rsidRDefault="00123BE1" w:rsidP="002F2C64">
      <w:pPr>
        <w:jc w:val="center"/>
        <w:rPr>
          <w:i/>
          <w:iCs/>
          <w:sz w:val="18"/>
        </w:rPr>
      </w:pPr>
      <w:bookmarkStart w:id="151" w:name="_Toc215657832"/>
      <w:r w:rsidRPr="004C16D4">
        <w:rPr>
          <w:i/>
          <w:iCs/>
          <w:sz w:val="18"/>
          <w:szCs w:val="18"/>
        </w:rPr>
        <w:t xml:space="preserve">Obrázek </w:t>
      </w:r>
      <w:r w:rsidRPr="004C16D4">
        <w:rPr>
          <w:i/>
          <w:iCs/>
          <w:sz w:val="18"/>
          <w:szCs w:val="18"/>
        </w:rPr>
        <w:fldChar w:fldCharType="begin"/>
      </w:r>
      <w:r w:rsidRPr="004C16D4">
        <w:rPr>
          <w:i/>
          <w:iCs/>
          <w:sz w:val="18"/>
          <w:szCs w:val="18"/>
        </w:rPr>
        <w:instrText>SEQ Obrázek \* ARABIC</w:instrText>
      </w:r>
      <w:r w:rsidRPr="004C16D4">
        <w:rPr>
          <w:i/>
          <w:iCs/>
          <w:sz w:val="18"/>
          <w:szCs w:val="18"/>
        </w:rPr>
        <w:fldChar w:fldCharType="separate"/>
      </w:r>
      <w:r w:rsidR="008C7FF8">
        <w:rPr>
          <w:i/>
          <w:iCs/>
          <w:noProof/>
          <w:sz w:val="18"/>
          <w:szCs w:val="18"/>
        </w:rPr>
        <w:t>30</w:t>
      </w:r>
      <w:r w:rsidRPr="004C16D4">
        <w:rPr>
          <w:i/>
          <w:iCs/>
          <w:sz w:val="18"/>
          <w:szCs w:val="18"/>
        </w:rPr>
        <w:fldChar w:fldCharType="end"/>
      </w:r>
      <w:r w:rsidRPr="004C16D4">
        <w:rPr>
          <w:i/>
          <w:iCs/>
          <w:sz w:val="18"/>
          <w:szCs w:val="18"/>
        </w:rPr>
        <w:t xml:space="preserve">: </w:t>
      </w:r>
      <w:r w:rsidR="00C005E3" w:rsidRPr="004C16D4">
        <w:rPr>
          <w:i/>
          <w:iCs/>
          <w:sz w:val="18"/>
        </w:rPr>
        <w:t>Období výstavby domů v</w:t>
      </w:r>
      <w:r w:rsidR="00525872" w:rsidRPr="004C16D4">
        <w:rPr>
          <w:i/>
          <w:iCs/>
          <w:sz w:val="18"/>
        </w:rPr>
        <w:t xml:space="preserve"> obci</w:t>
      </w:r>
      <w:r w:rsidR="00C005E3" w:rsidRPr="004C16D4">
        <w:rPr>
          <w:i/>
          <w:iCs/>
          <w:sz w:val="18"/>
        </w:rPr>
        <w:t> </w:t>
      </w:r>
      <w:r w:rsidR="004C16D4">
        <w:rPr>
          <w:i/>
          <w:iCs/>
          <w:sz w:val="18"/>
        </w:rPr>
        <w:t>Velká Jesenice</w:t>
      </w:r>
      <w:r w:rsidR="00C005E3" w:rsidRPr="004C16D4">
        <w:rPr>
          <w:i/>
          <w:iCs/>
          <w:sz w:val="18"/>
        </w:rPr>
        <w:t>, zdroj dat: SLBD 2021, vlastní zpracování</w:t>
      </w:r>
      <w:bookmarkEnd w:id="151"/>
    </w:p>
    <w:p w14:paraId="1E366A83" w14:textId="77777777" w:rsidR="00CB2D35" w:rsidRPr="0043070E" w:rsidRDefault="00CB2D35" w:rsidP="00C005E3">
      <w:pPr>
        <w:rPr>
          <w:highlight w:val="yellow"/>
        </w:rPr>
      </w:pPr>
    </w:p>
    <w:p w14:paraId="4CF0E31C" w14:textId="77777777" w:rsidR="00E71DFE" w:rsidRPr="0005569E" w:rsidRDefault="00E71DFE" w:rsidP="00E71DFE">
      <w:pPr>
        <w:spacing w:before="100" w:beforeAutospacing="1"/>
        <w:jc w:val="left"/>
      </w:pPr>
      <w:r w:rsidRPr="0005569E">
        <w:t>Z celkového počtu 232 obydlených domů v obci Velká Jesenice patří 223 domů fyzickým osobám. Obec či stát vlastní 2 domy, právnické osoby 2 domy a bytové družstvo 1 dům. Do spoluvlastnictví vlastníků bytů spadá 1 dům a u třech domů nebyl zjištěn vlastník.</w:t>
      </w:r>
    </w:p>
    <w:p w14:paraId="45D953F5" w14:textId="77777777" w:rsidR="00F62EE4" w:rsidRPr="0043070E" w:rsidRDefault="00F62EE4" w:rsidP="00F62EE4">
      <w:pPr>
        <w:rPr>
          <w:highlight w:val="yellow"/>
        </w:rPr>
      </w:pPr>
    </w:p>
    <w:p w14:paraId="4570D5E3" w14:textId="3D34F78C" w:rsidR="00123BE1" w:rsidRPr="00EB48FF" w:rsidRDefault="003C6EF1" w:rsidP="00676CD6">
      <w:r w:rsidRPr="0005569E">
        <w:t>Obyvatelé obce žijí převážně v bytech větších než 100 m</w:t>
      </w:r>
      <w:r w:rsidRPr="0005569E">
        <w:rPr>
          <w:vertAlign w:val="superscript"/>
        </w:rPr>
        <w:t>2</w:t>
      </w:r>
      <w:r w:rsidRPr="0005569E">
        <w:t>. Průměrná celková plocha na jeden byt činí 110,2 m</w:t>
      </w:r>
      <w:r w:rsidRPr="0005569E">
        <w:rPr>
          <w:vertAlign w:val="superscript"/>
        </w:rPr>
        <w:t>2</w:t>
      </w:r>
      <w:r w:rsidRPr="0005569E">
        <w:t>. Rozdělení obydlených bytů podle rozlohy se nachází v následující tabulce.</w:t>
      </w:r>
    </w:p>
    <w:p w14:paraId="14CA4BD2" w14:textId="2FE83B9B" w:rsidR="00123BE1" w:rsidRPr="003C6EF1" w:rsidRDefault="00123BE1" w:rsidP="00B64E05">
      <w:pPr>
        <w:pStyle w:val="Titulek"/>
      </w:pPr>
      <w:bookmarkStart w:id="152" w:name="_Toc157519082"/>
      <w:bookmarkStart w:id="153" w:name="_Toc177540736"/>
      <w:bookmarkStart w:id="154" w:name="_Toc215657869"/>
      <w:r w:rsidRPr="003C6EF1">
        <w:lastRenderedPageBreak/>
        <w:t xml:space="preserve">Tabulka </w:t>
      </w:r>
      <w:r w:rsidRPr="003C6EF1">
        <w:fldChar w:fldCharType="begin"/>
      </w:r>
      <w:r w:rsidRPr="003C6EF1">
        <w:instrText>SEQ Tabulka \* ARABIC</w:instrText>
      </w:r>
      <w:r w:rsidRPr="003C6EF1">
        <w:fldChar w:fldCharType="separate"/>
      </w:r>
      <w:r w:rsidR="008C7FF8">
        <w:rPr>
          <w:noProof/>
        </w:rPr>
        <w:t>14</w:t>
      </w:r>
      <w:r w:rsidRPr="003C6EF1">
        <w:fldChar w:fldCharType="end"/>
      </w:r>
      <w:r w:rsidRPr="003C6EF1">
        <w:t>: Rozdělení obydlených bytů podle rozlohy</w:t>
      </w:r>
      <w:bookmarkEnd w:id="152"/>
      <w:bookmarkEnd w:id="153"/>
      <w:bookmarkEnd w:id="154"/>
    </w:p>
    <w:tbl>
      <w:tblPr>
        <w:tblW w:w="5580" w:type="dxa"/>
        <w:jc w:val="center"/>
        <w:tblCellMar>
          <w:left w:w="70" w:type="dxa"/>
          <w:right w:w="70" w:type="dxa"/>
        </w:tblCellMar>
        <w:tblLook w:val="04A0" w:firstRow="1" w:lastRow="0" w:firstColumn="1" w:lastColumn="0" w:noHBand="0" w:noVBand="1"/>
      </w:tblPr>
      <w:tblGrid>
        <w:gridCol w:w="3266"/>
        <w:gridCol w:w="2314"/>
      </w:tblGrid>
      <w:tr w:rsidR="007F1F64" w:rsidRPr="003C6EF1" w14:paraId="45E8F899" w14:textId="77777777" w:rsidTr="00B228EF">
        <w:trPr>
          <w:trHeight w:val="418"/>
          <w:jc w:val="center"/>
        </w:trPr>
        <w:tc>
          <w:tcPr>
            <w:tcW w:w="3266" w:type="dxa"/>
            <w:tcBorders>
              <w:top w:val="single" w:sz="8" w:space="0" w:color="BBBBBC"/>
              <w:left w:val="single" w:sz="8" w:space="0" w:color="BBBBBC"/>
              <w:bottom w:val="single" w:sz="8" w:space="0" w:color="BBBBBC"/>
              <w:right w:val="single" w:sz="8" w:space="0" w:color="BBBBBC"/>
            </w:tcBorders>
            <w:shd w:val="clear" w:color="000000" w:fill="00344B"/>
            <w:noWrap/>
            <w:vAlign w:val="center"/>
            <w:hideMark/>
          </w:tcPr>
          <w:p w14:paraId="5E22369A" w14:textId="77777777" w:rsidR="007F1F64" w:rsidRPr="003C6EF1" w:rsidRDefault="007F1F64" w:rsidP="00EB48FF">
            <w:pPr>
              <w:spacing w:after="0" w:afterAutospacing="0" w:line="240" w:lineRule="auto"/>
              <w:contextualSpacing w:val="0"/>
              <w:jc w:val="left"/>
              <w:rPr>
                <w:rFonts w:eastAsia="Times New Roman"/>
                <w:b/>
                <w:bCs/>
                <w:color w:val="FFFFFF"/>
                <w:kern w:val="0"/>
                <w:lang w:eastAsia="cs-CZ"/>
                <w14:ligatures w14:val="none"/>
              </w:rPr>
            </w:pPr>
            <w:r w:rsidRPr="003C6EF1">
              <w:rPr>
                <w:rFonts w:eastAsia="Times New Roman"/>
                <w:b/>
                <w:bCs/>
                <w:color w:val="FFFFFF"/>
                <w:kern w:val="0"/>
                <w:lang w:eastAsia="cs-CZ"/>
                <w14:ligatures w14:val="none"/>
              </w:rPr>
              <w:t>Rozloha bytu</w:t>
            </w:r>
          </w:p>
        </w:tc>
        <w:tc>
          <w:tcPr>
            <w:tcW w:w="2314" w:type="dxa"/>
            <w:tcBorders>
              <w:top w:val="single" w:sz="8" w:space="0" w:color="BBBBBC"/>
              <w:left w:val="nil"/>
              <w:bottom w:val="single" w:sz="8" w:space="0" w:color="BBBBBC"/>
              <w:right w:val="single" w:sz="8" w:space="0" w:color="BBBBBC"/>
            </w:tcBorders>
            <w:shd w:val="clear" w:color="000000" w:fill="00344B"/>
            <w:noWrap/>
            <w:vAlign w:val="center"/>
            <w:hideMark/>
          </w:tcPr>
          <w:p w14:paraId="6195ABB4" w14:textId="77777777" w:rsidR="007F1F64" w:rsidRPr="003C6EF1" w:rsidRDefault="007F1F64" w:rsidP="00EB48FF">
            <w:pPr>
              <w:spacing w:after="0" w:afterAutospacing="0" w:line="240" w:lineRule="auto"/>
              <w:contextualSpacing w:val="0"/>
              <w:jc w:val="center"/>
              <w:rPr>
                <w:rFonts w:eastAsia="Times New Roman"/>
                <w:b/>
                <w:bCs/>
                <w:color w:val="FFFFFF"/>
                <w:kern w:val="0"/>
                <w:lang w:eastAsia="cs-CZ"/>
                <w14:ligatures w14:val="none"/>
              </w:rPr>
            </w:pPr>
            <w:r w:rsidRPr="003C6EF1">
              <w:rPr>
                <w:rFonts w:eastAsia="Times New Roman"/>
                <w:b/>
                <w:bCs/>
                <w:color w:val="FFFFFF"/>
                <w:kern w:val="0"/>
                <w:lang w:eastAsia="cs-CZ"/>
                <w14:ligatures w14:val="none"/>
              </w:rPr>
              <w:t>Počet bytů</w:t>
            </w:r>
          </w:p>
        </w:tc>
      </w:tr>
      <w:tr w:rsidR="0099132A" w:rsidRPr="003C6EF1" w14:paraId="33EFAFFD" w14:textId="77777777" w:rsidTr="00B228EF">
        <w:trPr>
          <w:trHeight w:val="332"/>
          <w:jc w:val="center"/>
        </w:trPr>
        <w:tc>
          <w:tcPr>
            <w:tcW w:w="3266" w:type="dxa"/>
            <w:tcBorders>
              <w:top w:val="nil"/>
              <w:left w:val="single" w:sz="8" w:space="0" w:color="BBBBBC"/>
              <w:bottom w:val="single" w:sz="8" w:space="0" w:color="BBBBBC"/>
              <w:right w:val="single" w:sz="8" w:space="0" w:color="BBBBBC"/>
            </w:tcBorders>
            <w:shd w:val="clear" w:color="000000" w:fill="E6EBED"/>
            <w:noWrap/>
            <w:vAlign w:val="center"/>
            <w:hideMark/>
          </w:tcPr>
          <w:p w14:paraId="1595E81E" w14:textId="77777777" w:rsidR="0099132A" w:rsidRPr="003C6EF1" w:rsidRDefault="0099132A" w:rsidP="00EB48FF">
            <w:pPr>
              <w:spacing w:after="0" w:afterAutospacing="0" w:line="240" w:lineRule="auto"/>
              <w:contextualSpacing w:val="0"/>
              <w:jc w:val="left"/>
              <w:rPr>
                <w:rFonts w:eastAsia="Times New Roman"/>
                <w:color w:val="000000"/>
                <w:kern w:val="0"/>
                <w:lang w:eastAsia="cs-CZ"/>
                <w14:ligatures w14:val="none"/>
              </w:rPr>
            </w:pPr>
            <w:r w:rsidRPr="003C6EF1">
              <w:rPr>
                <w:rFonts w:eastAsia="Times New Roman"/>
                <w:color w:val="000000"/>
                <w:kern w:val="0"/>
                <w:lang w:eastAsia="cs-CZ"/>
                <w14:ligatures w14:val="none"/>
              </w:rPr>
              <w:t>Do 39,9 m</w:t>
            </w:r>
            <w:r w:rsidRPr="003C6EF1">
              <w:rPr>
                <w:rFonts w:eastAsia="Times New Roman"/>
                <w:color w:val="000000"/>
                <w:kern w:val="0"/>
                <w:vertAlign w:val="superscript"/>
                <w:lang w:eastAsia="cs-CZ"/>
                <w14:ligatures w14:val="none"/>
              </w:rPr>
              <w:t>2</w:t>
            </w:r>
          </w:p>
        </w:tc>
        <w:tc>
          <w:tcPr>
            <w:tcW w:w="2314" w:type="dxa"/>
            <w:tcBorders>
              <w:top w:val="nil"/>
              <w:left w:val="nil"/>
              <w:bottom w:val="single" w:sz="8" w:space="0" w:color="BBBBBC"/>
              <w:right w:val="single" w:sz="8" w:space="0" w:color="BBBBBC"/>
            </w:tcBorders>
            <w:shd w:val="clear" w:color="000000" w:fill="E6EBED"/>
            <w:noWrap/>
            <w:vAlign w:val="center"/>
          </w:tcPr>
          <w:p w14:paraId="32F674E8" w14:textId="7E289BEE" w:rsidR="0099132A" w:rsidRPr="003C6EF1" w:rsidRDefault="0099132A" w:rsidP="00EB48FF">
            <w:pPr>
              <w:spacing w:after="0" w:afterAutospacing="0" w:line="240" w:lineRule="auto"/>
              <w:contextualSpacing w:val="0"/>
              <w:jc w:val="center"/>
              <w:rPr>
                <w:rFonts w:eastAsia="Times New Roman"/>
                <w:color w:val="000000"/>
                <w:kern w:val="0"/>
                <w:lang w:eastAsia="cs-CZ"/>
                <w14:ligatures w14:val="none"/>
              </w:rPr>
            </w:pPr>
            <w:r w:rsidRPr="0005569E">
              <w:t>5</w:t>
            </w:r>
          </w:p>
        </w:tc>
      </w:tr>
      <w:tr w:rsidR="0099132A" w:rsidRPr="003C6EF1" w14:paraId="7EED6D22" w14:textId="77777777" w:rsidTr="00B228EF">
        <w:trPr>
          <w:trHeight w:val="332"/>
          <w:jc w:val="center"/>
        </w:trPr>
        <w:tc>
          <w:tcPr>
            <w:tcW w:w="3266" w:type="dxa"/>
            <w:tcBorders>
              <w:top w:val="nil"/>
              <w:left w:val="single" w:sz="8" w:space="0" w:color="BBBBBC"/>
              <w:bottom w:val="single" w:sz="8" w:space="0" w:color="BBBBBC"/>
              <w:right w:val="single" w:sz="8" w:space="0" w:color="BBBBBC"/>
            </w:tcBorders>
            <w:shd w:val="clear" w:color="000000" w:fill="E6EBED"/>
            <w:noWrap/>
            <w:vAlign w:val="center"/>
            <w:hideMark/>
          </w:tcPr>
          <w:p w14:paraId="0D3F503C" w14:textId="77777777" w:rsidR="0099132A" w:rsidRPr="003C6EF1" w:rsidRDefault="0099132A" w:rsidP="00EB48FF">
            <w:pPr>
              <w:spacing w:after="0" w:afterAutospacing="0" w:line="240" w:lineRule="auto"/>
              <w:contextualSpacing w:val="0"/>
              <w:jc w:val="left"/>
              <w:rPr>
                <w:rFonts w:eastAsia="Times New Roman"/>
                <w:color w:val="000000"/>
                <w:kern w:val="0"/>
                <w:lang w:eastAsia="cs-CZ"/>
                <w14:ligatures w14:val="none"/>
              </w:rPr>
            </w:pPr>
            <w:r w:rsidRPr="003C6EF1">
              <w:rPr>
                <w:rFonts w:eastAsia="Times New Roman"/>
                <w:color w:val="000000"/>
                <w:kern w:val="0"/>
                <w:lang w:eastAsia="cs-CZ"/>
                <w14:ligatures w14:val="none"/>
              </w:rPr>
              <w:t>40-59,9 m</w:t>
            </w:r>
            <w:r w:rsidRPr="003C6EF1">
              <w:rPr>
                <w:rFonts w:eastAsia="Times New Roman"/>
                <w:color w:val="000000"/>
                <w:kern w:val="0"/>
                <w:vertAlign w:val="superscript"/>
                <w:lang w:eastAsia="cs-CZ"/>
                <w14:ligatures w14:val="none"/>
              </w:rPr>
              <w:t>2</w:t>
            </w:r>
          </w:p>
        </w:tc>
        <w:tc>
          <w:tcPr>
            <w:tcW w:w="2314" w:type="dxa"/>
            <w:tcBorders>
              <w:top w:val="nil"/>
              <w:left w:val="nil"/>
              <w:bottom w:val="single" w:sz="8" w:space="0" w:color="BBBBBC"/>
              <w:right w:val="single" w:sz="8" w:space="0" w:color="BBBBBC"/>
            </w:tcBorders>
            <w:shd w:val="clear" w:color="000000" w:fill="E6EBED"/>
            <w:noWrap/>
            <w:vAlign w:val="center"/>
          </w:tcPr>
          <w:p w14:paraId="50F5C0AC" w14:textId="76F2F3F7" w:rsidR="0099132A" w:rsidRPr="003C6EF1" w:rsidRDefault="0099132A" w:rsidP="00EB48FF">
            <w:pPr>
              <w:spacing w:after="0" w:afterAutospacing="0" w:line="240" w:lineRule="auto"/>
              <w:contextualSpacing w:val="0"/>
              <w:jc w:val="center"/>
              <w:rPr>
                <w:rFonts w:eastAsia="Times New Roman"/>
                <w:color w:val="000000"/>
                <w:kern w:val="0"/>
                <w:lang w:eastAsia="cs-CZ"/>
                <w14:ligatures w14:val="none"/>
              </w:rPr>
            </w:pPr>
            <w:r w:rsidRPr="0005569E">
              <w:t>23</w:t>
            </w:r>
          </w:p>
        </w:tc>
      </w:tr>
      <w:tr w:rsidR="0099132A" w:rsidRPr="003C6EF1" w14:paraId="407667D7" w14:textId="77777777" w:rsidTr="00B228EF">
        <w:trPr>
          <w:trHeight w:val="332"/>
          <w:jc w:val="center"/>
        </w:trPr>
        <w:tc>
          <w:tcPr>
            <w:tcW w:w="3266" w:type="dxa"/>
            <w:tcBorders>
              <w:top w:val="nil"/>
              <w:left w:val="single" w:sz="8" w:space="0" w:color="BBBBBC"/>
              <w:bottom w:val="single" w:sz="8" w:space="0" w:color="BBBBBC"/>
              <w:right w:val="single" w:sz="8" w:space="0" w:color="BBBBBC"/>
            </w:tcBorders>
            <w:shd w:val="clear" w:color="000000" w:fill="E6EBED"/>
            <w:noWrap/>
            <w:vAlign w:val="center"/>
            <w:hideMark/>
          </w:tcPr>
          <w:p w14:paraId="7580ABB5" w14:textId="77777777" w:rsidR="0099132A" w:rsidRPr="003C6EF1" w:rsidRDefault="0099132A" w:rsidP="00EB48FF">
            <w:pPr>
              <w:spacing w:after="0" w:afterAutospacing="0" w:line="240" w:lineRule="auto"/>
              <w:contextualSpacing w:val="0"/>
              <w:jc w:val="left"/>
              <w:rPr>
                <w:rFonts w:eastAsia="Times New Roman"/>
                <w:color w:val="000000"/>
                <w:kern w:val="0"/>
                <w:lang w:eastAsia="cs-CZ"/>
                <w14:ligatures w14:val="none"/>
              </w:rPr>
            </w:pPr>
            <w:r w:rsidRPr="003C6EF1">
              <w:rPr>
                <w:rFonts w:eastAsia="Times New Roman"/>
                <w:color w:val="000000"/>
                <w:kern w:val="0"/>
                <w:lang w:eastAsia="cs-CZ"/>
                <w14:ligatures w14:val="none"/>
              </w:rPr>
              <w:t>60-79,9 m</w:t>
            </w:r>
            <w:r w:rsidRPr="003C6EF1">
              <w:rPr>
                <w:rFonts w:eastAsia="Times New Roman"/>
                <w:color w:val="000000"/>
                <w:kern w:val="0"/>
                <w:vertAlign w:val="superscript"/>
                <w:lang w:eastAsia="cs-CZ"/>
                <w14:ligatures w14:val="none"/>
              </w:rPr>
              <w:t>2</w:t>
            </w:r>
          </w:p>
        </w:tc>
        <w:tc>
          <w:tcPr>
            <w:tcW w:w="2314" w:type="dxa"/>
            <w:tcBorders>
              <w:top w:val="nil"/>
              <w:left w:val="nil"/>
              <w:bottom w:val="single" w:sz="8" w:space="0" w:color="BBBBBC"/>
              <w:right w:val="single" w:sz="8" w:space="0" w:color="BBBBBC"/>
            </w:tcBorders>
            <w:shd w:val="clear" w:color="000000" w:fill="E6EBED"/>
            <w:noWrap/>
            <w:vAlign w:val="center"/>
          </w:tcPr>
          <w:p w14:paraId="6448306B" w14:textId="61864A55" w:rsidR="0099132A" w:rsidRPr="003C6EF1" w:rsidRDefault="0099132A" w:rsidP="00EB48FF">
            <w:pPr>
              <w:spacing w:after="0" w:afterAutospacing="0" w:line="240" w:lineRule="auto"/>
              <w:contextualSpacing w:val="0"/>
              <w:jc w:val="center"/>
              <w:rPr>
                <w:rFonts w:eastAsia="Times New Roman"/>
                <w:color w:val="000000"/>
                <w:kern w:val="0"/>
                <w:lang w:eastAsia="cs-CZ"/>
                <w14:ligatures w14:val="none"/>
              </w:rPr>
            </w:pPr>
            <w:r w:rsidRPr="0005569E">
              <w:t>49</w:t>
            </w:r>
          </w:p>
        </w:tc>
      </w:tr>
      <w:tr w:rsidR="0099132A" w:rsidRPr="003C6EF1" w14:paraId="5F2D6255" w14:textId="77777777" w:rsidTr="00B228EF">
        <w:trPr>
          <w:trHeight w:val="332"/>
          <w:jc w:val="center"/>
        </w:trPr>
        <w:tc>
          <w:tcPr>
            <w:tcW w:w="3266" w:type="dxa"/>
            <w:tcBorders>
              <w:top w:val="nil"/>
              <w:left w:val="single" w:sz="8" w:space="0" w:color="BBBBBC"/>
              <w:bottom w:val="single" w:sz="8" w:space="0" w:color="BBBBBC"/>
              <w:right w:val="single" w:sz="8" w:space="0" w:color="BBBBBC"/>
            </w:tcBorders>
            <w:shd w:val="clear" w:color="000000" w:fill="E6EBED"/>
            <w:noWrap/>
            <w:vAlign w:val="center"/>
            <w:hideMark/>
          </w:tcPr>
          <w:p w14:paraId="197A7D52" w14:textId="77777777" w:rsidR="0099132A" w:rsidRPr="003C6EF1" w:rsidRDefault="0099132A" w:rsidP="00EB48FF">
            <w:pPr>
              <w:spacing w:after="0" w:afterAutospacing="0" w:line="240" w:lineRule="auto"/>
              <w:contextualSpacing w:val="0"/>
              <w:jc w:val="left"/>
              <w:rPr>
                <w:rFonts w:eastAsia="Times New Roman"/>
                <w:color w:val="000000"/>
                <w:kern w:val="0"/>
                <w:lang w:eastAsia="cs-CZ"/>
                <w14:ligatures w14:val="none"/>
              </w:rPr>
            </w:pPr>
            <w:r w:rsidRPr="003C6EF1">
              <w:rPr>
                <w:rFonts w:eastAsia="Times New Roman"/>
                <w:color w:val="000000"/>
                <w:kern w:val="0"/>
                <w:lang w:eastAsia="cs-CZ"/>
                <w14:ligatures w14:val="none"/>
              </w:rPr>
              <w:t>80-99,9 m</w:t>
            </w:r>
            <w:r w:rsidRPr="003C6EF1">
              <w:rPr>
                <w:rFonts w:eastAsia="Times New Roman"/>
                <w:color w:val="000000"/>
                <w:kern w:val="0"/>
                <w:vertAlign w:val="superscript"/>
                <w:lang w:eastAsia="cs-CZ"/>
                <w14:ligatures w14:val="none"/>
              </w:rPr>
              <w:t>2</w:t>
            </w:r>
          </w:p>
        </w:tc>
        <w:tc>
          <w:tcPr>
            <w:tcW w:w="2314" w:type="dxa"/>
            <w:tcBorders>
              <w:top w:val="nil"/>
              <w:left w:val="nil"/>
              <w:bottom w:val="single" w:sz="8" w:space="0" w:color="BBBBBC"/>
              <w:right w:val="single" w:sz="8" w:space="0" w:color="BBBBBC"/>
            </w:tcBorders>
            <w:shd w:val="clear" w:color="000000" w:fill="E6EBED"/>
            <w:noWrap/>
            <w:vAlign w:val="center"/>
          </w:tcPr>
          <w:p w14:paraId="0B2680F1" w14:textId="77DE859A" w:rsidR="0099132A" w:rsidRPr="003C6EF1" w:rsidRDefault="0099132A" w:rsidP="00EB48FF">
            <w:pPr>
              <w:spacing w:after="0" w:afterAutospacing="0" w:line="240" w:lineRule="auto"/>
              <w:contextualSpacing w:val="0"/>
              <w:jc w:val="center"/>
              <w:rPr>
                <w:rFonts w:eastAsia="Times New Roman"/>
                <w:color w:val="000000"/>
                <w:kern w:val="0"/>
                <w:lang w:eastAsia="cs-CZ"/>
                <w14:ligatures w14:val="none"/>
              </w:rPr>
            </w:pPr>
            <w:r w:rsidRPr="0005569E">
              <w:t>45</w:t>
            </w:r>
          </w:p>
        </w:tc>
      </w:tr>
      <w:tr w:rsidR="0099132A" w:rsidRPr="003C6EF1" w14:paraId="2FFEA794" w14:textId="77777777" w:rsidTr="00B228EF">
        <w:trPr>
          <w:trHeight w:val="332"/>
          <w:jc w:val="center"/>
        </w:trPr>
        <w:tc>
          <w:tcPr>
            <w:tcW w:w="3266" w:type="dxa"/>
            <w:tcBorders>
              <w:top w:val="nil"/>
              <w:left w:val="single" w:sz="8" w:space="0" w:color="BBBBBC"/>
              <w:bottom w:val="single" w:sz="8" w:space="0" w:color="BBBBBC"/>
              <w:right w:val="single" w:sz="8" w:space="0" w:color="BBBBBC"/>
            </w:tcBorders>
            <w:shd w:val="clear" w:color="000000" w:fill="E6EBED"/>
            <w:noWrap/>
            <w:vAlign w:val="center"/>
            <w:hideMark/>
          </w:tcPr>
          <w:p w14:paraId="6B224D57" w14:textId="77777777" w:rsidR="0099132A" w:rsidRPr="003C6EF1" w:rsidRDefault="0099132A" w:rsidP="00EB48FF">
            <w:pPr>
              <w:spacing w:after="0" w:afterAutospacing="0" w:line="240" w:lineRule="auto"/>
              <w:contextualSpacing w:val="0"/>
              <w:jc w:val="left"/>
              <w:rPr>
                <w:rFonts w:eastAsia="Times New Roman"/>
                <w:color w:val="000000"/>
                <w:kern w:val="0"/>
                <w:lang w:eastAsia="cs-CZ"/>
                <w14:ligatures w14:val="none"/>
              </w:rPr>
            </w:pPr>
            <w:r w:rsidRPr="003C6EF1">
              <w:rPr>
                <w:rFonts w:eastAsia="Times New Roman"/>
                <w:color w:val="000000"/>
                <w:kern w:val="0"/>
                <w:lang w:eastAsia="cs-CZ"/>
                <w14:ligatures w14:val="none"/>
              </w:rPr>
              <w:t>100-119,9 m</w:t>
            </w:r>
            <w:r w:rsidRPr="003C6EF1">
              <w:rPr>
                <w:rFonts w:eastAsia="Times New Roman"/>
                <w:color w:val="000000"/>
                <w:kern w:val="0"/>
                <w:vertAlign w:val="superscript"/>
                <w:lang w:eastAsia="cs-CZ"/>
                <w14:ligatures w14:val="none"/>
              </w:rPr>
              <w:t>2</w:t>
            </w:r>
          </w:p>
        </w:tc>
        <w:tc>
          <w:tcPr>
            <w:tcW w:w="2314" w:type="dxa"/>
            <w:tcBorders>
              <w:top w:val="nil"/>
              <w:left w:val="nil"/>
              <w:bottom w:val="single" w:sz="8" w:space="0" w:color="BBBBBC"/>
              <w:right w:val="single" w:sz="8" w:space="0" w:color="BBBBBC"/>
            </w:tcBorders>
            <w:shd w:val="clear" w:color="000000" w:fill="E6EBED"/>
            <w:noWrap/>
            <w:vAlign w:val="center"/>
          </w:tcPr>
          <w:p w14:paraId="1DFDE31E" w14:textId="2EB86646" w:rsidR="0099132A" w:rsidRPr="003C6EF1" w:rsidRDefault="0099132A" w:rsidP="00EB48FF">
            <w:pPr>
              <w:spacing w:after="0" w:afterAutospacing="0" w:line="240" w:lineRule="auto"/>
              <w:contextualSpacing w:val="0"/>
              <w:jc w:val="center"/>
              <w:rPr>
                <w:rFonts w:eastAsia="Times New Roman"/>
                <w:color w:val="000000"/>
                <w:kern w:val="0"/>
                <w:lang w:eastAsia="cs-CZ"/>
                <w14:ligatures w14:val="none"/>
              </w:rPr>
            </w:pPr>
            <w:r w:rsidRPr="0005569E">
              <w:t>38</w:t>
            </w:r>
          </w:p>
        </w:tc>
      </w:tr>
      <w:tr w:rsidR="0099132A" w:rsidRPr="003C6EF1" w14:paraId="0572059D" w14:textId="77777777" w:rsidTr="00B228EF">
        <w:trPr>
          <w:trHeight w:val="332"/>
          <w:jc w:val="center"/>
        </w:trPr>
        <w:tc>
          <w:tcPr>
            <w:tcW w:w="3266" w:type="dxa"/>
            <w:tcBorders>
              <w:top w:val="nil"/>
              <w:left w:val="single" w:sz="8" w:space="0" w:color="BBBBBC"/>
              <w:bottom w:val="single" w:sz="8" w:space="0" w:color="BBBBBC"/>
              <w:right w:val="single" w:sz="8" w:space="0" w:color="BBBBBC"/>
            </w:tcBorders>
            <w:shd w:val="clear" w:color="000000" w:fill="E6EBED"/>
            <w:noWrap/>
            <w:vAlign w:val="center"/>
            <w:hideMark/>
          </w:tcPr>
          <w:p w14:paraId="576F9CA6" w14:textId="77777777" w:rsidR="0099132A" w:rsidRPr="003C6EF1" w:rsidRDefault="0099132A" w:rsidP="00EB48FF">
            <w:pPr>
              <w:spacing w:after="0" w:afterAutospacing="0" w:line="240" w:lineRule="auto"/>
              <w:contextualSpacing w:val="0"/>
              <w:jc w:val="left"/>
              <w:rPr>
                <w:rFonts w:eastAsia="Times New Roman"/>
                <w:color w:val="000000"/>
                <w:kern w:val="0"/>
                <w:lang w:eastAsia="cs-CZ"/>
                <w14:ligatures w14:val="none"/>
              </w:rPr>
            </w:pPr>
            <w:r w:rsidRPr="003C6EF1">
              <w:rPr>
                <w:rFonts w:eastAsia="Times New Roman"/>
                <w:color w:val="000000"/>
                <w:kern w:val="0"/>
                <w:lang w:eastAsia="cs-CZ"/>
                <w14:ligatures w14:val="none"/>
              </w:rPr>
              <w:t>120-149,9 m</w:t>
            </w:r>
            <w:r w:rsidRPr="003C6EF1">
              <w:rPr>
                <w:rFonts w:eastAsia="Times New Roman"/>
                <w:color w:val="000000"/>
                <w:kern w:val="0"/>
                <w:vertAlign w:val="superscript"/>
                <w:lang w:eastAsia="cs-CZ"/>
                <w14:ligatures w14:val="none"/>
              </w:rPr>
              <w:t>2</w:t>
            </w:r>
          </w:p>
        </w:tc>
        <w:tc>
          <w:tcPr>
            <w:tcW w:w="2314" w:type="dxa"/>
            <w:tcBorders>
              <w:top w:val="nil"/>
              <w:left w:val="nil"/>
              <w:bottom w:val="single" w:sz="8" w:space="0" w:color="BBBBBC"/>
              <w:right w:val="single" w:sz="8" w:space="0" w:color="BBBBBC"/>
            </w:tcBorders>
            <w:shd w:val="clear" w:color="000000" w:fill="E6EBED"/>
            <w:noWrap/>
            <w:vAlign w:val="center"/>
          </w:tcPr>
          <w:p w14:paraId="6FD97BDF" w14:textId="733852AF" w:rsidR="0099132A" w:rsidRPr="003C6EF1" w:rsidRDefault="0099132A" w:rsidP="00EB48FF">
            <w:pPr>
              <w:spacing w:after="0" w:afterAutospacing="0" w:line="240" w:lineRule="auto"/>
              <w:contextualSpacing w:val="0"/>
              <w:jc w:val="center"/>
              <w:rPr>
                <w:rFonts w:eastAsia="Times New Roman"/>
                <w:color w:val="000000"/>
                <w:kern w:val="0"/>
                <w:lang w:eastAsia="cs-CZ"/>
                <w14:ligatures w14:val="none"/>
              </w:rPr>
            </w:pPr>
            <w:r w:rsidRPr="0005569E">
              <w:t>42</w:t>
            </w:r>
          </w:p>
        </w:tc>
      </w:tr>
      <w:tr w:rsidR="0099132A" w:rsidRPr="003C6EF1" w14:paraId="3A3D8EEB" w14:textId="77777777" w:rsidTr="00B228EF">
        <w:trPr>
          <w:trHeight w:val="332"/>
          <w:jc w:val="center"/>
        </w:trPr>
        <w:tc>
          <w:tcPr>
            <w:tcW w:w="3266" w:type="dxa"/>
            <w:tcBorders>
              <w:top w:val="nil"/>
              <w:left w:val="single" w:sz="8" w:space="0" w:color="BBBBBC"/>
              <w:bottom w:val="single" w:sz="8" w:space="0" w:color="BBBBBC"/>
              <w:right w:val="single" w:sz="8" w:space="0" w:color="BBBBBC"/>
            </w:tcBorders>
            <w:shd w:val="clear" w:color="000000" w:fill="E6EBED"/>
            <w:noWrap/>
            <w:vAlign w:val="center"/>
            <w:hideMark/>
          </w:tcPr>
          <w:p w14:paraId="024E0539" w14:textId="77777777" w:rsidR="0099132A" w:rsidRPr="003C6EF1" w:rsidRDefault="0099132A" w:rsidP="00EB48FF">
            <w:pPr>
              <w:spacing w:after="0" w:afterAutospacing="0" w:line="240" w:lineRule="auto"/>
              <w:contextualSpacing w:val="0"/>
              <w:jc w:val="left"/>
              <w:rPr>
                <w:rFonts w:eastAsia="Times New Roman"/>
                <w:color w:val="000000"/>
                <w:kern w:val="0"/>
                <w:lang w:eastAsia="cs-CZ"/>
                <w14:ligatures w14:val="none"/>
              </w:rPr>
            </w:pPr>
            <w:r w:rsidRPr="003C6EF1">
              <w:rPr>
                <w:rFonts w:eastAsia="Times New Roman"/>
                <w:color w:val="000000"/>
                <w:kern w:val="0"/>
                <w:lang w:eastAsia="cs-CZ"/>
                <w14:ligatures w14:val="none"/>
              </w:rPr>
              <w:t>150 a více m</w:t>
            </w:r>
            <w:r w:rsidRPr="003C6EF1">
              <w:rPr>
                <w:rFonts w:eastAsia="Times New Roman"/>
                <w:color w:val="000000"/>
                <w:kern w:val="0"/>
                <w:vertAlign w:val="superscript"/>
                <w:lang w:eastAsia="cs-CZ"/>
                <w14:ligatures w14:val="none"/>
              </w:rPr>
              <w:t>2</w:t>
            </w:r>
          </w:p>
        </w:tc>
        <w:tc>
          <w:tcPr>
            <w:tcW w:w="2314" w:type="dxa"/>
            <w:tcBorders>
              <w:top w:val="nil"/>
              <w:left w:val="nil"/>
              <w:bottom w:val="single" w:sz="8" w:space="0" w:color="BBBBBC"/>
              <w:right w:val="single" w:sz="8" w:space="0" w:color="BBBBBC"/>
            </w:tcBorders>
            <w:shd w:val="clear" w:color="000000" w:fill="E6EBED"/>
            <w:noWrap/>
            <w:vAlign w:val="center"/>
          </w:tcPr>
          <w:p w14:paraId="062AFD21" w14:textId="52C8F9CF" w:rsidR="0099132A" w:rsidRPr="003C6EF1" w:rsidRDefault="0099132A" w:rsidP="00EB48FF">
            <w:pPr>
              <w:spacing w:after="0" w:afterAutospacing="0" w:line="240" w:lineRule="auto"/>
              <w:contextualSpacing w:val="0"/>
              <w:jc w:val="center"/>
              <w:rPr>
                <w:rFonts w:eastAsia="Times New Roman"/>
                <w:color w:val="000000"/>
                <w:kern w:val="0"/>
                <w:lang w:eastAsia="cs-CZ"/>
                <w14:ligatures w14:val="none"/>
              </w:rPr>
            </w:pPr>
            <w:r w:rsidRPr="0005569E">
              <w:t>57</w:t>
            </w:r>
          </w:p>
        </w:tc>
      </w:tr>
      <w:tr w:rsidR="0099132A" w:rsidRPr="003C6EF1" w14:paraId="5533F863" w14:textId="77777777" w:rsidTr="00B228EF">
        <w:trPr>
          <w:trHeight w:val="305"/>
          <w:jc w:val="center"/>
        </w:trPr>
        <w:tc>
          <w:tcPr>
            <w:tcW w:w="3266" w:type="dxa"/>
            <w:tcBorders>
              <w:top w:val="nil"/>
              <w:left w:val="single" w:sz="8" w:space="0" w:color="BBBBBC"/>
              <w:bottom w:val="single" w:sz="8" w:space="0" w:color="BBBBBC"/>
              <w:right w:val="single" w:sz="8" w:space="0" w:color="BBBBBC"/>
            </w:tcBorders>
            <w:shd w:val="clear" w:color="000000" w:fill="E6EBED"/>
            <w:noWrap/>
            <w:vAlign w:val="center"/>
            <w:hideMark/>
          </w:tcPr>
          <w:p w14:paraId="66A0931E" w14:textId="77777777" w:rsidR="0099132A" w:rsidRPr="003C6EF1" w:rsidRDefault="0099132A" w:rsidP="00EB48FF">
            <w:pPr>
              <w:spacing w:after="0" w:afterAutospacing="0" w:line="240" w:lineRule="auto"/>
              <w:contextualSpacing w:val="0"/>
              <w:jc w:val="left"/>
              <w:rPr>
                <w:rFonts w:eastAsia="Times New Roman"/>
                <w:color w:val="000000"/>
                <w:kern w:val="0"/>
                <w:lang w:eastAsia="cs-CZ"/>
                <w14:ligatures w14:val="none"/>
              </w:rPr>
            </w:pPr>
            <w:r w:rsidRPr="003C6EF1">
              <w:rPr>
                <w:rFonts w:eastAsia="Times New Roman"/>
                <w:color w:val="000000"/>
                <w:kern w:val="0"/>
                <w:lang w:eastAsia="cs-CZ"/>
                <w14:ligatures w14:val="none"/>
              </w:rPr>
              <w:t xml:space="preserve">Nezjištěno </w:t>
            </w:r>
          </w:p>
        </w:tc>
        <w:tc>
          <w:tcPr>
            <w:tcW w:w="2314" w:type="dxa"/>
            <w:tcBorders>
              <w:top w:val="nil"/>
              <w:left w:val="nil"/>
              <w:bottom w:val="single" w:sz="8" w:space="0" w:color="BBBBBC"/>
              <w:right w:val="single" w:sz="8" w:space="0" w:color="BBBBBC"/>
            </w:tcBorders>
            <w:shd w:val="clear" w:color="000000" w:fill="E6EBED"/>
            <w:noWrap/>
            <w:vAlign w:val="center"/>
          </w:tcPr>
          <w:p w14:paraId="3938DAF0" w14:textId="03246C52" w:rsidR="0099132A" w:rsidRPr="003C6EF1" w:rsidRDefault="0099132A" w:rsidP="00EB48FF">
            <w:pPr>
              <w:spacing w:after="0" w:afterAutospacing="0" w:line="240" w:lineRule="auto"/>
              <w:contextualSpacing w:val="0"/>
              <w:jc w:val="center"/>
              <w:rPr>
                <w:rFonts w:eastAsia="Times New Roman"/>
                <w:color w:val="000000"/>
                <w:kern w:val="0"/>
                <w:lang w:eastAsia="cs-CZ"/>
                <w14:ligatures w14:val="none"/>
              </w:rPr>
            </w:pPr>
            <w:r w:rsidRPr="0005569E">
              <w:t>32</w:t>
            </w:r>
          </w:p>
        </w:tc>
      </w:tr>
      <w:tr w:rsidR="0099132A" w:rsidRPr="003C6EF1" w14:paraId="20FF45F2" w14:textId="77777777" w:rsidTr="00B228EF">
        <w:trPr>
          <w:trHeight w:val="305"/>
          <w:jc w:val="center"/>
        </w:trPr>
        <w:tc>
          <w:tcPr>
            <w:tcW w:w="3266" w:type="dxa"/>
            <w:tcBorders>
              <w:top w:val="nil"/>
              <w:left w:val="single" w:sz="8" w:space="0" w:color="BBBBBC"/>
              <w:bottom w:val="single" w:sz="8" w:space="0" w:color="BBBBBC"/>
              <w:right w:val="single" w:sz="8" w:space="0" w:color="BBBBBC"/>
            </w:tcBorders>
            <w:shd w:val="clear" w:color="000000" w:fill="A1B4BC"/>
            <w:noWrap/>
            <w:vAlign w:val="center"/>
            <w:hideMark/>
          </w:tcPr>
          <w:p w14:paraId="45CCC794" w14:textId="77777777" w:rsidR="0099132A" w:rsidRPr="003C6EF1" w:rsidRDefault="0099132A" w:rsidP="00EB48FF">
            <w:pPr>
              <w:spacing w:after="0" w:afterAutospacing="0" w:line="240" w:lineRule="auto"/>
              <w:contextualSpacing w:val="0"/>
              <w:jc w:val="left"/>
              <w:rPr>
                <w:rFonts w:eastAsia="Times New Roman"/>
                <w:b/>
                <w:bCs/>
                <w:color w:val="000000"/>
                <w:kern w:val="0"/>
                <w:lang w:eastAsia="cs-CZ"/>
                <w14:ligatures w14:val="none"/>
              </w:rPr>
            </w:pPr>
            <w:r w:rsidRPr="003C6EF1">
              <w:rPr>
                <w:rFonts w:eastAsia="Times New Roman"/>
                <w:b/>
                <w:bCs/>
                <w:color w:val="000000"/>
                <w:kern w:val="0"/>
                <w:lang w:eastAsia="cs-CZ"/>
                <w14:ligatures w14:val="none"/>
              </w:rPr>
              <w:t>Celkem</w:t>
            </w:r>
          </w:p>
        </w:tc>
        <w:tc>
          <w:tcPr>
            <w:tcW w:w="2314" w:type="dxa"/>
            <w:tcBorders>
              <w:top w:val="nil"/>
              <w:left w:val="nil"/>
              <w:bottom w:val="single" w:sz="8" w:space="0" w:color="BBBBBC"/>
              <w:right w:val="single" w:sz="8" w:space="0" w:color="BBBBBC"/>
            </w:tcBorders>
            <w:shd w:val="clear" w:color="000000" w:fill="A1B4BC"/>
            <w:noWrap/>
            <w:vAlign w:val="center"/>
          </w:tcPr>
          <w:p w14:paraId="5C115BE5" w14:textId="275C2B68" w:rsidR="0099132A" w:rsidRPr="003C6EF1" w:rsidRDefault="0099132A" w:rsidP="00EB48FF">
            <w:pPr>
              <w:spacing w:after="0" w:afterAutospacing="0" w:line="240" w:lineRule="auto"/>
              <w:contextualSpacing w:val="0"/>
              <w:jc w:val="center"/>
              <w:rPr>
                <w:rFonts w:eastAsia="Times New Roman"/>
                <w:b/>
                <w:bCs/>
                <w:color w:val="000000"/>
                <w:kern w:val="0"/>
                <w:lang w:eastAsia="cs-CZ"/>
                <w14:ligatures w14:val="none"/>
              </w:rPr>
            </w:pPr>
            <w:r w:rsidRPr="0005569E">
              <w:rPr>
                <w:b/>
                <w:bCs/>
              </w:rPr>
              <w:t>291</w:t>
            </w:r>
          </w:p>
        </w:tc>
      </w:tr>
    </w:tbl>
    <w:p w14:paraId="41484937" w14:textId="1148FCEC" w:rsidR="00887E58" w:rsidRPr="003C6EF1" w:rsidRDefault="00123BE1" w:rsidP="00B64E05">
      <w:pPr>
        <w:pStyle w:val="Titulek"/>
      </w:pPr>
      <w:r w:rsidRPr="003C6EF1">
        <w:t>Zdroj dat: SLBD 2021, data k 0</w:t>
      </w:r>
      <w:r w:rsidR="0099132A">
        <w:t>6</w:t>
      </w:r>
      <w:r w:rsidRPr="003C6EF1">
        <w:t>/202</w:t>
      </w:r>
      <w:r w:rsidR="0099132A">
        <w:t>5</w:t>
      </w:r>
      <w:r w:rsidRPr="003C6EF1">
        <w:t>, vlastní zpracování</w:t>
      </w:r>
    </w:p>
    <w:p w14:paraId="3D681930" w14:textId="77777777" w:rsidR="00B64E05" w:rsidRPr="0043070E" w:rsidRDefault="00B64E05" w:rsidP="00B64E05">
      <w:pPr>
        <w:pStyle w:val="Tsntext"/>
        <w:rPr>
          <w:highlight w:val="yellow"/>
        </w:rPr>
      </w:pPr>
    </w:p>
    <w:p w14:paraId="1981349D" w14:textId="77777777" w:rsidR="00C571B4" w:rsidRPr="0005569E" w:rsidRDefault="00C571B4" w:rsidP="00C571B4">
      <w:bookmarkStart w:id="155" w:name="_Toc157519083"/>
      <w:bookmarkStart w:id="156" w:name="_Toc177540737"/>
      <w:r w:rsidRPr="0005569E">
        <w:t>Tabulka níže popisuje rozdělení domů podle materiálu nosných zdí domu. Převážná část domů v obci byla postavena z kamene, cihel a tvárnic, a to 84,1 % z celku. Z 3,9 % jsou to ostatní materiály a kombinace. Ostatní kategorie mají již velmi malé zastoupení.</w:t>
      </w:r>
    </w:p>
    <w:p w14:paraId="71EC8397" w14:textId="77777777" w:rsidR="00C571B4" w:rsidRDefault="00C571B4" w:rsidP="000024AB">
      <w:pPr>
        <w:rPr>
          <w:highlight w:val="yellow"/>
        </w:rPr>
      </w:pPr>
    </w:p>
    <w:p w14:paraId="0E0F286F" w14:textId="4D885334" w:rsidR="00123BE1" w:rsidRPr="00C571B4" w:rsidRDefault="00123BE1" w:rsidP="00B64E05">
      <w:pPr>
        <w:pStyle w:val="Titulek"/>
      </w:pPr>
      <w:bookmarkStart w:id="157" w:name="_Toc215657870"/>
      <w:r w:rsidRPr="00C571B4">
        <w:t xml:space="preserve">Tabulka </w:t>
      </w:r>
      <w:r w:rsidRPr="00C571B4">
        <w:fldChar w:fldCharType="begin"/>
      </w:r>
      <w:r w:rsidRPr="00C571B4">
        <w:instrText>SEQ Tabulka \* ARABIC</w:instrText>
      </w:r>
      <w:r w:rsidRPr="00C571B4">
        <w:fldChar w:fldCharType="separate"/>
      </w:r>
      <w:r w:rsidR="008C7FF8">
        <w:rPr>
          <w:noProof/>
        </w:rPr>
        <w:t>15</w:t>
      </w:r>
      <w:r w:rsidRPr="00C571B4">
        <w:fldChar w:fldCharType="end"/>
      </w:r>
      <w:r w:rsidRPr="00C571B4">
        <w:t>: Rozdělení domů podle materiálu nosných zdí domu</w:t>
      </w:r>
      <w:bookmarkEnd w:id="155"/>
      <w:bookmarkEnd w:id="156"/>
      <w:bookmarkEnd w:id="157"/>
    </w:p>
    <w:tbl>
      <w:tblPr>
        <w:tblW w:w="5520" w:type="dxa"/>
        <w:jc w:val="center"/>
        <w:tblCellMar>
          <w:left w:w="70" w:type="dxa"/>
          <w:right w:w="70" w:type="dxa"/>
        </w:tblCellMar>
        <w:tblLook w:val="04A0" w:firstRow="1" w:lastRow="0" w:firstColumn="1" w:lastColumn="0" w:noHBand="0" w:noVBand="1"/>
      </w:tblPr>
      <w:tblGrid>
        <w:gridCol w:w="3160"/>
        <w:gridCol w:w="2360"/>
      </w:tblGrid>
      <w:tr w:rsidR="009C54AF" w:rsidRPr="00C571B4" w14:paraId="406FF8CE" w14:textId="77777777" w:rsidTr="00EB48FF">
        <w:trPr>
          <w:trHeight w:val="420"/>
          <w:jc w:val="center"/>
        </w:trPr>
        <w:tc>
          <w:tcPr>
            <w:tcW w:w="3160" w:type="dxa"/>
            <w:tcBorders>
              <w:top w:val="single" w:sz="8" w:space="0" w:color="BBBBBC"/>
              <w:left w:val="single" w:sz="8" w:space="0" w:color="BBBBBC"/>
              <w:bottom w:val="single" w:sz="8" w:space="0" w:color="BBBBBC"/>
              <w:right w:val="single" w:sz="8" w:space="0" w:color="BBBBBC"/>
            </w:tcBorders>
            <w:shd w:val="clear" w:color="000000" w:fill="00344B"/>
            <w:noWrap/>
            <w:vAlign w:val="center"/>
            <w:hideMark/>
          </w:tcPr>
          <w:p w14:paraId="3CD9CE8C" w14:textId="77777777" w:rsidR="009C54AF" w:rsidRPr="00C571B4" w:rsidRDefault="009C54AF" w:rsidP="00EB48FF">
            <w:pPr>
              <w:spacing w:after="0" w:afterAutospacing="0" w:line="240" w:lineRule="auto"/>
              <w:contextualSpacing w:val="0"/>
              <w:jc w:val="left"/>
              <w:rPr>
                <w:rFonts w:eastAsia="Times New Roman"/>
                <w:b/>
                <w:bCs/>
                <w:color w:val="FFFFFF"/>
                <w:kern w:val="0"/>
                <w:lang w:eastAsia="cs-CZ"/>
                <w14:ligatures w14:val="none"/>
              </w:rPr>
            </w:pPr>
            <w:r w:rsidRPr="00C571B4">
              <w:rPr>
                <w:rFonts w:eastAsia="Times New Roman"/>
                <w:b/>
                <w:bCs/>
                <w:color w:val="FFFFFF"/>
                <w:kern w:val="0"/>
                <w:lang w:eastAsia="cs-CZ"/>
                <w14:ligatures w14:val="none"/>
              </w:rPr>
              <w:t>Materiál nosných zdí domu</w:t>
            </w:r>
          </w:p>
        </w:tc>
        <w:tc>
          <w:tcPr>
            <w:tcW w:w="2360" w:type="dxa"/>
            <w:tcBorders>
              <w:top w:val="single" w:sz="8" w:space="0" w:color="BBBBBC"/>
              <w:left w:val="nil"/>
              <w:bottom w:val="single" w:sz="8" w:space="0" w:color="BBBBBC"/>
              <w:right w:val="single" w:sz="8" w:space="0" w:color="BBBBBC"/>
            </w:tcBorders>
            <w:shd w:val="clear" w:color="000000" w:fill="00344B"/>
            <w:noWrap/>
            <w:vAlign w:val="center"/>
            <w:hideMark/>
          </w:tcPr>
          <w:p w14:paraId="0AD5A036" w14:textId="77777777" w:rsidR="009C54AF" w:rsidRPr="00C571B4" w:rsidRDefault="009C54AF" w:rsidP="00EB48FF">
            <w:pPr>
              <w:spacing w:after="0" w:afterAutospacing="0" w:line="240" w:lineRule="auto"/>
              <w:contextualSpacing w:val="0"/>
              <w:jc w:val="center"/>
              <w:rPr>
                <w:rFonts w:eastAsia="Times New Roman"/>
                <w:b/>
                <w:bCs/>
                <w:color w:val="FFFFFF"/>
                <w:kern w:val="0"/>
                <w:lang w:eastAsia="cs-CZ"/>
                <w14:ligatures w14:val="none"/>
              </w:rPr>
            </w:pPr>
            <w:r w:rsidRPr="00C571B4">
              <w:rPr>
                <w:rFonts w:eastAsia="Times New Roman"/>
                <w:b/>
                <w:bCs/>
                <w:color w:val="FFFFFF"/>
                <w:kern w:val="0"/>
                <w:lang w:eastAsia="cs-CZ"/>
                <w14:ligatures w14:val="none"/>
              </w:rPr>
              <w:t>Počet domů</w:t>
            </w:r>
          </w:p>
        </w:tc>
      </w:tr>
      <w:tr w:rsidR="00554880" w:rsidRPr="00C571B4" w14:paraId="485CE82D" w14:textId="77777777" w:rsidTr="00EB48FF">
        <w:trPr>
          <w:trHeight w:val="300"/>
          <w:jc w:val="center"/>
        </w:trPr>
        <w:tc>
          <w:tcPr>
            <w:tcW w:w="3160" w:type="dxa"/>
            <w:tcBorders>
              <w:top w:val="nil"/>
              <w:left w:val="single" w:sz="8" w:space="0" w:color="BBBBBC"/>
              <w:bottom w:val="single" w:sz="8" w:space="0" w:color="BBBBBC"/>
              <w:right w:val="single" w:sz="8" w:space="0" w:color="BBBBBC"/>
            </w:tcBorders>
            <w:shd w:val="clear" w:color="000000" w:fill="E6EBED"/>
            <w:noWrap/>
            <w:vAlign w:val="center"/>
            <w:hideMark/>
          </w:tcPr>
          <w:p w14:paraId="22A8D1BA" w14:textId="77777777" w:rsidR="00554880" w:rsidRPr="00C571B4" w:rsidRDefault="00554880" w:rsidP="00EB48FF">
            <w:pPr>
              <w:spacing w:after="0" w:afterAutospacing="0" w:line="240" w:lineRule="auto"/>
              <w:contextualSpacing w:val="0"/>
              <w:jc w:val="left"/>
              <w:rPr>
                <w:rFonts w:eastAsia="Times New Roman"/>
                <w:color w:val="000000"/>
                <w:kern w:val="0"/>
                <w:lang w:eastAsia="cs-CZ"/>
                <w14:ligatures w14:val="none"/>
              </w:rPr>
            </w:pPr>
            <w:r w:rsidRPr="00C571B4">
              <w:rPr>
                <w:rFonts w:eastAsia="Times New Roman"/>
                <w:color w:val="000000"/>
                <w:kern w:val="0"/>
                <w:lang w:eastAsia="cs-CZ"/>
                <w14:ligatures w14:val="none"/>
              </w:rPr>
              <w:t>Kámen, cihly, tvárnice</w:t>
            </w:r>
          </w:p>
        </w:tc>
        <w:tc>
          <w:tcPr>
            <w:tcW w:w="2360" w:type="dxa"/>
            <w:tcBorders>
              <w:top w:val="nil"/>
              <w:left w:val="nil"/>
              <w:bottom w:val="single" w:sz="8" w:space="0" w:color="BBBBBC"/>
              <w:right w:val="single" w:sz="8" w:space="0" w:color="BBBBBC"/>
            </w:tcBorders>
            <w:shd w:val="clear" w:color="000000" w:fill="E6EBED"/>
            <w:noWrap/>
            <w:vAlign w:val="center"/>
          </w:tcPr>
          <w:p w14:paraId="41828CB6" w14:textId="0E076733" w:rsidR="00554880" w:rsidRPr="00C571B4" w:rsidRDefault="00554880" w:rsidP="00EB48FF">
            <w:pPr>
              <w:spacing w:after="0" w:afterAutospacing="0" w:line="240" w:lineRule="auto"/>
              <w:contextualSpacing w:val="0"/>
              <w:jc w:val="center"/>
              <w:rPr>
                <w:rFonts w:eastAsia="Times New Roman"/>
                <w:color w:val="000000"/>
                <w:kern w:val="0"/>
                <w:lang w:eastAsia="cs-CZ"/>
                <w14:ligatures w14:val="none"/>
              </w:rPr>
            </w:pPr>
            <w:r w:rsidRPr="0005569E">
              <w:t>195</w:t>
            </w:r>
          </w:p>
        </w:tc>
      </w:tr>
      <w:tr w:rsidR="00554880" w:rsidRPr="00C571B4" w14:paraId="2511D9DB" w14:textId="77777777" w:rsidTr="00EB48FF">
        <w:trPr>
          <w:trHeight w:val="300"/>
          <w:jc w:val="center"/>
        </w:trPr>
        <w:tc>
          <w:tcPr>
            <w:tcW w:w="3160" w:type="dxa"/>
            <w:tcBorders>
              <w:top w:val="nil"/>
              <w:left w:val="single" w:sz="8" w:space="0" w:color="BBBBBC"/>
              <w:bottom w:val="single" w:sz="8" w:space="0" w:color="BBBBBC"/>
              <w:right w:val="single" w:sz="8" w:space="0" w:color="BBBBBC"/>
            </w:tcBorders>
            <w:shd w:val="clear" w:color="000000" w:fill="E6EBED"/>
            <w:noWrap/>
            <w:vAlign w:val="center"/>
            <w:hideMark/>
          </w:tcPr>
          <w:p w14:paraId="2F43D9D2" w14:textId="77777777" w:rsidR="00554880" w:rsidRPr="00C571B4" w:rsidRDefault="00554880" w:rsidP="00EB48FF">
            <w:pPr>
              <w:spacing w:after="0" w:afterAutospacing="0" w:line="240" w:lineRule="auto"/>
              <w:contextualSpacing w:val="0"/>
              <w:jc w:val="left"/>
              <w:rPr>
                <w:rFonts w:eastAsia="Times New Roman"/>
                <w:color w:val="000000"/>
                <w:kern w:val="0"/>
                <w:lang w:eastAsia="cs-CZ"/>
                <w14:ligatures w14:val="none"/>
              </w:rPr>
            </w:pPr>
            <w:r w:rsidRPr="00C571B4">
              <w:rPr>
                <w:rFonts w:eastAsia="Times New Roman"/>
                <w:color w:val="000000"/>
                <w:kern w:val="0"/>
                <w:lang w:eastAsia="cs-CZ"/>
                <w14:ligatures w14:val="none"/>
              </w:rPr>
              <w:t>Stěnové panely</w:t>
            </w:r>
          </w:p>
        </w:tc>
        <w:tc>
          <w:tcPr>
            <w:tcW w:w="2360" w:type="dxa"/>
            <w:tcBorders>
              <w:top w:val="nil"/>
              <w:left w:val="nil"/>
              <w:bottom w:val="single" w:sz="8" w:space="0" w:color="BBBBBC"/>
              <w:right w:val="single" w:sz="8" w:space="0" w:color="BBBBBC"/>
            </w:tcBorders>
            <w:shd w:val="clear" w:color="000000" w:fill="E6EBED"/>
            <w:noWrap/>
            <w:vAlign w:val="center"/>
          </w:tcPr>
          <w:p w14:paraId="59080E1A" w14:textId="4D0EBA63" w:rsidR="00554880" w:rsidRPr="00C571B4" w:rsidRDefault="00554880" w:rsidP="00EB48FF">
            <w:pPr>
              <w:spacing w:after="0" w:afterAutospacing="0" w:line="240" w:lineRule="auto"/>
              <w:contextualSpacing w:val="0"/>
              <w:jc w:val="center"/>
              <w:rPr>
                <w:rFonts w:eastAsia="Times New Roman"/>
                <w:color w:val="000000"/>
                <w:kern w:val="0"/>
                <w:lang w:eastAsia="cs-CZ"/>
                <w14:ligatures w14:val="none"/>
              </w:rPr>
            </w:pPr>
            <w:r w:rsidRPr="0005569E">
              <w:t>3</w:t>
            </w:r>
          </w:p>
        </w:tc>
      </w:tr>
      <w:tr w:rsidR="00554880" w:rsidRPr="00C571B4" w14:paraId="7E818A64" w14:textId="77777777" w:rsidTr="00EB48FF">
        <w:trPr>
          <w:trHeight w:val="300"/>
          <w:jc w:val="center"/>
        </w:trPr>
        <w:tc>
          <w:tcPr>
            <w:tcW w:w="3160" w:type="dxa"/>
            <w:tcBorders>
              <w:top w:val="nil"/>
              <w:left w:val="single" w:sz="8" w:space="0" w:color="BBBBBC"/>
              <w:bottom w:val="single" w:sz="8" w:space="0" w:color="BBBBBC"/>
              <w:right w:val="single" w:sz="8" w:space="0" w:color="BBBBBC"/>
            </w:tcBorders>
            <w:shd w:val="clear" w:color="000000" w:fill="E6EBED"/>
            <w:noWrap/>
            <w:vAlign w:val="center"/>
            <w:hideMark/>
          </w:tcPr>
          <w:p w14:paraId="38DF7B4E" w14:textId="77777777" w:rsidR="00554880" w:rsidRPr="00C571B4" w:rsidRDefault="00554880" w:rsidP="00EB48FF">
            <w:pPr>
              <w:spacing w:after="0" w:afterAutospacing="0" w:line="240" w:lineRule="auto"/>
              <w:contextualSpacing w:val="0"/>
              <w:jc w:val="left"/>
              <w:rPr>
                <w:rFonts w:eastAsia="Times New Roman"/>
                <w:color w:val="000000"/>
                <w:kern w:val="0"/>
                <w:lang w:eastAsia="cs-CZ"/>
                <w14:ligatures w14:val="none"/>
              </w:rPr>
            </w:pPr>
            <w:r w:rsidRPr="00C571B4">
              <w:rPr>
                <w:rFonts w:eastAsia="Times New Roman"/>
                <w:color w:val="000000"/>
                <w:kern w:val="0"/>
                <w:lang w:eastAsia="cs-CZ"/>
                <w14:ligatures w14:val="none"/>
              </w:rPr>
              <w:t>Dřevo</w:t>
            </w:r>
          </w:p>
        </w:tc>
        <w:tc>
          <w:tcPr>
            <w:tcW w:w="2360" w:type="dxa"/>
            <w:tcBorders>
              <w:top w:val="nil"/>
              <w:left w:val="nil"/>
              <w:bottom w:val="single" w:sz="8" w:space="0" w:color="BBBBBC"/>
              <w:right w:val="single" w:sz="8" w:space="0" w:color="BBBBBC"/>
            </w:tcBorders>
            <w:shd w:val="clear" w:color="000000" w:fill="E6EBED"/>
            <w:noWrap/>
            <w:vAlign w:val="center"/>
          </w:tcPr>
          <w:p w14:paraId="708A2385" w14:textId="49113DE8" w:rsidR="00554880" w:rsidRPr="00C571B4" w:rsidRDefault="00554880" w:rsidP="00EB48FF">
            <w:pPr>
              <w:spacing w:after="0" w:afterAutospacing="0" w:line="240" w:lineRule="auto"/>
              <w:contextualSpacing w:val="0"/>
              <w:jc w:val="center"/>
              <w:rPr>
                <w:rFonts w:eastAsia="Times New Roman"/>
                <w:color w:val="000000"/>
                <w:kern w:val="0"/>
                <w:lang w:eastAsia="cs-CZ"/>
                <w14:ligatures w14:val="none"/>
              </w:rPr>
            </w:pPr>
            <w:r w:rsidRPr="0005569E">
              <w:t>7</w:t>
            </w:r>
          </w:p>
        </w:tc>
      </w:tr>
      <w:tr w:rsidR="00554880" w:rsidRPr="00C571B4" w14:paraId="05043F90" w14:textId="77777777" w:rsidTr="00EB48FF">
        <w:trPr>
          <w:trHeight w:val="300"/>
          <w:jc w:val="center"/>
        </w:trPr>
        <w:tc>
          <w:tcPr>
            <w:tcW w:w="3160" w:type="dxa"/>
            <w:tcBorders>
              <w:top w:val="nil"/>
              <w:left w:val="single" w:sz="8" w:space="0" w:color="BBBBBC"/>
              <w:bottom w:val="single" w:sz="8" w:space="0" w:color="BBBBBC"/>
              <w:right w:val="single" w:sz="8" w:space="0" w:color="BBBBBC"/>
            </w:tcBorders>
            <w:shd w:val="clear" w:color="000000" w:fill="E6EBED"/>
            <w:noWrap/>
            <w:vAlign w:val="center"/>
            <w:hideMark/>
          </w:tcPr>
          <w:p w14:paraId="4AA71FE1" w14:textId="77777777" w:rsidR="00554880" w:rsidRPr="00C571B4" w:rsidRDefault="00554880" w:rsidP="00EB48FF">
            <w:pPr>
              <w:spacing w:after="0" w:afterAutospacing="0" w:line="240" w:lineRule="auto"/>
              <w:contextualSpacing w:val="0"/>
              <w:jc w:val="left"/>
              <w:rPr>
                <w:rFonts w:eastAsia="Times New Roman"/>
                <w:color w:val="000000"/>
                <w:kern w:val="0"/>
                <w:lang w:eastAsia="cs-CZ"/>
                <w14:ligatures w14:val="none"/>
              </w:rPr>
            </w:pPr>
            <w:r w:rsidRPr="00C571B4">
              <w:rPr>
                <w:rFonts w:eastAsia="Times New Roman"/>
                <w:color w:val="000000"/>
                <w:kern w:val="0"/>
                <w:lang w:eastAsia="cs-CZ"/>
                <w14:ligatures w14:val="none"/>
              </w:rPr>
              <w:t>Nepálené cihly</w:t>
            </w:r>
          </w:p>
        </w:tc>
        <w:tc>
          <w:tcPr>
            <w:tcW w:w="2360" w:type="dxa"/>
            <w:tcBorders>
              <w:top w:val="nil"/>
              <w:left w:val="nil"/>
              <w:bottom w:val="single" w:sz="8" w:space="0" w:color="BBBBBC"/>
              <w:right w:val="single" w:sz="8" w:space="0" w:color="BBBBBC"/>
            </w:tcBorders>
            <w:shd w:val="clear" w:color="000000" w:fill="E6EBED"/>
            <w:noWrap/>
            <w:vAlign w:val="center"/>
          </w:tcPr>
          <w:p w14:paraId="087ED6D4" w14:textId="3580D43C" w:rsidR="00554880" w:rsidRPr="00C571B4" w:rsidRDefault="00554880" w:rsidP="00EB48FF">
            <w:pPr>
              <w:spacing w:after="0" w:afterAutospacing="0" w:line="240" w:lineRule="auto"/>
              <w:contextualSpacing w:val="0"/>
              <w:jc w:val="center"/>
              <w:rPr>
                <w:rFonts w:eastAsia="Times New Roman"/>
                <w:color w:val="000000"/>
                <w:kern w:val="0"/>
                <w:lang w:eastAsia="cs-CZ"/>
                <w14:ligatures w14:val="none"/>
              </w:rPr>
            </w:pPr>
            <w:r w:rsidRPr="0005569E">
              <w:t>-</w:t>
            </w:r>
          </w:p>
        </w:tc>
      </w:tr>
      <w:tr w:rsidR="00554880" w:rsidRPr="00C571B4" w14:paraId="1AC0A499" w14:textId="77777777" w:rsidTr="00EB48FF">
        <w:trPr>
          <w:trHeight w:val="300"/>
          <w:jc w:val="center"/>
        </w:trPr>
        <w:tc>
          <w:tcPr>
            <w:tcW w:w="3160" w:type="dxa"/>
            <w:tcBorders>
              <w:top w:val="nil"/>
              <w:left w:val="single" w:sz="8" w:space="0" w:color="BBBBBC"/>
              <w:bottom w:val="single" w:sz="8" w:space="0" w:color="BBBBBC"/>
              <w:right w:val="single" w:sz="8" w:space="0" w:color="BBBBBC"/>
            </w:tcBorders>
            <w:shd w:val="clear" w:color="000000" w:fill="E6EBED"/>
            <w:noWrap/>
            <w:vAlign w:val="center"/>
            <w:hideMark/>
          </w:tcPr>
          <w:p w14:paraId="0F0721CD" w14:textId="77777777" w:rsidR="00554880" w:rsidRPr="00C571B4" w:rsidRDefault="00554880" w:rsidP="00EB48FF">
            <w:pPr>
              <w:spacing w:after="0" w:afterAutospacing="0" w:line="240" w:lineRule="auto"/>
              <w:contextualSpacing w:val="0"/>
              <w:jc w:val="left"/>
              <w:rPr>
                <w:rFonts w:eastAsia="Times New Roman"/>
                <w:color w:val="000000"/>
                <w:kern w:val="0"/>
                <w:lang w:eastAsia="cs-CZ"/>
                <w14:ligatures w14:val="none"/>
              </w:rPr>
            </w:pPr>
            <w:r w:rsidRPr="00C571B4">
              <w:rPr>
                <w:rFonts w:eastAsia="Times New Roman"/>
                <w:color w:val="000000"/>
                <w:kern w:val="0"/>
                <w:lang w:eastAsia="cs-CZ"/>
                <w14:ligatures w14:val="none"/>
              </w:rPr>
              <w:t>Ostatní materiály a kombinace</w:t>
            </w:r>
          </w:p>
        </w:tc>
        <w:tc>
          <w:tcPr>
            <w:tcW w:w="2360" w:type="dxa"/>
            <w:tcBorders>
              <w:top w:val="nil"/>
              <w:left w:val="nil"/>
              <w:bottom w:val="single" w:sz="8" w:space="0" w:color="BBBBBC"/>
              <w:right w:val="single" w:sz="8" w:space="0" w:color="BBBBBC"/>
            </w:tcBorders>
            <w:shd w:val="clear" w:color="000000" w:fill="E6EBED"/>
            <w:noWrap/>
            <w:vAlign w:val="center"/>
          </w:tcPr>
          <w:p w14:paraId="1FA86893" w14:textId="2A5ACB4E" w:rsidR="00554880" w:rsidRPr="00C571B4" w:rsidRDefault="00554880" w:rsidP="00EB48FF">
            <w:pPr>
              <w:spacing w:after="0" w:afterAutospacing="0" w:line="240" w:lineRule="auto"/>
              <w:contextualSpacing w:val="0"/>
              <w:jc w:val="center"/>
              <w:rPr>
                <w:rFonts w:eastAsia="Times New Roman"/>
                <w:color w:val="000000"/>
                <w:kern w:val="0"/>
                <w:lang w:eastAsia="cs-CZ"/>
                <w14:ligatures w14:val="none"/>
              </w:rPr>
            </w:pPr>
            <w:r w:rsidRPr="0005569E">
              <w:t>9</w:t>
            </w:r>
          </w:p>
        </w:tc>
      </w:tr>
      <w:tr w:rsidR="00554880" w:rsidRPr="00C571B4" w14:paraId="79C78D50" w14:textId="77777777" w:rsidTr="00EB48FF">
        <w:trPr>
          <w:trHeight w:val="300"/>
          <w:jc w:val="center"/>
        </w:trPr>
        <w:tc>
          <w:tcPr>
            <w:tcW w:w="3160" w:type="dxa"/>
            <w:tcBorders>
              <w:top w:val="nil"/>
              <w:left w:val="single" w:sz="8" w:space="0" w:color="BBBBBC"/>
              <w:bottom w:val="single" w:sz="8" w:space="0" w:color="BBBBBC"/>
              <w:right w:val="single" w:sz="8" w:space="0" w:color="BBBBBC"/>
            </w:tcBorders>
            <w:shd w:val="clear" w:color="000000" w:fill="E6EBED"/>
            <w:noWrap/>
            <w:vAlign w:val="center"/>
            <w:hideMark/>
          </w:tcPr>
          <w:p w14:paraId="6B774936" w14:textId="77777777" w:rsidR="00554880" w:rsidRPr="00C571B4" w:rsidRDefault="00554880" w:rsidP="00EB48FF">
            <w:pPr>
              <w:spacing w:after="0" w:afterAutospacing="0" w:line="240" w:lineRule="auto"/>
              <w:contextualSpacing w:val="0"/>
              <w:jc w:val="left"/>
              <w:rPr>
                <w:rFonts w:eastAsia="Times New Roman"/>
                <w:color w:val="000000"/>
                <w:kern w:val="0"/>
                <w:lang w:eastAsia="cs-CZ"/>
                <w14:ligatures w14:val="none"/>
              </w:rPr>
            </w:pPr>
            <w:r w:rsidRPr="00C571B4">
              <w:rPr>
                <w:rFonts w:eastAsia="Times New Roman"/>
                <w:color w:val="000000"/>
                <w:kern w:val="0"/>
                <w:lang w:eastAsia="cs-CZ"/>
                <w14:ligatures w14:val="none"/>
              </w:rPr>
              <w:t>Nezjištěno</w:t>
            </w:r>
          </w:p>
        </w:tc>
        <w:tc>
          <w:tcPr>
            <w:tcW w:w="2360" w:type="dxa"/>
            <w:tcBorders>
              <w:top w:val="nil"/>
              <w:left w:val="nil"/>
              <w:bottom w:val="single" w:sz="8" w:space="0" w:color="BBBBBC"/>
              <w:right w:val="single" w:sz="8" w:space="0" w:color="BBBBBC"/>
            </w:tcBorders>
            <w:shd w:val="clear" w:color="000000" w:fill="E6EBED"/>
            <w:noWrap/>
            <w:vAlign w:val="center"/>
          </w:tcPr>
          <w:p w14:paraId="5A408F55" w14:textId="78362A14" w:rsidR="00554880" w:rsidRPr="00C571B4" w:rsidRDefault="00554880" w:rsidP="00EB48FF">
            <w:pPr>
              <w:spacing w:after="0" w:afterAutospacing="0" w:line="240" w:lineRule="auto"/>
              <w:contextualSpacing w:val="0"/>
              <w:jc w:val="center"/>
              <w:rPr>
                <w:rFonts w:eastAsia="Times New Roman"/>
                <w:color w:val="000000"/>
                <w:kern w:val="0"/>
                <w:lang w:eastAsia="cs-CZ"/>
                <w14:ligatures w14:val="none"/>
              </w:rPr>
            </w:pPr>
            <w:r w:rsidRPr="0005569E">
              <w:t>18</w:t>
            </w:r>
          </w:p>
        </w:tc>
      </w:tr>
      <w:tr w:rsidR="00554880" w:rsidRPr="00C571B4" w14:paraId="5BA775BE" w14:textId="77777777" w:rsidTr="00EB48FF">
        <w:trPr>
          <w:trHeight w:val="300"/>
          <w:jc w:val="center"/>
        </w:trPr>
        <w:tc>
          <w:tcPr>
            <w:tcW w:w="3160" w:type="dxa"/>
            <w:tcBorders>
              <w:top w:val="nil"/>
              <w:left w:val="single" w:sz="8" w:space="0" w:color="BBBBBC"/>
              <w:bottom w:val="single" w:sz="8" w:space="0" w:color="BBBBBC"/>
              <w:right w:val="single" w:sz="8" w:space="0" w:color="BBBBBC"/>
            </w:tcBorders>
            <w:shd w:val="clear" w:color="000000" w:fill="A1B4BC"/>
            <w:noWrap/>
            <w:vAlign w:val="center"/>
            <w:hideMark/>
          </w:tcPr>
          <w:p w14:paraId="7785234E" w14:textId="77777777" w:rsidR="00554880" w:rsidRPr="00C571B4" w:rsidRDefault="00554880" w:rsidP="00EB48FF">
            <w:pPr>
              <w:spacing w:after="0" w:afterAutospacing="0" w:line="240" w:lineRule="auto"/>
              <w:contextualSpacing w:val="0"/>
              <w:jc w:val="left"/>
              <w:rPr>
                <w:rFonts w:eastAsia="Times New Roman"/>
                <w:b/>
                <w:bCs/>
                <w:color w:val="000000"/>
                <w:kern w:val="0"/>
                <w:lang w:eastAsia="cs-CZ"/>
                <w14:ligatures w14:val="none"/>
              </w:rPr>
            </w:pPr>
            <w:r w:rsidRPr="00C571B4">
              <w:rPr>
                <w:rFonts w:eastAsia="Times New Roman"/>
                <w:b/>
                <w:bCs/>
                <w:color w:val="000000"/>
                <w:kern w:val="0"/>
                <w:lang w:eastAsia="cs-CZ"/>
                <w14:ligatures w14:val="none"/>
              </w:rPr>
              <w:t xml:space="preserve">Celkem </w:t>
            </w:r>
          </w:p>
        </w:tc>
        <w:tc>
          <w:tcPr>
            <w:tcW w:w="2360" w:type="dxa"/>
            <w:tcBorders>
              <w:top w:val="nil"/>
              <w:left w:val="nil"/>
              <w:bottom w:val="single" w:sz="8" w:space="0" w:color="BBBBBC"/>
              <w:right w:val="single" w:sz="8" w:space="0" w:color="BBBBBC"/>
            </w:tcBorders>
            <w:shd w:val="clear" w:color="000000" w:fill="A1B4BC"/>
            <w:noWrap/>
            <w:vAlign w:val="center"/>
          </w:tcPr>
          <w:p w14:paraId="49A8613E" w14:textId="50F92AB0" w:rsidR="00554880" w:rsidRPr="00C571B4" w:rsidRDefault="00554880" w:rsidP="00EB48FF">
            <w:pPr>
              <w:spacing w:after="0" w:afterAutospacing="0" w:line="240" w:lineRule="auto"/>
              <w:contextualSpacing w:val="0"/>
              <w:jc w:val="center"/>
              <w:rPr>
                <w:rFonts w:eastAsia="Times New Roman"/>
                <w:b/>
                <w:bCs/>
                <w:color w:val="000000"/>
                <w:kern w:val="0"/>
                <w:lang w:eastAsia="cs-CZ"/>
                <w14:ligatures w14:val="none"/>
              </w:rPr>
            </w:pPr>
            <w:r w:rsidRPr="0005569E">
              <w:rPr>
                <w:b/>
                <w:bCs/>
              </w:rPr>
              <w:t>232</w:t>
            </w:r>
          </w:p>
        </w:tc>
      </w:tr>
    </w:tbl>
    <w:p w14:paraId="67B45BCA" w14:textId="4793C284" w:rsidR="00887E58" w:rsidRPr="00C571B4" w:rsidRDefault="00123BE1" w:rsidP="00B64E05">
      <w:pPr>
        <w:pStyle w:val="Titulek"/>
      </w:pPr>
      <w:r w:rsidRPr="00C571B4">
        <w:t>Zdroj dat: SLBD 2021, data k 0</w:t>
      </w:r>
      <w:r w:rsidR="00C571B4">
        <w:t>6</w:t>
      </w:r>
      <w:r w:rsidRPr="00C571B4">
        <w:t>/202</w:t>
      </w:r>
      <w:r w:rsidR="00C571B4">
        <w:t>5</w:t>
      </w:r>
      <w:r w:rsidRPr="00C571B4">
        <w:t>, vlastní zpracování</w:t>
      </w:r>
    </w:p>
    <w:p w14:paraId="0EC9A8D6" w14:textId="77777777" w:rsidR="00FA7B19" w:rsidRPr="0043070E" w:rsidRDefault="00FA7B19" w:rsidP="00FA7B19">
      <w:pPr>
        <w:pStyle w:val="Tsntext"/>
        <w:rPr>
          <w:highlight w:val="yellow"/>
        </w:rPr>
      </w:pPr>
    </w:p>
    <w:p w14:paraId="41FB536F" w14:textId="77777777" w:rsidR="00CE6EF0" w:rsidRPr="0005569E" w:rsidRDefault="00CE6EF0" w:rsidP="00CE6EF0">
      <w:pPr>
        <w:rPr>
          <w:lang w:eastAsia="x-none"/>
        </w:rPr>
      </w:pPr>
      <w:r w:rsidRPr="0005569E">
        <w:rPr>
          <w:lang w:eastAsia="x-none"/>
        </w:rPr>
        <w:t>Pro potřeby místní energetické koncepce je potřeba znát způsob vytápění v obci, připojení na plyn a hlavní zdroj energie používaný k vytápění. V obci Velká Jesenice je využíváno k vytápění především uhlí, koks, popř. uhelné brikety. V poměrném zastoupení se také využívá elektřina a dřevo, popř. dřevěné brikety.</w:t>
      </w:r>
    </w:p>
    <w:p w14:paraId="72447CEA" w14:textId="77777777" w:rsidR="002973CE" w:rsidRDefault="002973CE" w:rsidP="002973CE">
      <w:pPr>
        <w:rPr>
          <w:highlight w:val="yellow"/>
          <w:lang w:eastAsia="x-none"/>
        </w:rPr>
      </w:pPr>
    </w:p>
    <w:p w14:paraId="501D8F5D" w14:textId="77777777" w:rsidR="00617301" w:rsidRDefault="00617301" w:rsidP="00617301">
      <w:pPr>
        <w:rPr>
          <w:lang w:eastAsia="x-none"/>
        </w:rPr>
      </w:pPr>
      <w:r w:rsidRPr="0005569E">
        <w:rPr>
          <w:lang w:eastAsia="x-none"/>
        </w:rPr>
        <w:t>Pro lepší přehlednost jsou data k hlavnímu zdroji energie k vytápění bytů v obci zpracována v grafu níže. Hlavní zastoupení má uhlí, koks, popř. uhelné brikety, a to 33,7 % z celku.</w:t>
      </w:r>
    </w:p>
    <w:p w14:paraId="6A7AAE38" w14:textId="77777777" w:rsidR="001F684D" w:rsidRDefault="001F684D" w:rsidP="00617301">
      <w:pPr>
        <w:rPr>
          <w:lang w:eastAsia="x-none"/>
        </w:rPr>
      </w:pPr>
    </w:p>
    <w:p w14:paraId="4FEDDA07" w14:textId="164545B5" w:rsidR="00123BE1" w:rsidRPr="001F684D" w:rsidRDefault="001F684D" w:rsidP="00C74062">
      <w:pPr>
        <w:pStyle w:val="Titulek"/>
      </w:pPr>
      <w:r w:rsidRPr="001F684D">
        <w:rPr>
          <w:noProof/>
        </w:rPr>
        <w:lastRenderedPageBreak/>
        <w:drawing>
          <wp:inline distT="0" distB="0" distL="0" distR="0" wp14:anchorId="65ADBE87" wp14:editId="55731B7B">
            <wp:extent cx="5760720" cy="3360420"/>
            <wp:effectExtent l="0" t="0" r="0" b="0"/>
            <wp:docPr id="1692077513"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2077513" name="Obrázek 1692077513"/>
                    <pic:cNvPicPr/>
                  </pic:nvPicPr>
                  <pic:blipFill>
                    <a:blip r:embed="rId63">
                      <a:extLst>
                        <a:ext uri="{28A0092B-C50C-407E-A947-70E740481C1C}">
                          <a14:useLocalDpi xmlns:a14="http://schemas.microsoft.com/office/drawing/2010/main" val="0"/>
                        </a:ext>
                      </a:extLst>
                    </a:blip>
                    <a:stretch>
                      <a:fillRect/>
                    </a:stretch>
                  </pic:blipFill>
                  <pic:spPr>
                    <a:xfrm>
                      <a:off x="0" y="0"/>
                      <a:ext cx="5760720" cy="3360420"/>
                    </a:xfrm>
                    <a:prstGeom prst="rect">
                      <a:avLst/>
                    </a:prstGeom>
                  </pic:spPr>
                </pic:pic>
              </a:graphicData>
            </a:graphic>
          </wp:inline>
        </w:drawing>
      </w:r>
    </w:p>
    <w:p w14:paraId="02CD11E8" w14:textId="10E676C5" w:rsidR="00B64E05" w:rsidRPr="001F684D" w:rsidRDefault="00123BE1" w:rsidP="00C74062">
      <w:pPr>
        <w:pStyle w:val="Titulek"/>
      </w:pPr>
      <w:bookmarkStart w:id="158" w:name="_Toc215657833"/>
      <w:r w:rsidRPr="001F684D">
        <w:t xml:space="preserve">Obrázek </w:t>
      </w:r>
      <w:r w:rsidRPr="001F684D">
        <w:fldChar w:fldCharType="begin"/>
      </w:r>
      <w:r w:rsidRPr="001F684D">
        <w:instrText>SEQ Obrázek \* ARABIC</w:instrText>
      </w:r>
      <w:r w:rsidRPr="001F684D">
        <w:fldChar w:fldCharType="separate"/>
      </w:r>
      <w:r w:rsidR="008C7FF8">
        <w:rPr>
          <w:noProof/>
        </w:rPr>
        <w:t>31</w:t>
      </w:r>
      <w:r w:rsidRPr="001F684D">
        <w:fldChar w:fldCharType="end"/>
      </w:r>
      <w:r w:rsidRPr="001F684D">
        <w:rPr>
          <w:noProof/>
        </w:rPr>
        <w:t>:</w:t>
      </w:r>
      <w:r w:rsidRPr="001F684D">
        <w:t xml:space="preserve"> </w:t>
      </w:r>
      <w:r w:rsidR="00E14752" w:rsidRPr="001F684D">
        <w:t>Hlavní zdroj energie používaný k vytápění v</w:t>
      </w:r>
      <w:r w:rsidR="00460E3D">
        <w:t> obci Velká Jesenice</w:t>
      </w:r>
      <w:r w:rsidR="00E14752" w:rsidRPr="001F684D">
        <w:t>, zdroj dat: SLBD, 2021, vlastní zpracování</w:t>
      </w:r>
      <w:bookmarkEnd w:id="158"/>
    </w:p>
    <w:p w14:paraId="37BE69E6" w14:textId="77777777" w:rsidR="00E14752" w:rsidRPr="0043070E" w:rsidRDefault="00E14752" w:rsidP="00E14752">
      <w:pPr>
        <w:pStyle w:val="Tsntext"/>
        <w:rPr>
          <w:highlight w:val="yellow"/>
        </w:rPr>
      </w:pPr>
    </w:p>
    <w:p w14:paraId="791410B5" w14:textId="7B150DB9" w:rsidR="0016564C" w:rsidRPr="00734252" w:rsidRDefault="00734252" w:rsidP="00734252">
      <w:pPr>
        <w:rPr>
          <w:lang w:eastAsia="x-none"/>
        </w:rPr>
      </w:pPr>
      <w:bookmarkStart w:id="159" w:name="_Toc157519084"/>
      <w:bookmarkStart w:id="160" w:name="_Toc177540738"/>
      <w:r w:rsidRPr="0005569E">
        <w:rPr>
          <w:lang w:eastAsia="x-none"/>
        </w:rPr>
        <w:t>V zásadě převažuje způsob vytápění ústřední s vlastním zdrojem (v bytě). Poměrné zastoupení mají také lokální topidla (kamna) a ústřední domovní způsob vytápění. Co se týče způsobu připojení na plyn, tak 91,8 % bytů je bez jakéhokoliv připojení na plyn a 5,2 % bytů v obci využívá plynové tlakové láhve.</w:t>
      </w:r>
    </w:p>
    <w:p w14:paraId="75DEF5A7" w14:textId="38DB90D2" w:rsidR="00123BE1" w:rsidRPr="00734252" w:rsidRDefault="00123BE1" w:rsidP="00B64E05">
      <w:pPr>
        <w:pStyle w:val="Titulek"/>
      </w:pPr>
      <w:bookmarkStart w:id="161" w:name="_Toc215657871"/>
      <w:r w:rsidRPr="00734252">
        <w:t xml:space="preserve">Tabulka </w:t>
      </w:r>
      <w:r w:rsidRPr="00734252">
        <w:fldChar w:fldCharType="begin"/>
      </w:r>
      <w:r w:rsidRPr="00734252">
        <w:instrText>SEQ Tabulka \* ARABIC</w:instrText>
      </w:r>
      <w:r w:rsidRPr="00734252">
        <w:fldChar w:fldCharType="separate"/>
      </w:r>
      <w:r w:rsidR="008C7FF8">
        <w:rPr>
          <w:noProof/>
        </w:rPr>
        <w:t>16</w:t>
      </w:r>
      <w:r w:rsidRPr="00734252">
        <w:fldChar w:fldCharType="end"/>
      </w:r>
      <w:r w:rsidRPr="00734252">
        <w:t>: Rozdělení bytu podle způsobu vytápění, připojení na plyn</w:t>
      </w:r>
      <w:bookmarkEnd w:id="159"/>
      <w:bookmarkEnd w:id="160"/>
      <w:bookmarkEnd w:id="161"/>
    </w:p>
    <w:tbl>
      <w:tblPr>
        <w:tblW w:w="6860" w:type="dxa"/>
        <w:jc w:val="center"/>
        <w:tblCellMar>
          <w:left w:w="70" w:type="dxa"/>
          <w:right w:w="70" w:type="dxa"/>
        </w:tblCellMar>
        <w:tblLook w:val="04A0" w:firstRow="1" w:lastRow="0" w:firstColumn="1" w:lastColumn="0" w:noHBand="0" w:noVBand="1"/>
      </w:tblPr>
      <w:tblGrid>
        <w:gridCol w:w="2451"/>
        <w:gridCol w:w="3289"/>
        <w:gridCol w:w="1120"/>
      </w:tblGrid>
      <w:tr w:rsidR="0050421C" w:rsidRPr="00734252" w14:paraId="12C2829B" w14:textId="77777777" w:rsidTr="00C052D8">
        <w:trPr>
          <w:trHeight w:val="300"/>
          <w:jc w:val="center"/>
        </w:trPr>
        <w:tc>
          <w:tcPr>
            <w:tcW w:w="5740" w:type="dxa"/>
            <w:gridSpan w:val="2"/>
            <w:tcBorders>
              <w:top w:val="single" w:sz="8" w:space="0" w:color="BBBBBC"/>
              <w:left w:val="single" w:sz="8" w:space="0" w:color="BBBBBC"/>
              <w:bottom w:val="single" w:sz="8" w:space="0" w:color="BBBBBC"/>
              <w:right w:val="single" w:sz="8" w:space="0" w:color="BBBBBC"/>
            </w:tcBorders>
            <w:shd w:val="clear" w:color="000000" w:fill="00344B"/>
            <w:noWrap/>
            <w:vAlign w:val="center"/>
            <w:hideMark/>
          </w:tcPr>
          <w:p w14:paraId="000EE57F" w14:textId="77777777" w:rsidR="0050421C" w:rsidRPr="00734252" w:rsidRDefault="0050421C" w:rsidP="0050421C">
            <w:pPr>
              <w:spacing w:after="0" w:afterAutospacing="0" w:line="240" w:lineRule="auto"/>
              <w:contextualSpacing w:val="0"/>
              <w:jc w:val="left"/>
              <w:rPr>
                <w:rFonts w:eastAsia="Times New Roman"/>
                <w:b/>
                <w:bCs/>
                <w:color w:val="000000"/>
                <w:kern w:val="0"/>
                <w:lang w:eastAsia="cs-CZ"/>
                <w14:ligatures w14:val="none"/>
              </w:rPr>
            </w:pPr>
            <w:r w:rsidRPr="00734252">
              <w:rPr>
                <w:rFonts w:eastAsia="Times New Roman"/>
                <w:b/>
                <w:bCs/>
                <w:color w:val="000000"/>
                <w:kern w:val="0"/>
                <w:lang w:eastAsia="cs-CZ"/>
                <w14:ligatures w14:val="none"/>
              </w:rPr>
              <w:t> </w:t>
            </w:r>
          </w:p>
        </w:tc>
        <w:tc>
          <w:tcPr>
            <w:tcW w:w="1120" w:type="dxa"/>
            <w:tcBorders>
              <w:top w:val="single" w:sz="8" w:space="0" w:color="BBBBBC"/>
              <w:left w:val="nil"/>
              <w:bottom w:val="single" w:sz="8" w:space="0" w:color="BBBBBC"/>
              <w:right w:val="single" w:sz="8" w:space="0" w:color="BBBBBC"/>
            </w:tcBorders>
            <w:shd w:val="clear" w:color="000000" w:fill="00344B"/>
            <w:noWrap/>
            <w:vAlign w:val="center"/>
            <w:hideMark/>
          </w:tcPr>
          <w:p w14:paraId="5686F71A" w14:textId="77777777" w:rsidR="0050421C" w:rsidRPr="00734252" w:rsidRDefault="0050421C" w:rsidP="00C052D8">
            <w:pPr>
              <w:spacing w:after="0" w:afterAutospacing="0" w:line="240" w:lineRule="auto"/>
              <w:contextualSpacing w:val="0"/>
              <w:jc w:val="center"/>
              <w:rPr>
                <w:rFonts w:eastAsia="Times New Roman"/>
                <w:b/>
                <w:bCs/>
                <w:color w:val="FFFFFF"/>
                <w:kern w:val="0"/>
                <w:lang w:eastAsia="cs-CZ"/>
                <w14:ligatures w14:val="none"/>
              </w:rPr>
            </w:pPr>
            <w:r w:rsidRPr="00734252">
              <w:rPr>
                <w:rFonts w:eastAsia="Times New Roman"/>
                <w:b/>
                <w:bCs/>
                <w:color w:val="FFFFFF"/>
                <w:kern w:val="0"/>
                <w:lang w:eastAsia="cs-CZ"/>
                <w14:ligatures w14:val="none"/>
              </w:rPr>
              <w:t>Počet bytů</w:t>
            </w:r>
          </w:p>
        </w:tc>
      </w:tr>
      <w:tr w:rsidR="00C05DA2" w:rsidRPr="00734252" w14:paraId="2DEBEA29" w14:textId="77777777" w:rsidTr="00C052D8">
        <w:trPr>
          <w:trHeight w:val="300"/>
          <w:jc w:val="center"/>
        </w:trPr>
        <w:tc>
          <w:tcPr>
            <w:tcW w:w="2451" w:type="dxa"/>
            <w:vMerge w:val="restart"/>
            <w:tcBorders>
              <w:top w:val="nil"/>
              <w:left w:val="single" w:sz="8" w:space="0" w:color="BBBBBC"/>
              <w:bottom w:val="single" w:sz="8" w:space="0" w:color="BBBBBC"/>
              <w:right w:val="single" w:sz="8" w:space="0" w:color="BBBBBC"/>
            </w:tcBorders>
            <w:shd w:val="clear" w:color="auto" w:fill="96ACB5"/>
            <w:noWrap/>
            <w:vAlign w:val="center"/>
            <w:hideMark/>
          </w:tcPr>
          <w:p w14:paraId="4B193379" w14:textId="77777777" w:rsidR="00C05DA2" w:rsidRPr="00734252" w:rsidRDefault="00C05DA2" w:rsidP="00C05DA2">
            <w:pPr>
              <w:spacing w:after="0" w:afterAutospacing="0" w:line="240" w:lineRule="auto"/>
              <w:contextualSpacing w:val="0"/>
              <w:jc w:val="center"/>
              <w:rPr>
                <w:rFonts w:eastAsia="Times New Roman"/>
                <w:b/>
                <w:bCs/>
                <w:color w:val="000000"/>
                <w:kern w:val="0"/>
                <w:lang w:eastAsia="cs-CZ"/>
                <w14:ligatures w14:val="none"/>
              </w:rPr>
            </w:pPr>
            <w:r w:rsidRPr="00734252">
              <w:rPr>
                <w:rFonts w:eastAsia="Times New Roman"/>
                <w:b/>
                <w:bCs/>
                <w:color w:val="000000"/>
                <w:kern w:val="0"/>
                <w:lang w:eastAsia="cs-CZ"/>
                <w14:ligatures w14:val="none"/>
              </w:rPr>
              <w:t>Způsob vytápění</w:t>
            </w:r>
          </w:p>
        </w:tc>
        <w:tc>
          <w:tcPr>
            <w:tcW w:w="3289" w:type="dxa"/>
            <w:tcBorders>
              <w:top w:val="nil"/>
              <w:left w:val="nil"/>
              <w:bottom w:val="single" w:sz="8" w:space="0" w:color="BBBBBC"/>
              <w:right w:val="single" w:sz="8" w:space="0" w:color="BBBBBC"/>
            </w:tcBorders>
            <w:shd w:val="clear" w:color="000000" w:fill="E6EBED"/>
            <w:noWrap/>
            <w:vAlign w:val="center"/>
            <w:hideMark/>
          </w:tcPr>
          <w:p w14:paraId="20D88785" w14:textId="77777777" w:rsidR="00C05DA2" w:rsidRPr="00734252" w:rsidRDefault="00C05DA2" w:rsidP="00C052D8">
            <w:pPr>
              <w:spacing w:after="0" w:afterAutospacing="0" w:line="240" w:lineRule="auto"/>
              <w:contextualSpacing w:val="0"/>
              <w:jc w:val="left"/>
              <w:rPr>
                <w:rFonts w:eastAsia="Times New Roman"/>
                <w:color w:val="000000"/>
                <w:kern w:val="0"/>
                <w:lang w:eastAsia="cs-CZ"/>
                <w14:ligatures w14:val="none"/>
              </w:rPr>
            </w:pPr>
            <w:r w:rsidRPr="00734252">
              <w:rPr>
                <w:rFonts w:eastAsia="Times New Roman"/>
                <w:color w:val="000000"/>
                <w:kern w:val="0"/>
                <w:lang w:eastAsia="cs-CZ"/>
                <w14:ligatures w14:val="none"/>
              </w:rPr>
              <w:t>Ústřední dálkové</w:t>
            </w:r>
          </w:p>
        </w:tc>
        <w:tc>
          <w:tcPr>
            <w:tcW w:w="1120" w:type="dxa"/>
            <w:tcBorders>
              <w:top w:val="nil"/>
              <w:left w:val="nil"/>
              <w:bottom w:val="single" w:sz="8" w:space="0" w:color="BBBBBC"/>
              <w:right w:val="single" w:sz="8" w:space="0" w:color="BBBBBC"/>
            </w:tcBorders>
            <w:shd w:val="clear" w:color="000000" w:fill="E6EBED"/>
            <w:noWrap/>
            <w:vAlign w:val="center"/>
          </w:tcPr>
          <w:p w14:paraId="2DD3B5A3" w14:textId="2E9DADA3" w:rsidR="00C05DA2" w:rsidRPr="00734252" w:rsidRDefault="00C05DA2" w:rsidP="00C052D8">
            <w:pPr>
              <w:spacing w:after="0" w:afterAutospacing="0" w:line="240" w:lineRule="auto"/>
              <w:contextualSpacing w:val="0"/>
              <w:jc w:val="center"/>
              <w:rPr>
                <w:rFonts w:eastAsia="Times New Roman"/>
                <w:color w:val="000000"/>
                <w:kern w:val="0"/>
                <w:lang w:eastAsia="cs-CZ"/>
                <w14:ligatures w14:val="none"/>
              </w:rPr>
            </w:pPr>
            <w:r w:rsidRPr="0005569E">
              <w:rPr>
                <w:lang w:eastAsia="x-none"/>
              </w:rPr>
              <w:t>-</w:t>
            </w:r>
          </w:p>
        </w:tc>
      </w:tr>
      <w:tr w:rsidR="00C05DA2" w:rsidRPr="00734252" w14:paraId="1954D7E7" w14:textId="77777777" w:rsidTr="00C052D8">
        <w:trPr>
          <w:trHeight w:val="300"/>
          <w:jc w:val="center"/>
        </w:trPr>
        <w:tc>
          <w:tcPr>
            <w:tcW w:w="2451" w:type="dxa"/>
            <w:vMerge/>
            <w:tcBorders>
              <w:top w:val="nil"/>
              <w:left w:val="single" w:sz="8" w:space="0" w:color="BBBBBC"/>
              <w:bottom w:val="single" w:sz="8" w:space="0" w:color="BBBBBC"/>
              <w:right w:val="single" w:sz="8" w:space="0" w:color="BBBBBC"/>
            </w:tcBorders>
            <w:shd w:val="clear" w:color="auto" w:fill="96ACB5"/>
            <w:vAlign w:val="center"/>
            <w:hideMark/>
          </w:tcPr>
          <w:p w14:paraId="4E82E65C" w14:textId="77777777" w:rsidR="00C05DA2" w:rsidRPr="00734252" w:rsidRDefault="00C05DA2" w:rsidP="00C05DA2">
            <w:pPr>
              <w:spacing w:after="0" w:afterAutospacing="0" w:line="240" w:lineRule="auto"/>
              <w:contextualSpacing w:val="0"/>
              <w:jc w:val="left"/>
              <w:rPr>
                <w:rFonts w:eastAsia="Times New Roman"/>
                <w:b/>
                <w:bCs/>
                <w:color w:val="000000"/>
                <w:kern w:val="0"/>
                <w:lang w:eastAsia="cs-CZ"/>
                <w14:ligatures w14:val="none"/>
              </w:rPr>
            </w:pPr>
          </w:p>
        </w:tc>
        <w:tc>
          <w:tcPr>
            <w:tcW w:w="3289" w:type="dxa"/>
            <w:tcBorders>
              <w:top w:val="nil"/>
              <w:left w:val="nil"/>
              <w:bottom w:val="single" w:sz="8" w:space="0" w:color="BBBBBC"/>
              <w:right w:val="single" w:sz="8" w:space="0" w:color="BBBBBC"/>
            </w:tcBorders>
            <w:shd w:val="clear" w:color="000000" w:fill="E6EBED"/>
            <w:noWrap/>
            <w:vAlign w:val="center"/>
            <w:hideMark/>
          </w:tcPr>
          <w:p w14:paraId="0ECC2B7F" w14:textId="77777777" w:rsidR="00C05DA2" w:rsidRPr="00734252" w:rsidRDefault="00C05DA2" w:rsidP="00C052D8">
            <w:pPr>
              <w:spacing w:after="0" w:afterAutospacing="0" w:line="240" w:lineRule="auto"/>
              <w:contextualSpacing w:val="0"/>
              <w:jc w:val="left"/>
              <w:rPr>
                <w:rFonts w:eastAsia="Times New Roman"/>
                <w:color w:val="000000"/>
                <w:kern w:val="0"/>
                <w:lang w:eastAsia="cs-CZ"/>
                <w14:ligatures w14:val="none"/>
              </w:rPr>
            </w:pPr>
            <w:r w:rsidRPr="00734252">
              <w:rPr>
                <w:rFonts w:eastAsia="Times New Roman"/>
                <w:color w:val="000000"/>
                <w:kern w:val="0"/>
                <w:lang w:eastAsia="cs-CZ"/>
                <w14:ligatures w14:val="none"/>
              </w:rPr>
              <w:t>Ústřední domovní</w:t>
            </w:r>
          </w:p>
        </w:tc>
        <w:tc>
          <w:tcPr>
            <w:tcW w:w="1120" w:type="dxa"/>
            <w:tcBorders>
              <w:top w:val="nil"/>
              <w:left w:val="nil"/>
              <w:bottom w:val="single" w:sz="8" w:space="0" w:color="BBBBBC"/>
              <w:right w:val="single" w:sz="8" w:space="0" w:color="BBBBBC"/>
            </w:tcBorders>
            <w:shd w:val="clear" w:color="000000" w:fill="E6EBED"/>
            <w:noWrap/>
            <w:vAlign w:val="center"/>
          </w:tcPr>
          <w:p w14:paraId="49AD52F8" w14:textId="721B12CA" w:rsidR="00C05DA2" w:rsidRPr="00734252" w:rsidRDefault="00C05DA2" w:rsidP="00C052D8">
            <w:pPr>
              <w:spacing w:after="0" w:afterAutospacing="0" w:line="240" w:lineRule="auto"/>
              <w:contextualSpacing w:val="0"/>
              <w:jc w:val="center"/>
              <w:rPr>
                <w:rFonts w:eastAsia="Times New Roman"/>
                <w:color w:val="000000"/>
                <w:kern w:val="0"/>
                <w:lang w:eastAsia="cs-CZ"/>
                <w14:ligatures w14:val="none"/>
              </w:rPr>
            </w:pPr>
            <w:r w:rsidRPr="0005569E">
              <w:rPr>
                <w:lang w:eastAsia="x-none"/>
              </w:rPr>
              <w:t>55</w:t>
            </w:r>
          </w:p>
        </w:tc>
      </w:tr>
      <w:tr w:rsidR="00C05DA2" w:rsidRPr="00734252" w14:paraId="7C5B7BF8" w14:textId="77777777" w:rsidTr="00C052D8">
        <w:trPr>
          <w:trHeight w:val="300"/>
          <w:jc w:val="center"/>
        </w:trPr>
        <w:tc>
          <w:tcPr>
            <w:tcW w:w="2451" w:type="dxa"/>
            <w:vMerge/>
            <w:tcBorders>
              <w:top w:val="nil"/>
              <w:left w:val="single" w:sz="8" w:space="0" w:color="BBBBBC"/>
              <w:bottom w:val="single" w:sz="8" w:space="0" w:color="BBBBBC"/>
              <w:right w:val="single" w:sz="8" w:space="0" w:color="BBBBBC"/>
            </w:tcBorders>
            <w:shd w:val="clear" w:color="auto" w:fill="96ACB5"/>
            <w:vAlign w:val="center"/>
            <w:hideMark/>
          </w:tcPr>
          <w:p w14:paraId="66EB6A4B" w14:textId="77777777" w:rsidR="00C05DA2" w:rsidRPr="00734252" w:rsidRDefault="00C05DA2" w:rsidP="00C05DA2">
            <w:pPr>
              <w:spacing w:after="0" w:afterAutospacing="0" w:line="240" w:lineRule="auto"/>
              <w:contextualSpacing w:val="0"/>
              <w:jc w:val="left"/>
              <w:rPr>
                <w:rFonts w:eastAsia="Times New Roman"/>
                <w:b/>
                <w:bCs/>
                <w:color w:val="000000"/>
                <w:kern w:val="0"/>
                <w:lang w:eastAsia="cs-CZ"/>
                <w14:ligatures w14:val="none"/>
              </w:rPr>
            </w:pPr>
          </w:p>
        </w:tc>
        <w:tc>
          <w:tcPr>
            <w:tcW w:w="3289" w:type="dxa"/>
            <w:tcBorders>
              <w:top w:val="nil"/>
              <w:left w:val="nil"/>
              <w:bottom w:val="single" w:sz="8" w:space="0" w:color="BBBBBC"/>
              <w:right w:val="single" w:sz="8" w:space="0" w:color="BBBBBC"/>
            </w:tcBorders>
            <w:shd w:val="clear" w:color="000000" w:fill="E6EBED"/>
            <w:noWrap/>
            <w:vAlign w:val="center"/>
            <w:hideMark/>
          </w:tcPr>
          <w:p w14:paraId="7059B3FB" w14:textId="77777777" w:rsidR="00C05DA2" w:rsidRPr="00734252" w:rsidRDefault="00C05DA2" w:rsidP="00C052D8">
            <w:pPr>
              <w:spacing w:after="0" w:afterAutospacing="0" w:line="240" w:lineRule="auto"/>
              <w:contextualSpacing w:val="0"/>
              <w:jc w:val="left"/>
              <w:rPr>
                <w:rFonts w:eastAsia="Times New Roman"/>
                <w:color w:val="000000"/>
                <w:kern w:val="0"/>
                <w:lang w:eastAsia="cs-CZ"/>
                <w14:ligatures w14:val="none"/>
              </w:rPr>
            </w:pPr>
            <w:r w:rsidRPr="00734252">
              <w:rPr>
                <w:rFonts w:eastAsia="Times New Roman"/>
                <w:color w:val="000000"/>
                <w:kern w:val="0"/>
                <w:lang w:eastAsia="cs-CZ"/>
                <w14:ligatures w14:val="none"/>
              </w:rPr>
              <w:t>Ústřední s vlastním zdrojem (v bytě)</w:t>
            </w:r>
          </w:p>
        </w:tc>
        <w:tc>
          <w:tcPr>
            <w:tcW w:w="1120" w:type="dxa"/>
            <w:tcBorders>
              <w:top w:val="nil"/>
              <w:left w:val="nil"/>
              <w:bottom w:val="single" w:sz="8" w:space="0" w:color="BBBBBC"/>
              <w:right w:val="single" w:sz="8" w:space="0" w:color="BBBBBC"/>
            </w:tcBorders>
            <w:shd w:val="clear" w:color="000000" w:fill="E6EBED"/>
            <w:noWrap/>
            <w:vAlign w:val="center"/>
          </w:tcPr>
          <w:p w14:paraId="3C5AA43D" w14:textId="13ACC1A7" w:rsidR="00C05DA2" w:rsidRPr="00734252" w:rsidRDefault="00C05DA2" w:rsidP="00C052D8">
            <w:pPr>
              <w:spacing w:after="0" w:afterAutospacing="0" w:line="240" w:lineRule="auto"/>
              <w:contextualSpacing w:val="0"/>
              <w:jc w:val="center"/>
              <w:rPr>
                <w:rFonts w:eastAsia="Times New Roman"/>
                <w:color w:val="000000"/>
                <w:kern w:val="0"/>
                <w:lang w:eastAsia="cs-CZ"/>
                <w14:ligatures w14:val="none"/>
              </w:rPr>
            </w:pPr>
            <w:r w:rsidRPr="0005569E">
              <w:rPr>
                <w:lang w:eastAsia="x-none"/>
              </w:rPr>
              <w:t>124</w:t>
            </w:r>
          </w:p>
        </w:tc>
      </w:tr>
      <w:tr w:rsidR="00C05DA2" w:rsidRPr="00734252" w14:paraId="221D2A37" w14:textId="77777777" w:rsidTr="00C052D8">
        <w:trPr>
          <w:trHeight w:val="300"/>
          <w:jc w:val="center"/>
        </w:trPr>
        <w:tc>
          <w:tcPr>
            <w:tcW w:w="2451" w:type="dxa"/>
            <w:vMerge/>
            <w:tcBorders>
              <w:top w:val="nil"/>
              <w:left w:val="single" w:sz="8" w:space="0" w:color="BBBBBC"/>
              <w:bottom w:val="single" w:sz="8" w:space="0" w:color="BBBBBC"/>
              <w:right w:val="single" w:sz="8" w:space="0" w:color="BBBBBC"/>
            </w:tcBorders>
            <w:shd w:val="clear" w:color="auto" w:fill="96ACB5"/>
            <w:vAlign w:val="center"/>
            <w:hideMark/>
          </w:tcPr>
          <w:p w14:paraId="5CAFC1B1" w14:textId="77777777" w:rsidR="00C05DA2" w:rsidRPr="00734252" w:rsidRDefault="00C05DA2" w:rsidP="00C05DA2">
            <w:pPr>
              <w:spacing w:after="0" w:afterAutospacing="0" w:line="240" w:lineRule="auto"/>
              <w:contextualSpacing w:val="0"/>
              <w:jc w:val="left"/>
              <w:rPr>
                <w:rFonts w:eastAsia="Times New Roman"/>
                <w:b/>
                <w:bCs/>
                <w:color w:val="000000"/>
                <w:kern w:val="0"/>
                <w:lang w:eastAsia="cs-CZ"/>
                <w14:ligatures w14:val="none"/>
              </w:rPr>
            </w:pPr>
          </w:p>
        </w:tc>
        <w:tc>
          <w:tcPr>
            <w:tcW w:w="3289" w:type="dxa"/>
            <w:tcBorders>
              <w:top w:val="nil"/>
              <w:left w:val="nil"/>
              <w:bottom w:val="single" w:sz="8" w:space="0" w:color="BBBBBC"/>
              <w:right w:val="single" w:sz="8" w:space="0" w:color="BBBBBC"/>
            </w:tcBorders>
            <w:shd w:val="clear" w:color="000000" w:fill="E6EBED"/>
            <w:noWrap/>
            <w:vAlign w:val="center"/>
            <w:hideMark/>
          </w:tcPr>
          <w:p w14:paraId="5DA69304" w14:textId="77777777" w:rsidR="00C05DA2" w:rsidRPr="00734252" w:rsidRDefault="00C05DA2" w:rsidP="00C052D8">
            <w:pPr>
              <w:spacing w:after="0" w:afterAutospacing="0" w:line="240" w:lineRule="auto"/>
              <w:contextualSpacing w:val="0"/>
              <w:jc w:val="left"/>
              <w:rPr>
                <w:rFonts w:eastAsia="Times New Roman"/>
                <w:color w:val="000000"/>
                <w:kern w:val="0"/>
                <w:lang w:eastAsia="cs-CZ"/>
                <w14:ligatures w14:val="none"/>
              </w:rPr>
            </w:pPr>
            <w:r w:rsidRPr="00734252">
              <w:rPr>
                <w:rFonts w:eastAsia="Times New Roman"/>
                <w:color w:val="000000"/>
                <w:kern w:val="0"/>
                <w:lang w:eastAsia="cs-CZ"/>
                <w14:ligatures w14:val="none"/>
              </w:rPr>
              <w:t>Lokální topidla (kamna)</w:t>
            </w:r>
          </w:p>
        </w:tc>
        <w:tc>
          <w:tcPr>
            <w:tcW w:w="1120" w:type="dxa"/>
            <w:tcBorders>
              <w:top w:val="nil"/>
              <w:left w:val="nil"/>
              <w:bottom w:val="single" w:sz="8" w:space="0" w:color="BBBBBC"/>
              <w:right w:val="single" w:sz="8" w:space="0" w:color="BBBBBC"/>
            </w:tcBorders>
            <w:shd w:val="clear" w:color="000000" w:fill="E6EBED"/>
            <w:noWrap/>
            <w:vAlign w:val="center"/>
          </w:tcPr>
          <w:p w14:paraId="5A62F9FC" w14:textId="658DD74B" w:rsidR="00C05DA2" w:rsidRPr="00734252" w:rsidRDefault="00C05DA2" w:rsidP="00C052D8">
            <w:pPr>
              <w:spacing w:after="0" w:afterAutospacing="0" w:line="240" w:lineRule="auto"/>
              <w:contextualSpacing w:val="0"/>
              <w:jc w:val="center"/>
              <w:rPr>
                <w:rFonts w:eastAsia="Times New Roman"/>
                <w:color w:val="000000"/>
                <w:kern w:val="0"/>
                <w:lang w:eastAsia="cs-CZ"/>
                <w14:ligatures w14:val="none"/>
              </w:rPr>
            </w:pPr>
            <w:r w:rsidRPr="0005569E">
              <w:rPr>
                <w:lang w:eastAsia="x-none"/>
              </w:rPr>
              <w:t>58</w:t>
            </w:r>
          </w:p>
        </w:tc>
      </w:tr>
      <w:tr w:rsidR="00C05DA2" w:rsidRPr="00734252" w14:paraId="2E21ADDD" w14:textId="77777777" w:rsidTr="00C052D8">
        <w:trPr>
          <w:trHeight w:val="300"/>
          <w:jc w:val="center"/>
        </w:trPr>
        <w:tc>
          <w:tcPr>
            <w:tcW w:w="2451" w:type="dxa"/>
            <w:vMerge/>
            <w:tcBorders>
              <w:top w:val="nil"/>
              <w:left w:val="single" w:sz="8" w:space="0" w:color="BBBBBC"/>
              <w:bottom w:val="single" w:sz="8" w:space="0" w:color="BBBBBC"/>
              <w:right w:val="single" w:sz="8" w:space="0" w:color="BBBBBC"/>
            </w:tcBorders>
            <w:shd w:val="clear" w:color="auto" w:fill="96ACB5"/>
            <w:vAlign w:val="center"/>
            <w:hideMark/>
          </w:tcPr>
          <w:p w14:paraId="53E94883" w14:textId="77777777" w:rsidR="00C05DA2" w:rsidRPr="00734252" w:rsidRDefault="00C05DA2" w:rsidP="00C05DA2">
            <w:pPr>
              <w:spacing w:after="0" w:afterAutospacing="0" w:line="240" w:lineRule="auto"/>
              <w:contextualSpacing w:val="0"/>
              <w:jc w:val="left"/>
              <w:rPr>
                <w:rFonts w:eastAsia="Times New Roman"/>
                <w:b/>
                <w:bCs/>
                <w:color w:val="000000"/>
                <w:kern w:val="0"/>
                <w:lang w:eastAsia="cs-CZ"/>
                <w14:ligatures w14:val="none"/>
              </w:rPr>
            </w:pPr>
          </w:p>
        </w:tc>
        <w:tc>
          <w:tcPr>
            <w:tcW w:w="3289" w:type="dxa"/>
            <w:tcBorders>
              <w:top w:val="nil"/>
              <w:left w:val="nil"/>
              <w:bottom w:val="single" w:sz="8" w:space="0" w:color="BBBBBC"/>
              <w:right w:val="single" w:sz="8" w:space="0" w:color="BBBBBC"/>
            </w:tcBorders>
            <w:shd w:val="clear" w:color="000000" w:fill="E6EBED"/>
            <w:noWrap/>
            <w:vAlign w:val="center"/>
            <w:hideMark/>
          </w:tcPr>
          <w:p w14:paraId="378F9CD6" w14:textId="77777777" w:rsidR="00C05DA2" w:rsidRPr="00734252" w:rsidRDefault="00C05DA2" w:rsidP="00C052D8">
            <w:pPr>
              <w:spacing w:after="0" w:afterAutospacing="0" w:line="240" w:lineRule="auto"/>
              <w:contextualSpacing w:val="0"/>
              <w:jc w:val="left"/>
              <w:rPr>
                <w:rFonts w:eastAsia="Times New Roman"/>
                <w:color w:val="000000"/>
                <w:kern w:val="0"/>
                <w:lang w:eastAsia="cs-CZ"/>
                <w14:ligatures w14:val="none"/>
              </w:rPr>
            </w:pPr>
            <w:r w:rsidRPr="00734252">
              <w:rPr>
                <w:rFonts w:eastAsia="Times New Roman"/>
                <w:color w:val="000000"/>
                <w:kern w:val="0"/>
                <w:lang w:eastAsia="cs-CZ"/>
                <w14:ligatures w14:val="none"/>
              </w:rPr>
              <w:t xml:space="preserve">Jiný </w:t>
            </w:r>
          </w:p>
        </w:tc>
        <w:tc>
          <w:tcPr>
            <w:tcW w:w="1120" w:type="dxa"/>
            <w:tcBorders>
              <w:top w:val="nil"/>
              <w:left w:val="nil"/>
              <w:bottom w:val="single" w:sz="8" w:space="0" w:color="BBBBBC"/>
              <w:right w:val="single" w:sz="8" w:space="0" w:color="BBBBBC"/>
            </w:tcBorders>
            <w:shd w:val="clear" w:color="000000" w:fill="E6EBED"/>
            <w:noWrap/>
            <w:vAlign w:val="center"/>
          </w:tcPr>
          <w:p w14:paraId="1B809004" w14:textId="0D8937DC" w:rsidR="00C05DA2" w:rsidRPr="00734252" w:rsidRDefault="00C05DA2" w:rsidP="00C052D8">
            <w:pPr>
              <w:spacing w:after="0" w:afterAutospacing="0" w:line="240" w:lineRule="auto"/>
              <w:contextualSpacing w:val="0"/>
              <w:jc w:val="center"/>
              <w:rPr>
                <w:rFonts w:eastAsia="Times New Roman"/>
                <w:color w:val="000000"/>
                <w:kern w:val="0"/>
                <w:lang w:eastAsia="cs-CZ"/>
                <w14:ligatures w14:val="none"/>
              </w:rPr>
            </w:pPr>
            <w:r w:rsidRPr="0005569E">
              <w:rPr>
                <w:lang w:eastAsia="x-none"/>
              </w:rPr>
              <w:t>28</w:t>
            </w:r>
          </w:p>
        </w:tc>
      </w:tr>
      <w:tr w:rsidR="00C05DA2" w:rsidRPr="00734252" w14:paraId="0EA7508C" w14:textId="77777777" w:rsidTr="00C052D8">
        <w:trPr>
          <w:trHeight w:val="300"/>
          <w:jc w:val="center"/>
        </w:trPr>
        <w:tc>
          <w:tcPr>
            <w:tcW w:w="2451" w:type="dxa"/>
            <w:vMerge/>
            <w:tcBorders>
              <w:top w:val="nil"/>
              <w:left w:val="single" w:sz="8" w:space="0" w:color="BBBBBC"/>
              <w:bottom w:val="single" w:sz="8" w:space="0" w:color="BBBBBC"/>
              <w:right w:val="single" w:sz="8" w:space="0" w:color="BBBBBC"/>
            </w:tcBorders>
            <w:shd w:val="clear" w:color="auto" w:fill="96ACB5"/>
            <w:vAlign w:val="center"/>
            <w:hideMark/>
          </w:tcPr>
          <w:p w14:paraId="5D17CAE7" w14:textId="77777777" w:rsidR="00C05DA2" w:rsidRPr="00734252" w:rsidRDefault="00C05DA2" w:rsidP="00C05DA2">
            <w:pPr>
              <w:spacing w:after="0" w:afterAutospacing="0" w:line="240" w:lineRule="auto"/>
              <w:contextualSpacing w:val="0"/>
              <w:jc w:val="left"/>
              <w:rPr>
                <w:rFonts w:eastAsia="Times New Roman"/>
                <w:b/>
                <w:bCs/>
                <w:color w:val="000000"/>
                <w:kern w:val="0"/>
                <w:lang w:eastAsia="cs-CZ"/>
                <w14:ligatures w14:val="none"/>
              </w:rPr>
            </w:pPr>
          </w:p>
        </w:tc>
        <w:tc>
          <w:tcPr>
            <w:tcW w:w="3289" w:type="dxa"/>
            <w:tcBorders>
              <w:top w:val="nil"/>
              <w:left w:val="nil"/>
              <w:bottom w:val="single" w:sz="8" w:space="0" w:color="BBBBBC"/>
              <w:right w:val="single" w:sz="8" w:space="0" w:color="BBBBBC"/>
            </w:tcBorders>
            <w:shd w:val="clear" w:color="000000" w:fill="E6EBED"/>
            <w:noWrap/>
            <w:vAlign w:val="center"/>
            <w:hideMark/>
          </w:tcPr>
          <w:p w14:paraId="74CFF507" w14:textId="77777777" w:rsidR="00C05DA2" w:rsidRPr="00734252" w:rsidRDefault="00C05DA2" w:rsidP="00C052D8">
            <w:pPr>
              <w:spacing w:after="0" w:afterAutospacing="0" w:line="240" w:lineRule="auto"/>
              <w:contextualSpacing w:val="0"/>
              <w:jc w:val="left"/>
              <w:rPr>
                <w:rFonts w:eastAsia="Times New Roman"/>
                <w:color w:val="000000"/>
                <w:kern w:val="0"/>
                <w:lang w:eastAsia="cs-CZ"/>
                <w14:ligatures w14:val="none"/>
              </w:rPr>
            </w:pPr>
            <w:r w:rsidRPr="00734252">
              <w:rPr>
                <w:rFonts w:eastAsia="Times New Roman"/>
                <w:color w:val="000000"/>
                <w:kern w:val="0"/>
                <w:lang w:eastAsia="cs-CZ"/>
                <w14:ligatures w14:val="none"/>
              </w:rPr>
              <w:t xml:space="preserve">Nezjištěno </w:t>
            </w:r>
          </w:p>
        </w:tc>
        <w:tc>
          <w:tcPr>
            <w:tcW w:w="1120" w:type="dxa"/>
            <w:tcBorders>
              <w:top w:val="nil"/>
              <w:left w:val="nil"/>
              <w:bottom w:val="single" w:sz="8" w:space="0" w:color="BBBBBC"/>
              <w:right w:val="single" w:sz="8" w:space="0" w:color="BBBBBC"/>
            </w:tcBorders>
            <w:shd w:val="clear" w:color="000000" w:fill="E6EBED"/>
            <w:noWrap/>
            <w:vAlign w:val="center"/>
          </w:tcPr>
          <w:p w14:paraId="68F80A12" w14:textId="64309DB4" w:rsidR="00C05DA2" w:rsidRPr="00734252" w:rsidRDefault="00C05DA2" w:rsidP="00C052D8">
            <w:pPr>
              <w:spacing w:after="0" w:afterAutospacing="0" w:line="240" w:lineRule="auto"/>
              <w:contextualSpacing w:val="0"/>
              <w:jc w:val="center"/>
              <w:rPr>
                <w:rFonts w:eastAsia="Times New Roman"/>
                <w:color w:val="000000"/>
                <w:kern w:val="0"/>
                <w:lang w:eastAsia="cs-CZ"/>
                <w14:ligatures w14:val="none"/>
              </w:rPr>
            </w:pPr>
            <w:r w:rsidRPr="0005569E">
              <w:rPr>
                <w:lang w:eastAsia="x-none"/>
              </w:rPr>
              <w:t>26</w:t>
            </w:r>
          </w:p>
        </w:tc>
      </w:tr>
      <w:tr w:rsidR="00C05DA2" w:rsidRPr="00734252" w14:paraId="3D99D327" w14:textId="77777777" w:rsidTr="00C052D8">
        <w:trPr>
          <w:trHeight w:val="300"/>
          <w:jc w:val="center"/>
        </w:trPr>
        <w:tc>
          <w:tcPr>
            <w:tcW w:w="2451" w:type="dxa"/>
            <w:tcBorders>
              <w:top w:val="nil"/>
              <w:left w:val="nil"/>
              <w:bottom w:val="nil"/>
              <w:right w:val="nil"/>
            </w:tcBorders>
            <w:noWrap/>
            <w:vAlign w:val="center"/>
            <w:hideMark/>
          </w:tcPr>
          <w:p w14:paraId="43C9D5F0" w14:textId="77777777" w:rsidR="00C05DA2" w:rsidRPr="00734252" w:rsidRDefault="00C05DA2" w:rsidP="00C05DA2">
            <w:pPr>
              <w:spacing w:after="0" w:afterAutospacing="0" w:line="240" w:lineRule="auto"/>
              <w:contextualSpacing w:val="0"/>
              <w:jc w:val="center"/>
              <w:rPr>
                <w:rFonts w:eastAsia="Times New Roman"/>
                <w:color w:val="000000"/>
                <w:kern w:val="0"/>
                <w:lang w:eastAsia="cs-CZ"/>
                <w14:ligatures w14:val="none"/>
              </w:rPr>
            </w:pPr>
          </w:p>
        </w:tc>
        <w:tc>
          <w:tcPr>
            <w:tcW w:w="3289" w:type="dxa"/>
            <w:tcBorders>
              <w:top w:val="nil"/>
              <w:left w:val="nil"/>
              <w:bottom w:val="nil"/>
              <w:right w:val="nil"/>
            </w:tcBorders>
            <w:noWrap/>
            <w:vAlign w:val="center"/>
            <w:hideMark/>
          </w:tcPr>
          <w:p w14:paraId="3121322D" w14:textId="77777777" w:rsidR="00C05DA2" w:rsidRPr="00734252" w:rsidRDefault="00C05DA2" w:rsidP="00C052D8">
            <w:pPr>
              <w:spacing w:after="0" w:afterAutospacing="0" w:line="240" w:lineRule="auto"/>
              <w:contextualSpacing w:val="0"/>
              <w:jc w:val="left"/>
              <w:rPr>
                <w:rFonts w:ascii="Times New Roman" w:eastAsia="Times New Roman" w:hAnsi="Times New Roman" w:cs="Times New Roman"/>
                <w:kern w:val="0"/>
                <w:lang w:eastAsia="cs-CZ"/>
                <w14:ligatures w14:val="none"/>
              </w:rPr>
            </w:pPr>
          </w:p>
        </w:tc>
        <w:tc>
          <w:tcPr>
            <w:tcW w:w="1120" w:type="dxa"/>
            <w:tcBorders>
              <w:top w:val="nil"/>
              <w:left w:val="nil"/>
              <w:bottom w:val="nil"/>
              <w:right w:val="nil"/>
            </w:tcBorders>
            <w:noWrap/>
            <w:vAlign w:val="center"/>
          </w:tcPr>
          <w:p w14:paraId="618EC7F4" w14:textId="77777777" w:rsidR="00C05DA2" w:rsidRPr="00734252" w:rsidRDefault="00C05DA2" w:rsidP="00C052D8">
            <w:pPr>
              <w:spacing w:after="0" w:afterAutospacing="0" w:line="240" w:lineRule="auto"/>
              <w:contextualSpacing w:val="0"/>
              <w:jc w:val="center"/>
              <w:rPr>
                <w:rFonts w:ascii="Times New Roman" w:eastAsia="Times New Roman" w:hAnsi="Times New Roman" w:cs="Times New Roman"/>
                <w:kern w:val="0"/>
                <w:lang w:eastAsia="cs-CZ"/>
                <w14:ligatures w14:val="none"/>
              </w:rPr>
            </w:pPr>
          </w:p>
        </w:tc>
      </w:tr>
      <w:tr w:rsidR="00C05DA2" w:rsidRPr="00734252" w14:paraId="78831B3C" w14:textId="77777777" w:rsidTr="00C052D8">
        <w:trPr>
          <w:trHeight w:val="300"/>
          <w:jc w:val="center"/>
        </w:trPr>
        <w:tc>
          <w:tcPr>
            <w:tcW w:w="2451" w:type="dxa"/>
            <w:vMerge w:val="restart"/>
            <w:tcBorders>
              <w:top w:val="single" w:sz="8" w:space="0" w:color="BBBBBC"/>
              <w:left w:val="single" w:sz="8" w:space="0" w:color="BBBBBC"/>
              <w:bottom w:val="single" w:sz="8" w:space="0" w:color="BBBBBC"/>
              <w:right w:val="single" w:sz="8" w:space="0" w:color="BBBBBC"/>
            </w:tcBorders>
            <w:shd w:val="clear" w:color="auto" w:fill="96ACB5"/>
            <w:noWrap/>
            <w:vAlign w:val="center"/>
            <w:hideMark/>
          </w:tcPr>
          <w:p w14:paraId="51464E24" w14:textId="77777777" w:rsidR="00C05DA2" w:rsidRPr="00734252" w:rsidRDefault="00C05DA2" w:rsidP="00C05DA2">
            <w:pPr>
              <w:spacing w:after="0" w:afterAutospacing="0" w:line="240" w:lineRule="auto"/>
              <w:contextualSpacing w:val="0"/>
              <w:jc w:val="center"/>
              <w:rPr>
                <w:rFonts w:eastAsia="Times New Roman"/>
                <w:b/>
                <w:bCs/>
                <w:color w:val="000000"/>
                <w:kern w:val="0"/>
                <w:lang w:eastAsia="cs-CZ"/>
                <w14:ligatures w14:val="none"/>
              </w:rPr>
            </w:pPr>
            <w:r w:rsidRPr="00734252">
              <w:rPr>
                <w:rFonts w:eastAsia="Times New Roman"/>
                <w:b/>
                <w:bCs/>
                <w:color w:val="000000"/>
                <w:kern w:val="0"/>
                <w:lang w:eastAsia="cs-CZ"/>
                <w14:ligatures w14:val="none"/>
              </w:rPr>
              <w:t>Způsob připojení na plyn</w:t>
            </w:r>
          </w:p>
        </w:tc>
        <w:tc>
          <w:tcPr>
            <w:tcW w:w="3289" w:type="dxa"/>
            <w:tcBorders>
              <w:top w:val="single" w:sz="8" w:space="0" w:color="BBBBBC"/>
              <w:left w:val="nil"/>
              <w:bottom w:val="single" w:sz="8" w:space="0" w:color="BBBBBC"/>
              <w:right w:val="single" w:sz="8" w:space="0" w:color="BBBBBC"/>
            </w:tcBorders>
            <w:shd w:val="clear" w:color="000000" w:fill="E6EBED"/>
            <w:noWrap/>
            <w:vAlign w:val="center"/>
            <w:hideMark/>
          </w:tcPr>
          <w:p w14:paraId="1130A627" w14:textId="77777777" w:rsidR="00C05DA2" w:rsidRPr="00734252" w:rsidRDefault="00C05DA2" w:rsidP="00C052D8">
            <w:pPr>
              <w:spacing w:after="0" w:afterAutospacing="0" w:line="240" w:lineRule="auto"/>
              <w:contextualSpacing w:val="0"/>
              <w:jc w:val="left"/>
              <w:rPr>
                <w:rFonts w:eastAsia="Times New Roman"/>
                <w:color w:val="000000"/>
                <w:kern w:val="0"/>
                <w:lang w:eastAsia="cs-CZ"/>
                <w14:ligatures w14:val="none"/>
              </w:rPr>
            </w:pPr>
            <w:r w:rsidRPr="00734252">
              <w:rPr>
                <w:rFonts w:eastAsia="Times New Roman"/>
                <w:color w:val="000000"/>
                <w:kern w:val="0"/>
                <w:lang w:eastAsia="cs-CZ"/>
                <w14:ligatures w14:val="none"/>
              </w:rPr>
              <w:t>Z veřejné sítě</w:t>
            </w:r>
          </w:p>
        </w:tc>
        <w:tc>
          <w:tcPr>
            <w:tcW w:w="1120" w:type="dxa"/>
            <w:tcBorders>
              <w:top w:val="single" w:sz="8" w:space="0" w:color="BBBBBC"/>
              <w:left w:val="nil"/>
              <w:bottom w:val="single" w:sz="8" w:space="0" w:color="BBBBBC"/>
              <w:right w:val="single" w:sz="8" w:space="0" w:color="BBBBBC"/>
            </w:tcBorders>
            <w:shd w:val="clear" w:color="000000" w:fill="E6EBED"/>
            <w:noWrap/>
            <w:vAlign w:val="center"/>
          </w:tcPr>
          <w:p w14:paraId="1262EF4D" w14:textId="381EF7BB" w:rsidR="00C05DA2" w:rsidRPr="00734252" w:rsidRDefault="00C05DA2" w:rsidP="00C052D8">
            <w:pPr>
              <w:spacing w:after="0" w:afterAutospacing="0" w:line="240" w:lineRule="auto"/>
              <w:contextualSpacing w:val="0"/>
              <w:jc w:val="center"/>
              <w:rPr>
                <w:rFonts w:eastAsia="Times New Roman"/>
                <w:color w:val="000000"/>
                <w:kern w:val="0"/>
                <w:lang w:eastAsia="cs-CZ"/>
                <w14:ligatures w14:val="none"/>
              </w:rPr>
            </w:pPr>
            <w:r w:rsidRPr="0005569E">
              <w:rPr>
                <w:lang w:eastAsia="x-none"/>
              </w:rPr>
              <w:t>1</w:t>
            </w:r>
          </w:p>
        </w:tc>
      </w:tr>
      <w:tr w:rsidR="00C05DA2" w:rsidRPr="00734252" w14:paraId="65D8FA80" w14:textId="77777777" w:rsidTr="00C052D8">
        <w:trPr>
          <w:trHeight w:val="300"/>
          <w:jc w:val="center"/>
        </w:trPr>
        <w:tc>
          <w:tcPr>
            <w:tcW w:w="2451" w:type="dxa"/>
            <w:vMerge/>
            <w:tcBorders>
              <w:top w:val="single" w:sz="8" w:space="0" w:color="BBBBBC"/>
              <w:left w:val="single" w:sz="8" w:space="0" w:color="BBBBBC"/>
              <w:bottom w:val="single" w:sz="8" w:space="0" w:color="BBBBBC"/>
              <w:right w:val="single" w:sz="8" w:space="0" w:color="BBBBBC"/>
            </w:tcBorders>
            <w:shd w:val="clear" w:color="auto" w:fill="96ACB5"/>
            <w:vAlign w:val="center"/>
            <w:hideMark/>
          </w:tcPr>
          <w:p w14:paraId="58B8CAD3" w14:textId="77777777" w:rsidR="00C05DA2" w:rsidRPr="00734252" w:rsidRDefault="00C05DA2" w:rsidP="00C05DA2">
            <w:pPr>
              <w:spacing w:after="0" w:afterAutospacing="0" w:line="240" w:lineRule="auto"/>
              <w:contextualSpacing w:val="0"/>
              <w:jc w:val="left"/>
              <w:rPr>
                <w:rFonts w:eastAsia="Times New Roman"/>
                <w:b/>
                <w:bCs/>
                <w:color w:val="000000"/>
                <w:kern w:val="0"/>
                <w:lang w:eastAsia="cs-CZ"/>
                <w14:ligatures w14:val="none"/>
              </w:rPr>
            </w:pPr>
          </w:p>
        </w:tc>
        <w:tc>
          <w:tcPr>
            <w:tcW w:w="3289" w:type="dxa"/>
            <w:tcBorders>
              <w:top w:val="nil"/>
              <w:left w:val="nil"/>
              <w:bottom w:val="single" w:sz="8" w:space="0" w:color="BBBBBC"/>
              <w:right w:val="single" w:sz="8" w:space="0" w:color="BBBBBC"/>
            </w:tcBorders>
            <w:shd w:val="clear" w:color="000000" w:fill="E6EBED"/>
            <w:noWrap/>
            <w:vAlign w:val="center"/>
            <w:hideMark/>
          </w:tcPr>
          <w:p w14:paraId="4449EE92" w14:textId="77777777" w:rsidR="00C05DA2" w:rsidRPr="00734252" w:rsidRDefault="00C05DA2" w:rsidP="00C052D8">
            <w:pPr>
              <w:spacing w:after="0" w:afterAutospacing="0" w:line="240" w:lineRule="auto"/>
              <w:contextualSpacing w:val="0"/>
              <w:jc w:val="left"/>
              <w:rPr>
                <w:rFonts w:eastAsia="Times New Roman"/>
                <w:color w:val="000000"/>
                <w:kern w:val="0"/>
                <w:lang w:eastAsia="cs-CZ"/>
                <w14:ligatures w14:val="none"/>
              </w:rPr>
            </w:pPr>
            <w:r w:rsidRPr="00734252">
              <w:rPr>
                <w:rFonts w:eastAsia="Times New Roman"/>
                <w:color w:val="000000"/>
                <w:kern w:val="0"/>
                <w:lang w:eastAsia="cs-CZ"/>
                <w14:ligatures w14:val="none"/>
              </w:rPr>
              <w:t>Z domovního (lokálního) zásobníku</w:t>
            </w:r>
          </w:p>
        </w:tc>
        <w:tc>
          <w:tcPr>
            <w:tcW w:w="1120" w:type="dxa"/>
            <w:tcBorders>
              <w:top w:val="nil"/>
              <w:left w:val="nil"/>
              <w:bottom w:val="single" w:sz="8" w:space="0" w:color="BBBBBC"/>
              <w:right w:val="single" w:sz="8" w:space="0" w:color="BBBBBC"/>
            </w:tcBorders>
            <w:shd w:val="clear" w:color="000000" w:fill="E6EBED"/>
            <w:noWrap/>
            <w:vAlign w:val="center"/>
          </w:tcPr>
          <w:p w14:paraId="635242C9" w14:textId="171285A5" w:rsidR="00C05DA2" w:rsidRPr="00734252" w:rsidRDefault="00C05DA2" w:rsidP="00C052D8">
            <w:pPr>
              <w:spacing w:after="0" w:afterAutospacing="0" w:line="240" w:lineRule="auto"/>
              <w:contextualSpacing w:val="0"/>
              <w:jc w:val="center"/>
              <w:rPr>
                <w:rFonts w:eastAsia="Times New Roman"/>
                <w:color w:val="000000"/>
                <w:kern w:val="0"/>
                <w:lang w:eastAsia="cs-CZ"/>
                <w14:ligatures w14:val="none"/>
              </w:rPr>
            </w:pPr>
            <w:r w:rsidRPr="0005569E">
              <w:rPr>
                <w:lang w:eastAsia="x-none"/>
              </w:rPr>
              <w:t>1</w:t>
            </w:r>
          </w:p>
        </w:tc>
      </w:tr>
      <w:tr w:rsidR="00C05DA2" w:rsidRPr="00734252" w14:paraId="1DBEE7F2" w14:textId="77777777" w:rsidTr="00C052D8">
        <w:trPr>
          <w:trHeight w:val="300"/>
          <w:jc w:val="center"/>
        </w:trPr>
        <w:tc>
          <w:tcPr>
            <w:tcW w:w="2451" w:type="dxa"/>
            <w:vMerge/>
            <w:tcBorders>
              <w:top w:val="single" w:sz="8" w:space="0" w:color="BBBBBC"/>
              <w:left w:val="single" w:sz="8" w:space="0" w:color="BBBBBC"/>
              <w:bottom w:val="single" w:sz="8" w:space="0" w:color="BBBBBC"/>
              <w:right w:val="single" w:sz="8" w:space="0" w:color="BBBBBC"/>
            </w:tcBorders>
            <w:shd w:val="clear" w:color="auto" w:fill="96ACB5"/>
            <w:vAlign w:val="center"/>
            <w:hideMark/>
          </w:tcPr>
          <w:p w14:paraId="500EE667" w14:textId="77777777" w:rsidR="00C05DA2" w:rsidRPr="00734252" w:rsidRDefault="00C05DA2" w:rsidP="00C05DA2">
            <w:pPr>
              <w:spacing w:after="0" w:afterAutospacing="0" w:line="240" w:lineRule="auto"/>
              <w:contextualSpacing w:val="0"/>
              <w:jc w:val="left"/>
              <w:rPr>
                <w:rFonts w:eastAsia="Times New Roman"/>
                <w:b/>
                <w:bCs/>
                <w:color w:val="000000"/>
                <w:kern w:val="0"/>
                <w:lang w:eastAsia="cs-CZ"/>
                <w14:ligatures w14:val="none"/>
              </w:rPr>
            </w:pPr>
          </w:p>
        </w:tc>
        <w:tc>
          <w:tcPr>
            <w:tcW w:w="3289" w:type="dxa"/>
            <w:tcBorders>
              <w:top w:val="nil"/>
              <w:left w:val="nil"/>
              <w:bottom w:val="single" w:sz="8" w:space="0" w:color="BBBBBC"/>
              <w:right w:val="single" w:sz="8" w:space="0" w:color="BBBBBC"/>
            </w:tcBorders>
            <w:shd w:val="clear" w:color="000000" w:fill="E6EBED"/>
            <w:noWrap/>
            <w:vAlign w:val="center"/>
            <w:hideMark/>
          </w:tcPr>
          <w:p w14:paraId="66A9D874" w14:textId="77777777" w:rsidR="00C05DA2" w:rsidRPr="00734252" w:rsidRDefault="00C05DA2" w:rsidP="00C052D8">
            <w:pPr>
              <w:spacing w:after="0" w:afterAutospacing="0" w:line="240" w:lineRule="auto"/>
              <w:contextualSpacing w:val="0"/>
              <w:jc w:val="left"/>
              <w:rPr>
                <w:rFonts w:eastAsia="Times New Roman"/>
                <w:color w:val="000000"/>
                <w:kern w:val="0"/>
                <w:lang w:eastAsia="cs-CZ"/>
                <w14:ligatures w14:val="none"/>
              </w:rPr>
            </w:pPr>
            <w:r w:rsidRPr="00734252">
              <w:rPr>
                <w:rFonts w:eastAsia="Times New Roman"/>
                <w:color w:val="000000"/>
                <w:kern w:val="0"/>
                <w:lang w:eastAsia="cs-CZ"/>
                <w14:ligatures w14:val="none"/>
              </w:rPr>
              <w:t>Pouze plynové tlakové lahve</w:t>
            </w:r>
          </w:p>
        </w:tc>
        <w:tc>
          <w:tcPr>
            <w:tcW w:w="1120" w:type="dxa"/>
            <w:tcBorders>
              <w:top w:val="nil"/>
              <w:left w:val="nil"/>
              <w:bottom w:val="single" w:sz="8" w:space="0" w:color="BBBBBC"/>
              <w:right w:val="single" w:sz="8" w:space="0" w:color="BBBBBC"/>
            </w:tcBorders>
            <w:shd w:val="clear" w:color="000000" w:fill="E6EBED"/>
            <w:noWrap/>
            <w:vAlign w:val="center"/>
          </w:tcPr>
          <w:p w14:paraId="1CE1CE95" w14:textId="3C9DD412" w:rsidR="00C05DA2" w:rsidRPr="00734252" w:rsidRDefault="00C05DA2" w:rsidP="00C052D8">
            <w:pPr>
              <w:spacing w:after="0" w:afterAutospacing="0" w:line="240" w:lineRule="auto"/>
              <w:contextualSpacing w:val="0"/>
              <w:jc w:val="center"/>
              <w:rPr>
                <w:rFonts w:eastAsia="Times New Roman"/>
                <w:color w:val="000000"/>
                <w:kern w:val="0"/>
                <w:lang w:eastAsia="cs-CZ"/>
                <w14:ligatures w14:val="none"/>
              </w:rPr>
            </w:pPr>
            <w:r w:rsidRPr="0005569E">
              <w:rPr>
                <w:lang w:eastAsia="x-none"/>
              </w:rPr>
              <w:t>15</w:t>
            </w:r>
          </w:p>
        </w:tc>
      </w:tr>
      <w:tr w:rsidR="00C05DA2" w:rsidRPr="00734252" w14:paraId="4FE4B029" w14:textId="77777777" w:rsidTr="00C052D8">
        <w:trPr>
          <w:trHeight w:val="300"/>
          <w:jc w:val="center"/>
        </w:trPr>
        <w:tc>
          <w:tcPr>
            <w:tcW w:w="2451" w:type="dxa"/>
            <w:vMerge/>
            <w:tcBorders>
              <w:top w:val="single" w:sz="8" w:space="0" w:color="BBBBBC"/>
              <w:left w:val="single" w:sz="8" w:space="0" w:color="BBBBBC"/>
              <w:bottom w:val="single" w:sz="8" w:space="0" w:color="BBBBBC"/>
              <w:right w:val="single" w:sz="8" w:space="0" w:color="BBBBBC"/>
            </w:tcBorders>
            <w:shd w:val="clear" w:color="auto" w:fill="96ACB5"/>
            <w:vAlign w:val="center"/>
            <w:hideMark/>
          </w:tcPr>
          <w:p w14:paraId="3FD50322" w14:textId="77777777" w:rsidR="00C05DA2" w:rsidRPr="00734252" w:rsidRDefault="00C05DA2" w:rsidP="00C05DA2">
            <w:pPr>
              <w:spacing w:after="0" w:afterAutospacing="0" w:line="240" w:lineRule="auto"/>
              <w:contextualSpacing w:val="0"/>
              <w:jc w:val="left"/>
              <w:rPr>
                <w:rFonts w:eastAsia="Times New Roman"/>
                <w:b/>
                <w:bCs/>
                <w:color w:val="000000"/>
                <w:kern w:val="0"/>
                <w:lang w:eastAsia="cs-CZ"/>
                <w14:ligatures w14:val="none"/>
              </w:rPr>
            </w:pPr>
          </w:p>
        </w:tc>
        <w:tc>
          <w:tcPr>
            <w:tcW w:w="3289" w:type="dxa"/>
            <w:tcBorders>
              <w:top w:val="nil"/>
              <w:left w:val="nil"/>
              <w:bottom w:val="single" w:sz="8" w:space="0" w:color="BBBBBC"/>
              <w:right w:val="single" w:sz="8" w:space="0" w:color="BBBBBC"/>
            </w:tcBorders>
            <w:shd w:val="clear" w:color="000000" w:fill="E6EBED"/>
            <w:noWrap/>
            <w:vAlign w:val="center"/>
            <w:hideMark/>
          </w:tcPr>
          <w:p w14:paraId="69E60F7B" w14:textId="77777777" w:rsidR="00C05DA2" w:rsidRPr="00734252" w:rsidRDefault="00C05DA2" w:rsidP="00C052D8">
            <w:pPr>
              <w:spacing w:after="0" w:afterAutospacing="0" w:line="240" w:lineRule="auto"/>
              <w:contextualSpacing w:val="0"/>
              <w:jc w:val="left"/>
              <w:rPr>
                <w:rFonts w:eastAsia="Times New Roman"/>
                <w:color w:val="000000"/>
                <w:kern w:val="0"/>
                <w:lang w:eastAsia="cs-CZ"/>
                <w14:ligatures w14:val="none"/>
              </w:rPr>
            </w:pPr>
            <w:r w:rsidRPr="00734252">
              <w:rPr>
                <w:rFonts w:eastAsia="Times New Roman"/>
                <w:color w:val="000000"/>
                <w:kern w:val="0"/>
                <w:lang w:eastAsia="cs-CZ"/>
                <w14:ligatures w14:val="none"/>
              </w:rPr>
              <w:t>Bez plynu</w:t>
            </w:r>
          </w:p>
        </w:tc>
        <w:tc>
          <w:tcPr>
            <w:tcW w:w="1120" w:type="dxa"/>
            <w:tcBorders>
              <w:top w:val="nil"/>
              <w:left w:val="nil"/>
              <w:bottom w:val="single" w:sz="8" w:space="0" w:color="BBBBBC"/>
              <w:right w:val="single" w:sz="8" w:space="0" w:color="BBBBBC"/>
            </w:tcBorders>
            <w:shd w:val="clear" w:color="000000" w:fill="E6EBED"/>
            <w:noWrap/>
            <w:vAlign w:val="center"/>
          </w:tcPr>
          <w:p w14:paraId="39ECE39C" w14:textId="0DDD9B2C" w:rsidR="00C05DA2" w:rsidRPr="00734252" w:rsidRDefault="00C05DA2" w:rsidP="00C052D8">
            <w:pPr>
              <w:spacing w:after="0" w:afterAutospacing="0" w:line="240" w:lineRule="auto"/>
              <w:contextualSpacing w:val="0"/>
              <w:jc w:val="center"/>
              <w:rPr>
                <w:rFonts w:eastAsia="Times New Roman"/>
                <w:color w:val="000000"/>
                <w:kern w:val="0"/>
                <w:lang w:eastAsia="cs-CZ"/>
                <w14:ligatures w14:val="none"/>
              </w:rPr>
            </w:pPr>
            <w:r w:rsidRPr="0005569E">
              <w:rPr>
                <w:lang w:eastAsia="x-none"/>
              </w:rPr>
              <w:t>267</w:t>
            </w:r>
          </w:p>
        </w:tc>
      </w:tr>
      <w:tr w:rsidR="00C05DA2" w:rsidRPr="00734252" w14:paraId="2005CB02" w14:textId="77777777" w:rsidTr="00C052D8">
        <w:trPr>
          <w:trHeight w:val="300"/>
          <w:jc w:val="center"/>
        </w:trPr>
        <w:tc>
          <w:tcPr>
            <w:tcW w:w="2451" w:type="dxa"/>
            <w:vMerge/>
            <w:tcBorders>
              <w:top w:val="single" w:sz="8" w:space="0" w:color="BBBBBC"/>
              <w:left w:val="single" w:sz="8" w:space="0" w:color="BBBBBC"/>
              <w:bottom w:val="single" w:sz="8" w:space="0" w:color="BBBBBC"/>
              <w:right w:val="single" w:sz="8" w:space="0" w:color="BBBBBC"/>
            </w:tcBorders>
            <w:shd w:val="clear" w:color="auto" w:fill="96ACB5"/>
            <w:vAlign w:val="center"/>
            <w:hideMark/>
          </w:tcPr>
          <w:p w14:paraId="13470298" w14:textId="77777777" w:rsidR="00C05DA2" w:rsidRPr="00734252" w:rsidRDefault="00C05DA2" w:rsidP="00C05DA2">
            <w:pPr>
              <w:spacing w:after="0" w:afterAutospacing="0" w:line="240" w:lineRule="auto"/>
              <w:contextualSpacing w:val="0"/>
              <w:jc w:val="left"/>
              <w:rPr>
                <w:rFonts w:eastAsia="Times New Roman"/>
                <w:b/>
                <w:bCs/>
                <w:color w:val="000000"/>
                <w:kern w:val="0"/>
                <w:lang w:eastAsia="cs-CZ"/>
                <w14:ligatures w14:val="none"/>
              </w:rPr>
            </w:pPr>
          </w:p>
        </w:tc>
        <w:tc>
          <w:tcPr>
            <w:tcW w:w="3289" w:type="dxa"/>
            <w:tcBorders>
              <w:top w:val="nil"/>
              <w:left w:val="nil"/>
              <w:bottom w:val="single" w:sz="8" w:space="0" w:color="BBBBBC"/>
              <w:right w:val="single" w:sz="8" w:space="0" w:color="BBBBBC"/>
            </w:tcBorders>
            <w:shd w:val="clear" w:color="000000" w:fill="E6EBED"/>
            <w:noWrap/>
            <w:vAlign w:val="center"/>
            <w:hideMark/>
          </w:tcPr>
          <w:p w14:paraId="263B31B3" w14:textId="77777777" w:rsidR="00C05DA2" w:rsidRPr="00734252" w:rsidRDefault="00C05DA2" w:rsidP="00C052D8">
            <w:pPr>
              <w:spacing w:after="0" w:afterAutospacing="0" w:line="240" w:lineRule="auto"/>
              <w:contextualSpacing w:val="0"/>
              <w:jc w:val="left"/>
              <w:rPr>
                <w:rFonts w:eastAsia="Times New Roman"/>
                <w:color w:val="000000"/>
                <w:kern w:val="0"/>
                <w:lang w:eastAsia="cs-CZ"/>
                <w14:ligatures w14:val="none"/>
              </w:rPr>
            </w:pPr>
            <w:r w:rsidRPr="00734252">
              <w:rPr>
                <w:rFonts w:eastAsia="Times New Roman"/>
                <w:color w:val="000000"/>
                <w:kern w:val="0"/>
                <w:lang w:eastAsia="cs-CZ"/>
                <w14:ligatures w14:val="none"/>
              </w:rPr>
              <w:t xml:space="preserve">Nezjištěno </w:t>
            </w:r>
          </w:p>
        </w:tc>
        <w:tc>
          <w:tcPr>
            <w:tcW w:w="1120" w:type="dxa"/>
            <w:tcBorders>
              <w:top w:val="nil"/>
              <w:left w:val="nil"/>
              <w:bottom w:val="single" w:sz="8" w:space="0" w:color="BBBBBC"/>
              <w:right w:val="single" w:sz="8" w:space="0" w:color="BBBBBC"/>
            </w:tcBorders>
            <w:shd w:val="clear" w:color="000000" w:fill="E6EBED"/>
            <w:noWrap/>
            <w:vAlign w:val="center"/>
          </w:tcPr>
          <w:p w14:paraId="47EE6782" w14:textId="0996984A" w:rsidR="00C05DA2" w:rsidRPr="00734252" w:rsidRDefault="00C05DA2" w:rsidP="00C052D8">
            <w:pPr>
              <w:spacing w:after="0" w:afterAutospacing="0" w:line="240" w:lineRule="auto"/>
              <w:contextualSpacing w:val="0"/>
              <w:jc w:val="center"/>
              <w:rPr>
                <w:rFonts w:eastAsia="Times New Roman"/>
                <w:color w:val="000000"/>
                <w:kern w:val="0"/>
                <w:lang w:eastAsia="cs-CZ"/>
                <w14:ligatures w14:val="none"/>
              </w:rPr>
            </w:pPr>
            <w:r w:rsidRPr="0005569E">
              <w:rPr>
                <w:lang w:eastAsia="x-none"/>
              </w:rPr>
              <w:t>7</w:t>
            </w:r>
          </w:p>
        </w:tc>
      </w:tr>
    </w:tbl>
    <w:p w14:paraId="66F059E3" w14:textId="53B6C967" w:rsidR="00012B03" w:rsidRPr="00734252" w:rsidRDefault="00123BE1" w:rsidP="00B64E05">
      <w:pPr>
        <w:pStyle w:val="Titulek"/>
      </w:pPr>
      <w:r w:rsidRPr="00734252">
        <w:t>Zdroj dat: SLBD 2021, data k 0</w:t>
      </w:r>
      <w:r w:rsidR="00C05DA2">
        <w:t>6</w:t>
      </w:r>
      <w:r w:rsidRPr="00734252">
        <w:t>/202</w:t>
      </w:r>
      <w:r w:rsidR="00C05DA2">
        <w:t>5</w:t>
      </w:r>
      <w:r w:rsidRPr="00734252">
        <w:t>, vlastní zpracování</w:t>
      </w:r>
    </w:p>
    <w:p w14:paraId="2DB54F1B" w14:textId="77777777" w:rsidR="00012B03" w:rsidRPr="0043070E" w:rsidRDefault="00012B03" w:rsidP="00123BE1">
      <w:pPr>
        <w:rPr>
          <w:highlight w:val="yellow"/>
          <w:lang w:eastAsia="x-none"/>
        </w:rPr>
      </w:pPr>
    </w:p>
    <w:p w14:paraId="42EE0375" w14:textId="7E10A51C" w:rsidR="00123BE1" w:rsidRPr="00A636B5" w:rsidRDefault="00123BE1" w:rsidP="00D0167E">
      <w:pPr>
        <w:pStyle w:val="Nadpis3"/>
      </w:pPr>
      <w:bookmarkStart w:id="162" w:name="_Toc157518964"/>
      <w:bookmarkStart w:id="163" w:name="_Toc215657755"/>
      <w:r w:rsidRPr="00A636B5">
        <w:lastRenderedPageBreak/>
        <w:t>Energetická infrastruktura</w:t>
      </w:r>
      <w:bookmarkEnd w:id="162"/>
      <w:bookmarkEnd w:id="163"/>
    </w:p>
    <w:p w14:paraId="3C2B7926" w14:textId="2D5A8835" w:rsidR="005F0720" w:rsidRPr="00C9083D" w:rsidRDefault="00123BE1" w:rsidP="005F0720">
      <w:pPr>
        <w:pStyle w:val="Podnadpis"/>
      </w:pPr>
      <w:r w:rsidRPr="00C9083D">
        <w:t>Elektroenergetika</w:t>
      </w:r>
    </w:p>
    <w:p w14:paraId="48A3F9EF" w14:textId="3FE5D397" w:rsidR="003A37BC" w:rsidRPr="009D390A" w:rsidRDefault="003A37BC" w:rsidP="00696BB1">
      <w:r w:rsidRPr="009D390A">
        <w:t>Vlastníkem soustavy elektrické energie je společnost ČEZ Distribuce a.s. Distribuce elektrické energií je zajištěna z kmenových vedení 35 kV – VN 454, VN 552 a VN 352. Rozvodná síť nízkého napětí je v provozu prostřednictvím normalizované soustavy 3 +N, 50 Hz, 230/400 V.</w:t>
      </w:r>
      <w:r w:rsidR="002A4309">
        <w:t xml:space="preserve"> </w:t>
      </w:r>
      <w:r w:rsidRPr="009D390A">
        <w:t xml:space="preserve"> </w:t>
      </w:r>
    </w:p>
    <w:p w14:paraId="114DA955" w14:textId="7791166D" w:rsidR="003A37BC" w:rsidRDefault="007A09EC" w:rsidP="00696BB1">
      <w:r>
        <w:rPr>
          <w:noProof/>
        </w:rPr>
        <w:drawing>
          <wp:anchor distT="0" distB="0" distL="114300" distR="114300" simplePos="0" relativeHeight="251646976" behindDoc="1" locked="0" layoutInCell="1" allowOverlap="1" wp14:anchorId="14165753" wp14:editId="2D82D49A">
            <wp:simplePos x="0" y="0"/>
            <wp:positionH relativeFrom="margin">
              <wp:posOffset>443230</wp:posOffset>
            </wp:positionH>
            <wp:positionV relativeFrom="paragraph">
              <wp:posOffset>6292</wp:posOffset>
            </wp:positionV>
            <wp:extent cx="5229860" cy="4199890"/>
            <wp:effectExtent l="0" t="0" r="8890" b="0"/>
            <wp:wrapTight wrapText="bothSides">
              <wp:wrapPolygon edited="0">
                <wp:start x="0" y="0"/>
                <wp:lineTo x="0" y="21456"/>
                <wp:lineTo x="21558" y="21456"/>
                <wp:lineTo x="21558" y="0"/>
                <wp:lineTo x="0" y="0"/>
              </wp:wrapPolygon>
            </wp:wrapTight>
            <wp:docPr id="249163927" name="Obráze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163927" name="Obrázek 249163927"/>
                    <pic:cNvPicPr/>
                  </pic:nvPicPr>
                  <pic:blipFill>
                    <a:blip r:embed="rId64">
                      <a:extLst>
                        <a:ext uri="{28A0092B-C50C-407E-A947-70E740481C1C}">
                          <a14:useLocalDpi xmlns:a14="http://schemas.microsoft.com/office/drawing/2010/main" val="0"/>
                        </a:ext>
                      </a:extLst>
                    </a:blip>
                    <a:stretch>
                      <a:fillRect/>
                    </a:stretch>
                  </pic:blipFill>
                  <pic:spPr>
                    <a:xfrm>
                      <a:off x="0" y="0"/>
                      <a:ext cx="5229860" cy="4199890"/>
                    </a:xfrm>
                    <a:prstGeom prst="rect">
                      <a:avLst/>
                    </a:prstGeom>
                  </pic:spPr>
                </pic:pic>
              </a:graphicData>
            </a:graphic>
            <wp14:sizeRelH relativeFrom="margin">
              <wp14:pctWidth>0</wp14:pctWidth>
            </wp14:sizeRelH>
            <wp14:sizeRelV relativeFrom="margin">
              <wp14:pctHeight>0</wp14:pctHeight>
            </wp14:sizeRelV>
          </wp:anchor>
        </w:drawing>
      </w:r>
    </w:p>
    <w:p w14:paraId="2EE153EB" w14:textId="5382CD0E" w:rsidR="009D390A" w:rsidRPr="009D390A" w:rsidRDefault="009D390A" w:rsidP="009D390A">
      <w:pPr>
        <w:pStyle w:val="Titulek"/>
      </w:pPr>
      <w:bookmarkStart w:id="164" w:name="_Toc215657834"/>
      <w:r>
        <w:t xml:space="preserve">Obrázek </w:t>
      </w:r>
      <w:r>
        <w:fldChar w:fldCharType="begin"/>
      </w:r>
      <w:r>
        <w:instrText>SEQ Obrázek \* ARABIC</w:instrText>
      </w:r>
      <w:r>
        <w:fldChar w:fldCharType="separate"/>
      </w:r>
      <w:r w:rsidR="008C7FF8">
        <w:rPr>
          <w:noProof/>
        </w:rPr>
        <w:t>32</w:t>
      </w:r>
      <w:r>
        <w:fldChar w:fldCharType="end"/>
      </w:r>
      <w:r>
        <w:t xml:space="preserve">: Mapa vedení </w:t>
      </w:r>
      <w:r w:rsidR="00C9083D">
        <w:t>vysokého a nízkého napěti v obci Velká Jesenice, Zdroj: vlastní zpracováni</w:t>
      </w:r>
      <w:bookmarkEnd w:id="164"/>
      <w:r w:rsidR="00C9083D">
        <w:t xml:space="preserve"> </w:t>
      </w:r>
    </w:p>
    <w:p w14:paraId="34C0E611" w14:textId="75661AE4" w:rsidR="000757A9" w:rsidRDefault="007A09EC" w:rsidP="00696BB1">
      <w:r>
        <w:rPr>
          <w:noProof/>
        </w:rPr>
        <w:drawing>
          <wp:anchor distT="0" distB="0" distL="114300" distR="114300" simplePos="0" relativeHeight="251651072" behindDoc="1" locked="0" layoutInCell="1" allowOverlap="1" wp14:anchorId="350ACD6E" wp14:editId="056FFC5B">
            <wp:simplePos x="0" y="0"/>
            <wp:positionH relativeFrom="column">
              <wp:posOffset>2035117</wp:posOffset>
            </wp:positionH>
            <wp:positionV relativeFrom="paragraph">
              <wp:posOffset>133350</wp:posOffset>
            </wp:positionV>
            <wp:extent cx="1786890" cy="2211705"/>
            <wp:effectExtent l="0" t="0" r="3810" b="0"/>
            <wp:wrapTight wrapText="bothSides">
              <wp:wrapPolygon edited="0">
                <wp:start x="0" y="0"/>
                <wp:lineTo x="0" y="21395"/>
                <wp:lineTo x="21416" y="21395"/>
                <wp:lineTo x="21416" y="0"/>
                <wp:lineTo x="0" y="0"/>
              </wp:wrapPolygon>
            </wp:wrapTight>
            <wp:docPr id="1788547315" name="Obráze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8547315" name="Obrázek 1788547315"/>
                    <pic:cNvPicPr/>
                  </pic:nvPicPr>
                  <pic:blipFill rotWithShape="1">
                    <a:blip r:embed="rId65" cstate="print">
                      <a:extLst>
                        <a:ext uri="{28A0092B-C50C-407E-A947-70E740481C1C}">
                          <a14:useLocalDpi xmlns:a14="http://schemas.microsoft.com/office/drawing/2010/main" val="0"/>
                        </a:ext>
                      </a:extLst>
                    </a:blip>
                    <a:srcRect l="23730" r="32491" b="8634"/>
                    <a:stretch/>
                  </pic:blipFill>
                  <pic:spPr bwMode="auto">
                    <a:xfrm>
                      <a:off x="0" y="0"/>
                      <a:ext cx="1786890" cy="221170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3120" behindDoc="1" locked="0" layoutInCell="1" allowOverlap="1" wp14:anchorId="25D4E101" wp14:editId="10EE08E4">
            <wp:simplePos x="0" y="0"/>
            <wp:positionH relativeFrom="column">
              <wp:posOffset>4225290</wp:posOffset>
            </wp:positionH>
            <wp:positionV relativeFrom="paragraph">
              <wp:posOffset>140335</wp:posOffset>
            </wp:positionV>
            <wp:extent cx="1620520" cy="2206625"/>
            <wp:effectExtent l="0" t="0" r="0" b="3175"/>
            <wp:wrapTight wrapText="bothSides">
              <wp:wrapPolygon edited="0">
                <wp:start x="0" y="0"/>
                <wp:lineTo x="0" y="21445"/>
                <wp:lineTo x="21329" y="21445"/>
                <wp:lineTo x="21329" y="0"/>
                <wp:lineTo x="0" y="0"/>
              </wp:wrapPolygon>
            </wp:wrapTight>
            <wp:docPr id="637320241" name="Obráze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7320241" name="Obrázek 637320241"/>
                    <pic:cNvPicPr/>
                  </pic:nvPicPr>
                  <pic:blipFill rotWithShape="1">
                    <a:blip r:embed="rId66" cstate="print">
                      <a:extLst>
                        <a:ext uri="{BEBA8EAE-BF5A-486C-A8C5-ECC9F3942E4B}">
                          <a14:imgProps xmlns:a14="http://schemas.microsoft.com/office/drawing/2010/main">
                            <a14:imgLayer r:embed="rId67">
                              <a14:imgEffect>
                                <a14:brightnessContrast bright="40000"/>
                              </a14:imgEffect>
                            </a14:imgLayer>
                          </a14:imgProps>
                        </a:ext>
                        <a:ext uri="{28A0092B-C50C-407E-A947-70E740481C1C}">
                          <a14:useLocalDpi xmlns:a14="http://schemas.microsoft.com/office/drawing/2010/main" val="0"/>
                        </a:ext>
                      </a:extLst>
                    </a:blip>
                    <a:srcRect l="34926" r="31608" b="23169"/>
                    <a:stretch/>
                  </pic:blipFill>
                  <pic:spPr bwMode="auto">
                    <a:xfrm>
                      <a:off x="0" y="0"/>
                      <a:ext cx="1620520" cy="22066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49024" behindDoc="1" locked="0" layoutInCell="1" allowOverlap="1" wp14:anchorId="09483C21" wp14:editId="56ADCECD">
            <wp:simplePos x="0" y="0"/>
            <wp:positionH relativeFrom="margin">
              <wp:align>left</wp:align>
            </wp:positionH>
            <wp:positionV relativeFrom="paragraph">
              <wp:posOffset>119091</wp:posOffset>
            </wp:positionV>
            <wp:extent cx="1634490" cy="2226945"/>
            <wp:effectExtent l="0" t="0" r="3810" b="1905"/>
            <wp:wrapTight wrapText="bothSides">
              <wp:wrapPolygon edited="0">
                <wp:start x="0" y="0"/>
                <wp:lineTo x="0" y="21434"/>
                <wp:lineTo x="21399" y="21434"/>
                <wp:lineTo x="21399" y="0"/>
                <wp:lineTo x="0" y="0"/>
              </wp:wrapPolygon>
            </wp:wrapTight>
            <wp:docPr id="1623784092" name="Obráze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3784092" name="Obrázek 1623784092"/>
                    <pic:cNvPicPr/>
                  </pic:nvPicPr>
                  <pic:blipFill rotWithShape="1">
                    <a:blip r:embed="rId68" cstate="print">
                      <a:extLst>
                        <a:ext uri="{28A0092B-C50C-407E-A947-70E740481C1C}">
                          <a14:useLocalDpi xmlns:a14="http://schemas.microsoft.com/office/drawing/2010/main" val="0"/>
                        </a:ext>
                      </a:extLst>
                    </a:blip>
                    <a:srcRect l="23845" r="38195" b="12787"/>
                    <a:stretch/>
                  </pic:blipFill>
                  <pic:spPr bwMode="auto">
                    <a:xfrm>
                      <a:off x="0" y="0"/>
                      <a:ext cx="1640216" cy="2234839"/>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F37A5B8" w14:textId="1D0431E5" w:rsidR="007A09EC" w:rsidRDefault="007A09EC" w:rsidP="00696BB1"/>
    <w:p w14:paraId="6B17F77A" w14:textId="77777777" w:rsidR="007A09EC" w:rsidRDefault="007A09EC" w:rsidP="00696BB1"/>
    <w:p w14:paraId="287CD2E5" w14:textId="77777777" w:rsidR="007A09EC" w:rsidRDefault="007A09EC" w:rsidP="00696BB1"/>
    <w:p w14:paraId="1AA06574" w14:textId="77777777" w:rsidR="007A09EC" w:rsidRDefault="007A09EC" w:rsidP="00696BB1"/>
    <w:p w14:paraId="190114F6" w14:textId="77777777" w:rsidR="007A09EC" w:rsidRDefault="007A09EC" w:rsidP="00696BB1"/>
    <w:p w14:paraId="34477052" w14:textId="77777777" w:rsidR="007A09EC" w:rsidRDefault="007A09EC" w:rsidP="00696BB1"/>
    <w:p w14:paraId="303391B7" w14:textId="77777777" w:rsidR="007A09EC" w:rsidRDefault="007A09EC" w:rsidP="00696BB1"/>
    <w:p w14:paraId="2C8AE4A5" w14:textId="77777777" w:rsidR="007A09EC" w:rsidRDefault="007A09EC" w:rsidP="00696BB1"/>
    <w:p w14:paraId="28639398" w14:textId="77777777" w:rsidR="007A09EC" w:rsidRDefault="007A09EC" w:rsidP="00696BB1"/>
    <w:p w14:paraId="22943310" w14:textId="77777777" w:rsidR="007A09EC" w:rsidRDefault="007A09EC" w:rsidP="00696BB1"/>
    <w:p w14:paraId="4AF3C10E" w14:textId="77777777" w:rsidR="007A09EC" w:rsidRDefault="007A09EC" w:rsidP="00696BB1"/>
    <w:p w14:paraId="29F48935" w14:textId="4A7E03BC" w:rsidR="002248EC" w:rsidRDefault="007A09EC" w:rsidP="008460B1">
      <w:pPr>
        <w:pStyle w:val="Titulek"/>
        <w:jc w:val="left"/>
      </w:pPr>
      <w:bookmarkStart w:id="165" w:name="_Toc215657835"/>
      <w:r>
        <w:t xml:space="preserve">Obrázek </w:t>
      </w:r>
      <w:r>
        <w:fldChar w:fldCharType="begin"/>
      </w:r>
      <w:r>
        <w:instrText>SEQ Obrázek \* ARABIC</w:instrText>
      </w:r>
      <w:r>
        <w:fldChar w:fldCharType="separate"/>
      </w:r>
      <w:r w:rsidR="008C7FF8">
        <w:rPr>
          <w:noProof/>
        </w:rPr>
        <w:t>33</w:t>
      </w:r>
      <w:r>
        <w:fldChar w:fldCharType="end"/>
      </w:r>
      <w:r>
        <w:t xml:space="preserve">: Trafostanice 1, </w:t>
      </w:r>
      <w:r w:rsidR="002248EC">
        <w:tab/>
      </w:r>
      <w:r w:rsidR="008460B1">
        <w:t xml:space="preserve">       </w:t>
      </w:r>
      <w:r w:rsidR="002248EC">
        <w:t xml:space="preserve">Obrázek </w:t>
      </w:r>
      <w:r>
        <w:fldChar w:fldCharType="begin"/>
      </w:r>
      <w:r>
        <w:instrText>SEQ Obrázek \* ARABIC</w:instrText>
      </w:r>
      <w:r>
        <w:fldChar w:fldCharType="separate"/>
      </w:r>
      <w:r w:rsidR="008C7FF8">
        <w:rPr>
          <w:noProof/>
        </w:rPr>
        <w:t>34</w:t>
      </w:r>
      <w:r>
        <w:fldChar w:fldCharType="end"/>
      </w:r>
      <w:r w:rsidR="002248EC">
        <w:t xml:space="preserve">: Trafostanice 2, </w:t>
      </w:r>
      <w:r w:rsidR="002248EC">
        <w:tab/>
      </w:r>
      <w:r w:rsidR="008460B1">
        <w:tab/>
        <w:t xml:space="preserve">      </w:t>
      </w:r>
      <w:r w:rsidR="002248EC">
        <w:t xml:space="preserve">Obrázek </w:t>
      </w:r>
      <w:r>
        <w:fldChar w:fldCharType="begin"/>
      </w:r>
      <w:r>
        <w:instrText>SEQ Obrázek \* ARABIC</w:instrText>
      </w:r>
      <w:r>
        <w:fldChar w:fldCharType="separate"/>
      </w:r>
      <w:r w:rsidR="008C7FF8">
        <w:rPr>
          <w:noProof/>
        </w:rPr>
        <w:t>35</w:t>
      </w:r>
      <w:r>
        <w:fldChar w:fldCharType="end"/>
      </w:r>
      <w:r w:rsidR="002248EC">
        <w:t>: Trafostanice 3</w:t>
      </w:r>
      <w:r w:rsidR="008460B1">
        <w:t>,</w:t>
      </w:r>
      <w:bookmarkEnd w:id="165"/>
    </w:p>
    <w:p w14:paraId="6E632CF2" w14:textId="77777777" w:rsidR="008F7A9F" w:rsidRDefault="007A09EC" w:rsidP="008F7A9F">
      <w:pPr>
        <w:pStyle w:val="Titulek"/>
        <w:jc w:val="both"/>
      </w:pPr>
      <w:r>
        <w:t>Zdroj: vlastní zpracováni</w:t>
      </w:r>
      <w:r w:rsidR="008F7A9F">
        <w:tab/>
      </w:r>
      <w:r w:rsidR="008F7A9F">
        <w:tab/>
        <w:t xml:space="preserve">       Zdroj: vlastní zpracováni</w:t>
      </w:r>
      <w:r w:rsidR="008F7A9F">
        <w:tab/>
      </w:r>
      <w:r w:rsidR="008F7A9F">
        <w:tab/>
        <w:t xml:space="preserve">      Zdroj: vlastní zpracováni</w:t>
      </w:r>
    </w:p>
    <w:p w14:paraId="071754F7" w14:textId="765B5261" w:rsidR="008F7A9F" w:rsidRDefault="008F7A9F" w:rsidP="008F7A9F">
      <w:pPr>
        <w:pStyle w:val="Titulek"/>
        <w:jc w:val="both"/>
      </w:pPr>
      <w:r>
        <w:rPr>
          <w:noProof/>
        </w:rPr>
        <w:lastRenderedPageBreak/>
        <w:drawing>
          <wp:anchor distT="0" distB="0" distL="114300" distR="114300" simplePos="0" relativeHeight="251659264" behindDoc="1" locked="0" layoutInCell="1" allowOverlap="1" wp14:anchorId="78257967" wp14:editId="3DA3D984">
            <wp:simplePos x="0" y="0"/>
            <wp:positionH relativeFrom="margin">
              <wp:align>right</wp:align>
            </wp:positionH>
            <wp:positionV relativeFrom="paragraph">
              <wp:posOffset>0</wp:posOffset>
            </wp:positionV>
            <wp:extent cx="1828165" cy="2181225"/>
            <wp:effectExtent l="0" t="0" r="635" b="9525"/>
            <wp:wrapTight wrapText="bothSides">
              <wp:wrapPolygon edited="0">
                <wp:start x="0" y="0"/>
                <wp:lineTo x="0" y="21506"/>
                <wp:lineTo x="21382" y="21506"/>
                <wp:lineTo x="21382" y="0"/>
                <wp:lineTo x="0" y="0"/>
              </wp:wrapPolygon>
            </wp:wrapTight>
            <wp:docPr id="1201721811" name="Obráze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1721811" name="Obrázek 1201721811"/>
                    <pic:cNvPicPr/>
                  </pic:nvPicPr>
                  <pic:blipFill rotWithShape="1">
                    <a:blip r:embed="rId69" cstate="print">
                      <a:extLst>
                        <a:ext uri="{BEBA8EAE-BF5A-486C-A8C5-ECC9F3942E4B}">
                          <a14:imgProps xmlns:a14="http://schemas.microsoft.com/office/drawing/2010/main">
                            <a14:imgLayer r:embed="rId70">
                              <a14:imgEffect>
                                <a14:brightnessContrast bright="40000"/>
                              </a14:imgEffect>
                            </a14:imgLayer>
                          </a14:imgProps>
                        </a:ext>
                        <a:ext uri="{28A0092B-C50C-407E-A947-70E740481C1C}">
                          <a14:useLocalDpi xmlns:a14="http://schemas.microsoft.com/office/drawing/2010/main" val="0"/>
                        </a:ext>
                      </a:extLst>
                    </a:blip>
                    <a:srcRect l="12314" r="39556" b="3160"/>
                    <a:stretch/>
                  </pic:blipFill>
                  <pic:spPr bwMode="auto">
                    <a:xfrm>
                      <a:off x="0" y="0"/>
                      <a:ext cx="1828165" cy="21812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7216" behindDoc="1" locked="0" layoutInCell="1" allowOverlap="1" wp14:anchorId="3CE3200A" wp14:editId="3C24EEE1">
            <wp:simplePos x="0" y="0"/>
            <wp:positionH relativeFrom="column">
              <wp:posOffset>2029460</wp:posOffset>
            </wp:positionH>
            <wp:positionV relativeFrom="paragraph">
              <wp:posOffset>0</wp:posOffset>
            </wp:positionV>
            <wp:extent cx="1867535" cy="2181860"/>
            <wp:effectExtent l="0" t="0" r="0" b="8890"/>
            <wp:wrapTight wrapText="bothSides">
              <wp:wrapPolygon edited="0">
                <wp:start x="0" y="0"/>
                <wp:lineTo x="0" y="21499"/>
                <wp:lineTo x="21372" y="21499"/>
                <wp:lineTo x="21372" y="0"/>
                <wp:lineTo x="0" y="0"/>
              </wp:wrapPolygon>
            </wp:wrapTight>
            <wp:docPr id="1524842472" name="Obráze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4842472" name="Obrázek 1524842472"/>
                    <pic:cNvPicPr/>
                  </pic:nvPicPr>
                  <pic:blipFill rotWithShape="1">
                    <a:blip r:embed="rId71" cstate="print">
                      <a:extLst>
                        <a:ext uri="{BEBA8EAE-BF5A-486C-A8C5-ECC9F3942E4B}">
                          <a14:imgProps xmlns:a14="http://schemas.microsoft.com/office/drawing/2010/main">
                            <a14:imgLayer r:embed="rId72">
                              <a14:imgEffect>
                                <a14:brightnessContrast bright="40000" contrast="-20000"/>
                              </a14:imgEffect>
                            </a14:imgLayer>
                          </a14:imgProps>
                        </a:ext>
                        <a:ext uri="{28A0092B-C50C-407E-A947-70E740481C1C}">
                          <a14:useLocalDpi xmlns:a14="http://schemas.microsoft.com/office/drawing/2010/main" val="0"/>
                        </a:ext>
                      </a:extLst>
                    </a:blip>
                    <a:srcRect l="31716" r="23907" b="12595"/>
                    <a:stretch/>
                  </pic:blipFill>
                  <pic:spPr bwMode="auto">
                    <a:xfrm>
                      <a:off x="0" y="0"/>
                      <a:ext cx="1867535" cy="21818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5168" behindDoc="1" locked="0" layoutInCell="1" allowOverlap="1" wp14:anchorId="0547B699" wp14:editId="3799AA1A">
            <wp:simplePos x="0" y="0"/>
            <wp:positionH relativeFrom="margin">
              <wp:align>left</wp:align>
            </wp:positionH>
            <wp:positionV relativeFrom="paragraph">
              <wp:posOffset>0</wp:posOffset>
            </wp:positionV>
            <wp:extent cx="1662430" cy="2196465"/>
            <wp:effectExtent l="0" t="0" r="0" b="0"/>
            <wp:wrapTight wrapText="bothSides">
              <wp:wrapPolygon edited="0">
                <wp:start x="0" y="0"/>
                <wp:lineTo x="0" y="21356"/>
                <wp:lineTo x="21286" y="21356"/>
                <wp:lineTo x="21286" y="0"/>
                <wp:lineTo x="0" y="0"/>
              </wp:wrapPolygon>
            </wp:wrapTight>
            <wp:docPr id="770618492" name="Obráze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0618492" name="Obrázek 770618492"/>
                    <pic:cNvPicPr/>
                  </pic:nvPicPr>
                  <pic:blipFill rotWithShape="1">
                    <a:blip r:embed="rId73" cstate="print">
                      <a:extLst>
                        <a:ext uri="{BEBA8EAE-BF5A-486C-A8C5-ECC9F3942E4B}">
                          <a14:imgProps xmlns:a14="http://schemas.microsoft.com/office/drawing/2010/main">
                            <a14:imgLayer r:embed="rId74">
                              <a14:imgEffect>
                                <a14:brightnessContrast bright="20000" contrast="-20000"/>
                              </a14:imgEffect>
                            </a14:imgLayer>
                          </a14:imgProps>
                        </a:ext>
                        <a:ext uri="{28A0092B-C50C-407E-A947-70E740481C1C}">
                          <a14:useLocalDpi xmlns:a14="http://schemas.microsoft.com/office/drawing/2010/main" val="0"/>
                        </a:ext>
                      </a:extLst>
                    </a:blip>
                    <a:srcRect l="22388" r="42963" b="22793"/>
                    <a:stretch/>
                  </pic:blipFill>
                  <pic:spPr bwMode="auto">
                    <a:xfrm>
                      <a:off x="0" y="0"/>
                      <a:ext cx="1662848" cy="2197496"/>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p>
    <w:p w14:paraId="2B48DA2A" w14:textId="25234C4B" w:rsidR="007A09EC" w:rsidRDefault="007A09EC" w:rsidP="008F7A9F">
      <w:pPr>
        <w:pStyle w:val="Titulek"/>
        <w:jc w:val="both"/>
      </w:pPr>
    </w:p>
    <w:p w14:paraId="2F0AC0E8" w14:textId="77777777" w:rsidR="007A09EC" w:rsidRDefault="007A09EC" w:rsidP="00696BB1"/>
    <w:p w14:paraId="03D5EBFD" w14:textId="77777777" w:rsidR="007A09EC" w:rsidRDefault="007A09EC" w:rsidP="00696BB1"/>
    <w:p w14:paraId="6F31B888" w14:textId="77777777" w:rsidR="008F7A9F" w:rsidRDefault="008F7A9F" w:rsidP="00696BB1"/>
    <w:p w14:paraId="34B730FD" w14:textId="77777777" w:rsidR="008F7A9F" w:rsidRDefault="008F7A9F" w:rsidP="00696BB1"/>
    <w:p w14:paraId="78807688" w14:textId="77777777" w:rsidR="008F7A9F" w:rsidRDefault="008F7A9F" w:rsidP="00696BB1"/>
    <w:p w14:paraId="65693AAA" w14:textId="77777777" w:rsidR="008F7A9F" w:rsidRDefault="008F7A9F" w:rsidP="00696BB1"/>
    <w:p w14:paraId="3E736903" w14:textId="77777777" w:rsidR="008F7A9F" w:rsidRDefault="008F7A9F" w:rsidP="00696BB1"/>
    <w:p w14:paraId="7C474AF1" w14:textId="77777777" w:rsidR="008F7A9F" w:rsidRDefault="008F7A9F" w:rsidP="008E4385">
      <w:pPr>
        <w:spacing w:after="0" w:afterAutospacing="0"/>
      </w:pPr>
    </w:p>
    <w:p w14:paraId="2EFF027C" w14:textId="77777777" w:rsidR="008F7A9F" w:rsidRDefault="008F7A9F" w:rsidP="008E4385">
      <w:pPr>
        <w:spacing w:after="0" w:afterAutospacing="0"/>
      </w:pPr>
    </w:p>
    <w:p w14:paraId="4932F78A" w14:textId="77777777" w:rsidR="008F7A9F" w:rsidRDefault="008F7A9F" w:rsidP="008E4385">
      <w:pPr>
        <w:spacing w:after="0" w:afterAutospacing="0"/>
      </w:pPr>
    </w:p>
    <w:p w14:paraId="4F14D763" w14:textId="10CBEA0D" w:rsidR="008F7A9F" w:rsidRDefault="008F7A9F" w:rsidP="008E4385">
      <w:pPr>
        <w:pStyle w:val="Titulek"/>
        <w:jc w:val="left"/>
      </w:pPr>
      <w:bookmarkStart w:id="166" w:name="_Toc215657836"/>
      <w:r>
        <w:t xml:space="preserve">Obrázek </w:t>
      </w:r>
      <w:r>
        <w:fldChar w:fldCharType="begin"/>
      </w:r>
      <w:r>
        <w:instrText>SEQ Obrázek \* ARABIC</w:instrText>
      </w:r>
      <w:r>
        <w:fldChar w:fldCharType="separate"/>
      </w:r>
      <w:r w:rsidR="008C7FF8">
        <w:rPr>
          <w:noProof/>
        </w:rPr>
        <w:t>36</w:t>
      </w:r>
      <w:r>
        <w:fldChar w:fldCharType="end"/>
      </w:r>
      <w:r>
        <w:t>: Trafostanice 4,</w:t>
      </w:r>
      <w:r>
        <w:tab/>
      </w:r>
      <w:r w:rsidR="008E4385">
        <w:t xml:space="preserve">       </w:t>
      </w:r>
      <w:r>
        <w:t xml:space="preserve">Obrázek </w:t>
      </w:r>
      <w:r>
        <w:fldChar w:fldCharType="begin"/>
      </w:r>
      <w:r>
        <w:instrText>SEQ Obrázek \* ARABIC</w:instrText>
      </w:r>
      <w:r>
        <w:fldChar w:fldCharType="separate"/>
      </w:r>
      <w:r w:rsidR="008C7FF8">
        <w:rPr>
          <w:noProof/>
        </w:rPr>
        <w:t>37</w:t>
      </w:r>
      <w:r>
        <w:fldChar w:fldCharType="end"/>
      </w:r>
      <w:r>
        <w:t>: Trafostanice 5,</w:t>
      </w:r>
      <w:r>
        <w:tab/>
      </w:r>
      <w:r w:rsidR="008E4385">
        <w:t xml:space="preserve">                        </w:t>
      </w:r>
      <w:r>
        <w:t xml:space="preserve">Obrázek </w:t>
      </w:r>
      <w:r>
        <w:fldChar w:fldCharType="begin"/>
      </w:r>
      <w:r>
        <w:instrText>SEQ Obrázek \* ARABIC</w:instrText>
      </w:r>
      <w:r>
        <w:fldChar w:fldCharType="separate"/>
      </w:r>
      <w:r w:rsidR="008C7FF8">
        <w:rPr>
          <w:noProof/>
        </w:rPr>
        <w:t>38</w:t>
      </w:r>
      <w:r>
        <w:fldChar w:fldCharType="end"/>
      </w:r>
      <w:r>
        <w:t>: Trafostanice 6</w:t>
      </w:r>
      <w:r w:rsidR="008E4385">
        <w:t>,</w:t>
      </w:r>
      <w:bookmarkEnd w:id="166"/>
    </w:p>
    <w:p w14:paraId="78ECB677" w14:textId="0EBA0CE6" w:rsidR="008E4385" w:rsidRPr="008E4385" w:rsidRDefault="008E4385" w:rsidP="008E4385">
      <w:pPr>
        <w:pStyle w:val="Tsntext"/>
        <w:spacing w:after="0"/>
        <w:rPr>
          <w:i/>
          <w:iCs/>
          <w:sz w:val="18"/>
          <w:szCs w:val="18"/>
        </w:rPr>
      </w:pPr>
      <w:r w:rsidRPr="008E4385">
        <w:rPr>
          <w:i/>
          <w:iCs/>
          <w:sz w:val="18"/>
          <w:szCs w:val="18"/>
        </w:rPr>
        <w:t>Zdroj: vlastní zpracováni</w:t>
      </w:r>
      <w:r w:rsidRPr="008E4385">
        <w:rPr>
          <w:i/>
          <w:iCs/>
          <w:sz w:val="18"/>
          <w:szCs w:val="18"/>
        </w:rPr>
        <w:tab/>
      </w:r>
      <w:r>
        <w:rPr>
          <w:i/>
          <w:iCs/>
          <w:sz w:val="18"/>
          <w:szCs w:val="18"/>
        </w:rPr>
        <w:tab/>
      </w:r>
      <w:r w:rsidRPr="008E4385">
        <w:rPr>
          <w:i/>
          <w:iCs/>
          <w:sz w:val="18"/>
          <w:szCs w:val="18"/>
        </w:rPr>
        <w:t xml:space="preserve">      Zdroj: vlastní zpracováni</w:t>
      </w:r>
      <w:r>
        <w:tab/>
      </w:r>
      <w:r>
        <w:tab/>
      </w:r>
      <w:r w:rsidRPr="008E4385">
        <w:rPr>
          <w:i/>
          <w:iCs/>
          <w:sz w:val="18"/>
          <w:szCs w:val="18"/>
        </w:rPr>
        <w:t xml:space="preserve">    </w:t>
      </w:r>
      <w:r>
        <w:rPr>
          <w:i/>
          <w:iCs/>
          <w:sz w:val="18"/>
          <w:szCs w:val="18"/>
        </w:rPr>
        <w:t xml:space="preserve">  </w:t>
      </w:r>
      <w:r w:rsidRPr="008E4385">
        <w:rPr>
          <w:i/>
          <w:iCs/>
          <w:sz w:val="18"/>
          <w:szCs w:val="18"/>
        </w:rPr>
        <w:t xml:space="preserve">    Zdroj: vlastní zpracováni</w:t>
      </w:r>
      <w:r w:rsidRPr="008E4385">
        <w:rPr>
          <w:i/>
          <w:iCs/>
          <w:sz w:val="18"/>
          <w:szCs w:val="18"/>
        </w:rPr>
        <w:tab/>
      </w:r>
    </w:p>
    <w:p w14:paraId="41FAE112" w14:textId="5F57C1A9" w:rsidR="008E4385" w:rsidRDefault="00F91D6A" w:rsidP="008E4385">
      <w:pPr>
        <w:pStyle w:val="Tsntext"/>
      </w:pPr>
      <w:r>
        <w:rPr>
          <w:noProof/>
        </w:rPr>
        <w:drawing>
          <wp:anchor distT="0" distB="0" distL="114300" distR="114300" simplePos="0" relativeHeight="251663360" behindDoc="1" locked="0" layoutInCell="1" allowOverlap="1" wp14:anchorId="3DE01FDF" wp14:editId="4E9D4606">
            <wp:simplePos x="0" y="0"/>
            <wp:positionH relativeFrom="column">
              <wp:posOffset>3383222</wp:posOffset>
            </wp:positionH>
            <wp:positionV relativeFrom="paragraph">
              <wp:posOffset>170180</wp:posOffset>
            </wp:positionV>
            <wp:extent cx="2576195" cy="1835150"/>
            <wp:effectExtent l="0" t="0" r="0" b="0"/>
            <wp:wrapTight wrapText="bothSides">
              <wp:wrapPolygon edited="0">
                <wp:start x="0" y="0"/>
                <wp:lineTo x="0" y="21301"/>
                <wp:lineTo x="21403" y="21301"/>
                <wp:lineTo x="21403" y="0"/>
                <wp:lineTo x="0" y="0"/>
              </wp:wrapPolygon>
            </wp:wrapTight>
            <wp:docPr id="915404635" name="Obráze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5404635" name="Obrázek 915404635"/>
                    <pic:cNvPicPr/>
                  </pic:nvPicPr>
                  <pic:blipFill rotWithShape="1">
                    <a:blip r:embed="rId75" cstate="print">
                      <a:extLst>
                        <a:ext uri="{BEBA8EAE-BF5A-486C-A8C5-ECC9F3942E4B}">
                          <a14:imgProps xmlns:a14="http://schemas.microsoft.com/office/drawing/2010/main">
                            <a14:imgLayer r:embed="rId76">
                              <a14:imgEffect>
                                <a14:brightnessContrast bright="20000"/>
                              </a14:imgEffect>
                            </a14:imgLayer>
                          </a14:imgProps>
                        </a:ext>
                        <a:ext uri="{28A0092B-C50C-407E-A947-70E740481C1C}">
                          <a14:useLocalDpi xmlns:a14="http://schemas.microsoft.com/office/drawing/2010/main" val="0"/>
                        </a:ext>
                      </a:extLst>
                    </a:blip>
                    <a:srcRect t="4908" r="42802" b="26385"/>
                    <a:stretch/>
                  </pic:blipFill>
                  <pic:spPr bwMode="auto">
                    <a:xfrm>
                      <a:off x="0" y="0"/>
                      <a:ext cx="2576195" cy="18351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1312" behindDoc="1" locked="0" layoutInCell="1" allowOverlap="1" wp14:anchorId="4A818A6C" wp14:editId="3F4214F4">
            <wp:simplePos x="0" y="0"/>
            <wp:positionH relativeFrom="margin">
              <wp:align>left</wp:align>
            </wp:positionH>
            <wp:positionV relativeFrom="paragraph">
              <wp:posOffset>170180</wp:posOffset>
            </wp:positionV>
            <wp:extent cx="2708275" cy="1852930"/>
            <wp:effectExtent l="0" t="0" r="0" b="0"/>
            <wp:wrapTight wrapText="bothSides">
              <wp:wrapPolygon edited="0">
                <wp:start x="0" y="0"/>
                <wp:lineTo x="0" y="21319"/>
                <wp:lineTo x="21423" y="21319"/>
                <wp:lineTo x="21423" y="0"/>
                <wp:lineTo x="0" y="0"/>
              </wp:wrapPolygon>
            </wp:wrapTight>
            <wp:docPr id="1480129826" name="Obráze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0129826" name="Obrázek 1480129826"/>
                    <pic:cNvPicPr/>
                  </pic:nvPicPr>
                  <pic:blipFill rotWithShape="1">
                    <a:blip r:embed="rId77" cstate="print">
                      <a:extLst>
                        <a:ext uri="{BEBA8EAE-BF5A-486C-A8C5-ECC9F3942E4B}">
                          <a14:imgProps xmlns:a14="http://schemas.microsoft.com/office/drawing/2010/main">
                            <a14:imgLayer r:embed="rId78">
                              <a14:imgEffect>
                                <a14:brightnessContrast bright="20000"/>
                              </a14:imgEffect>
                            </a14:imgLayer>
                          </a14:imgProps>
                        </a:ext>
                        <a:ext uri="{28A0092B-C50C-407E-A947-70E740481C1C}">
                          <a14:useLocalDpi xmlns:a14="http://schemas.microsoft.com/office/drawing/2010/main" val="0"/>
                        </a:ext>
                      </a:extLst>
                    </a:blip>
                    <a:srcRect l="4701" t="3399" r="24781" b="15236"/>
                    <a:stretch/>
                  </pic:blipFill>
                  <pic:spPr bwMode="auto">
                    <a:xfrm>
                      <a:off x="0" y="0"/>
                      <a:ext cx="2708275" cy="18529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30B93D4" w14:textId="587D70A8" w:rsidR="00F91D6A" w:rsidRDefault="00F91D6A" w:rsidP="008E4385">
      <w:pPr>
        <w:pStyle w:val="Tsntext"/>
      </w:pPr>
    </w:p>
    <w:p w14:paraId="0A59E75C" w14:textId="77777777" w:rsidR="00F91D6A" w:rsidRDefault="00F91D6A" w:rsidP="008E4385">
      <w:pPr>
        <w:pStyle w:val="Tsntext"/>
      </w:pPr>
    </w:p>
    <w:p w14:paraId="5E56387A" w14:textId="77777777" w:rsidR="00F91D6A" w:rsidRDefault="00F91D6A" w:rsidP="008E4385">
      <w:pPr>
        <w:pStyle w:val="Tsntext"/>
      </w:pPr>
    </w:p>
    <w:p w14:paraId="15306BCD" w14:textId="77777777" w:rsidR="00F91D6A" w:rsidRDefault="00F91D6A" w:rsidP="008E4385">
      <w:pPr>
        <w:pStyle w:val="Tsntext"/>
      </w:pPr>
    </w:p>
    <w:p w14:paraId="26BBD155" w14:textId="77777777" w:rsidR="00F91D6A" w:rsidRDefault="00F91D6A" w:rsidP="008E4385">
      <w:pPr>
        <w:pStyle w:val="Tsntext"/>
      </w:pPr>
    </w:p>
    <w:p w14:paraId="4114802C" w14:textId="77777777" w:rsidR="00F91D6A" w:rsidRDefault="00F91D6A" w:rsidP="008E4385">
      <w:pPr>
        <w:pStyle w:val="Tsntext"/>
      </w:pPr>
    </w:p>
    <w:p w14:paraId="0EC646E6" w14:textId="77777777" w:rsidR="00F91D6A" w:rsidRDefault="00F91D6A" w:rsidP="008E4385">
      <w:pPr>
        <w:pStyle w:val="Tsntext"/>
      </w:pPr>
    </w:p>
    <w:p w14:paraId="30919DB8" w14:textId="77777777" w:rsidR="00F91D6A" w:rsidRDefault="00F91D6A" w:rsidP="008E4385">
      <w:pPr>
        <w:pStyle w:val="Tsntext"/>
      </w:pPr>
    </w:p>
    <w:p w14:paraId="3BCE7245" w14:textId="77777777" w:rsidR="00F91D6A" w:rsidRDefault="00F91D6A" w:rsidP="008E4385">
      <w:pPr>
        <w:pStyle w:val="Tsntext"/>
      </w:pPr>
    </w:p>
    <w:p w14:paraId="4E852467" w14:textId="77777777" w:rsidR="00F91D6A" w:rsidRDefault="00F91D6A" w:rsidP="003B378F">
      <w:pPr>
        <w:pStyle w:val="Tsntext"/>
        <w:spacing w:after="0"/>
      </w:pPr>
    </w:p>
    <w:p w14:paraId="78E85543" w14:textId="77777777" w:rsidR="00F91D6A" w:rsidRDefault="00F91D6A" w:rsidP="003B378F">
      <w:pPr>
        <w:pStyle w:val="Tsntext"/>
        <w:spacing w:after="0"/>
        <w:jc w:val="left"/>
      </w:pPr>
    </w:p>
    <w:p w14:paraId="3BEEDEDA" w14:textId="6FC44974" w:rsidR="00F91D6A" w:rsidRDefault="00CB511A" w:rsidP="003B378F">
      <w:pPr>
        <w:pStyle w:val="Titulek"/>
        <w:jc w:val="left"/>
      </w:pPr>
      <w:bookmarkStart w:id="167" w:name="_Toc215657837"/>
      <w:r>
        <w:t xml:space="preserve">Obrázek </w:t>
      </w:r>
      <w:r>
        <w:fldChar w:fldCharType="begin"/>
      </w:r>
      <w:r>
        <w:instrText>SEQ Obrázek \* ARABIC</w:instrText>
      </w:r>
      <w:r>
        <w:fldChar w:fldCharType="separate"/>
      </w:r>
      <w:r w:rsidR="008C7FF8">
        <w:rPr>
          <w:noProof/>
        </w:rPr>
        <w:t>39</w:t>
      </w:r>
      <w:r>
        <w:fldChar w:fldCharType="end"/>
      </w:r>
      <w:r>
        <w:t xml:space="preserve">: </w:t>
      </w:r>
      <w:r w:rsidR="00D1540A">
        <w:t xml:space="preserve">Trafostanice 7, </w:t>
      </w:r>
      <w:r w:rsidR="00D1540A">
        <w:tab/>
      </w:r>
      <w:r w:rsidR="003B378F">
        <w:t xml:space="preserve">                                                 </w:t>
      </w:r>
      <w:r w:rsidR="00D1540A">
        <w:t xml:space="preserve">Obrázek </w:t>
      </w:r>
      <w:r>
        <w:fldChar w:fldCharType="begin"/>
      </w:r>
      <w:r>
        <w:instrText>SEQ Obrázek \* ARABIC</w:instrText>
      </w:r>
      <w:r>
        <w:fldChar w:fldCharType="separate"/>
      </w:r>
      <w:r w:rsidR="008C7FF8">
        <w:rPr>
          <w:noProof/>
        </w:rPr>
        <w:t>40</w:t>
      </w:r>
      <w:r>
        <w:fldChar w:fldCharType="end"/>
      </w:r>
      <w:r w:rsidR="00D1540A">
        <w:t>: Trafostanice 8</w:t>
      </w:r>
      <w:r w:rsidR="003B378F">
        <w:t>,</w:t>
      </w:r>
      <w:bookmarkEnd w:id="167"/>
    </w:p>
    <w:p w14:paraId="3D2220D8" w14:textId="670374E5" w:rsidR="003B378F" w:rsidRPr="003B378F" w:rsidRDefault="003B378F" w:rsidP="003B378F">
      <w:pPr>
        <w:pStyle w:val="Tsntext"/>
        <w:spacing w:after="0"/>
        <w:jc w:val="left"/>
        <w:rPr>
          <w:rFonts w:asciiTheme="majorHAnsi" w:hAnsiTheme="majorHAnsi" w:cstheme="majorHAnsi"/>
          <w:sz w:val="18"/>
          <w:szCs w:val="18"/>
        </w:rPr>
      </w:pPr>
      <w:r w:rsidRPr="008E4385">
        <w:rPr>
          <w:i/>
          <w:iCs/>
          <w:sz w:val="18"/>
          <w:szCs w:val="18"/>
        </w:rPr>
        <w:t>Zdroj: vlastní zpracováni</w:t>
      </w:r>
      <w:r>
        <w:rPr>
          <w:i/>
          <w:iCs/>
          <w:sz w:val="18"/>
          <w:szCs w:val="18"/>
        </w:rPr>
        <w:tab/>
      </w:r>
      <w:r>
        <w:rPr>
          <w:i/>
          <w:iCs/>
          <w:sz w:val="18"/>
          <w:szCs w:val="18"/>
        </w:rPr>
        <w:tab/>
      </w:r>
      <w:r>
        <w:rPr>
          <w:i/>
          <w:iCs/>
          <w:sz w:val="18"/>
          <w:szCs w:val="18"/>
        </w:rPr>
        <w:tab/>
      </w:r>
      <w:r>
        <w:rPr>
          <w:i/>
          <w:iCs/>
          <w:sz w:val="18"/>
          <w:szCs w:val="18"/>
        </w:rPr>
        <w:tab/>
      </w:r>
      <w:r>
        <w:rPr>
          <w:i/>
          <w:iCs/>
          <w:sz w:val="18"/>
          <w:szCs w:val="18"/>
        </w:rPr>
        <w:tab/>
        <w:t xml:space="preserve">       </w:t>
      </w:r>
      <w:r w:rsidRPr="008E4385">
        <w:rPr>
          <w:i/>
          <w:iCs/>
          <w:sz w:val="18"/>
          <w:szCs w:val="18"/>
        </w:rPr>
        <w:t>Zdroj: vlastní zpracováni</w:t>
      </w:r>
    </w:p>
    <w:p w14:paraId="17323096" w14:textId="77777777" w:rsidR="00F91D6A" w:rsidRPr="008E4385" w:rsidRDefault="00F91D6A" w:rsidP="008E4385">
      <w:pPr>
        <w:pStyle w:val="Tsntext"/>
      </w:pPr>
    </w:p>
    <w:p w14:paraId="1E5E40F5" w14:textId="212A8B4C" w:rsidR="003C5420" w:rsidRPr="00AA1F56" w:rsidRDefault="00696BB1" w:rsidP="00D8504F">
      <w:r w:rsidRPr="00AA1F56">
        <w:t xml:space="preserve">Co se </w:t>
      </w:r>
      <w:r w:rsidR="000757A9" w:rsidRPr="00AA1F56">
        <w:t>týče</w:t>
      </w:r>
      <w:r w:rsidRPr="00AA1F56">
        <w:t xml:space="preserve"> držitelů licencí udělených Energetickým regulačním úřadem (ERÚ) </w:t>
      </w:r>
      <w:r w:rsidR="007072C3" w:rsidRPr="00AA1F56">
        <w:t>působí na katastru obce</w:t>
      </w:r>
      <w:r w:rsidRPr="00AA1F56">
        <w:t xml:space="preserve"> </w:t>
      </w:r>
      <w:r w:rsidR="00AA1F56" w:rsidRPr="00AA1F56">
        <w:t>Velká Jesenice</w:t>
      </w:r>
      <w:r w:rsidRPr="00AA1F56">
        <w:t xml:space="preserve"> </w:t>
      </w:r>
      <w:r w:rsidR="00ED4E93" w:rsidRPr="00AA1F56">
        <w:t>několik provozovatelů FVE (</w:t>
      </w:r>
      <w:r w:rsidR="00AA1F56" w:rsidRPr="00AA1F56">
        <w:t xml:space="preserve">6 </w:t>
      </w:r>
      <w:r w:rsidR="00ED4E93" w:rsidRPr="00AA1F56">
        <w:t>soukrom</w:t>
      </w:r>
      <w:r w:rsidR="00AA1F56" w:rsidRPr="00AA1F56">
        <w:t>ých</w:t>
      </w:r>
      <w:r w:rsidR="00ED4E93" w:rsidRPr="00AA1F56">
        <w:t xml:space="preserve"> osob)</w:t>
      </w:r>
      <w:r w:rsidR="00AA1F56" w:rsidRPr="00AA1F56">
        <w:t xml:space="preserve"> s</w:t>
      </w:r>
      <w:r w:rsidR="00917A6D">
        <w:t xml:space="preserve"> jejich </w:t>
      </w:r>
      <w:r w:rsidR="00AA1F56" w:rsidRPr="00AA1F56">
        <w:t>celkovým instalovaným výkonem 0,055 MW.</w:t>
      </w:r>
    </w:p>
    <w:p w14:paraId="02AAA8F1" w14:textId="4F3DF2F8" w:rsidR="00123BE1" w:rsidRPr="00AF52CD" w:rsidRDefault="00123BE1" w:rsidP="00B64E05">
      <w:pPr>
        <w:pStyle w:val="Podnadpis"/>
      </w:pPr>
      <w:r w:rsidRPr="00AF52CD">
        <w:t>Plynárenství</w:t>
      </w:r>
    </w:p>
    <w:p w14:paraId="6EAB437A" w14:textId="6E747D9F" w:rsidR="004F61A3" w:rsidRPr="00AA1F56" w:rsidRDefault="00AF52CD" w:rsidP="005F0720">
      <w:r w:rsidRPr="00AF52CD">
        <w:t>Obec není plynofikov</w:t>
      </w:r>
      <w:r w:rsidR="00CE69B8">
        <w:t>ána.</w:t>
      </w:r>
    </w:p>
    <w:p w14:paraId="265D9324" w14:textId="6AD5C501" w:rsidR="00E336B9" w:rsidRPr="0043070E" w:rsidRDefault="00123BE1" w:rsidP="00D0167E">
      <w:pPr>
        <w:pStyle w:val="Nadpis3"/>
      </w:pPr>
      <w:bookmarkStart w:id="168" w:name="_Ref173250996"/>
      <w:bookmarkStart w:id="169" w:name="_Ref173251000"/>
      <w:bookmarkStart w:id="170" w:name="_Toc215657756"/>
      <w:r>
        <w:t>Doprava</w:t>
      </w:r>
      <w:bookmarkEnd w:id="168"/>
      <w:bookmarkEnd w:id="169"/>
      <w:bookmarkEnd w:id="170"/>
    </w:p>
    <w:p w14:paraId="6BEEBF1E" w14:textId="31859F2A" w:rsidR="36BE56B4" w:rsidRDefault="36BE56B4" w:rsidP="26694B90">
      <w:pPr>
        <w:spacing w:before="240" w:after="240" w:afterAutospacing="0"/>
      </w:pPr>
      <w:r w:rsidRPr="26694B90">
        <w:rPr>
          <w:rFonts w:eastAsia="Arial"/>
        </w:rPr>
        <w:t>Velkou Jesenicí prochází silnice II. třídy č. 304, která spojuje Úpici s Týništěm nad Orlicí. V roce 2014 prošla tato komunikace rozsáhlou rekonstrukcí financovanou Královéhradeckým krajem, která zahrnovala opravu chodníků a zídek v okolí. Místní část Volovka protíná silnice II/285 vedoucí ze Sedlece do Olešnice v Orlických horách, která je frekventovaná i pro kamionovou dopravu. V roce 2018 byla v Novém Městě nad Metují zahájena její rozsáhlá oprava.</w:t>
      </w:r>
    </w:p>
    <w:p w14:paraId="3D24622A" w14:textId="3FB111C0" w:rsidR="26694B90" w:rsidRDefault="26694B90" w:rsidP="26694B90">
      <w:pPr>
        <w:spacing w:before="240" w:after="240" w:afterAutospacing="0"/>
        <w:rPr>
          <w:rFonts w:eastAsia="Arial"/>
        </w:rPr>
      </w:pPr>
    </w:p>
    <w:p w14:paraId="53769D42" w14:textId="09ED2AE8" w:rsidR="36BE56B4" w:rsidRDefault="36BE56B4" w:rsidP="301D41E9">
      <w:pPr>
        <w:spacing w:before="240" w:after="240" w:afterAutospacing="0"/>
      </w:pPr>
      <w:r w:rsidRPr="26694B90">
        <w:rPr>
          <w:rFonts w:eastAsia="Arial"/>
        </w:rPr>
        <w:t>Územím obce prochází železniční trať č. 032 Jaroměř – Trutnov, která zde funguje již od roku 1859. Ve Velké Jesenici je vlaková zastávka, avšak její využití je omezené. Mnoho rychlíků a spěšných vlaků zde nezastavuje a u osobních vlaků je nutné zastavení na znamení. V pracovní dny zde staví pouze tři vlaky v každém směru, o víkendu pouze jeden spoj. Navíc je zastávka vzdálená přibližně 2 km od centra obce, což snižuje její využitelnost.</w:t>
      </w:r>
    </w:p>
    <w:p w14:paraId="362F9F77" w14:textId="5759AFF5" w:rsidR="26694B90" w:rsidRDefault="26694B90" w:rsidP="26694B90">
      <w:pPr>
        <w:spacing w:before="240" w:after="240" w:afterAutospacing="0"/>
        <w:rPr>
          <w:rFonts w:eastAsia="Arial"/>
        </w:rPr>
      </w:pPr>
    </w:p>
    <w:p w14:paraId="22E8B3FB" w14:textId="4C58FB49" w:rsidR="36BE56B4" w:rsidRDefault="36BE56B4" w:rsidP="301D41E9">
      <w:pPr>
        <w:spacing w:before="240" w:after="240" w:afterAutospacing="0"/>
      </w:pPr>
      <w:r w:rsidRPr="26694B90">
        <w:rPr>
          <w:rFonts w:eastAsia="Arial"/>
        </w:rPr>
        <w:t>Obcí prochází cyklotrasa č. 4058, která vede jižní částí přes Veselici a Velkou Jesenici směrem k Šonovu. V</w:t>
      </w:r>
      <w:r w:rsidR="00CC7F37">
        <w:rPr>
          <w:rFonts w:eastAsia="Arial"/>
        </w:rPr>
        <w:t> </w:t>
      </w:r>
      <w:r w:rsidRPr="26694B90">
        <w:rPr>
          <w:rFonts w:eastAsia="Arial"/>
        </w:rPr>
        <w:t>obci nejsou značené turistické trasy, ale plánuje se výstavba nové cyklostezky spojující Jaroměř a Náchod s</w:t>
      </w:r>
      <w:r w:rsidR="00CC7F37">
        <w:rPr>
          <w:rFonts w:eastAsia="Arial"/>
        </w:rPr>
        <w:t> </w:t>
      </w:r>
      <w:r w:rsidRPr="26694B90">
        <w:rPr>
          <w:rFonts w:eastAsia="Arial"/>
        </w:rPr>
        <w:t>odbočkou kolem vodní nádrže Rozkoš, která povede i přes Velkou Jesenici.</w:t>
      </w:r>
    </w:p>
    <w:p w14:paraId="4141F1D8" w14:textId="3FDC9330" w:rsidR="26694B90" w:rsidRDefault="26694B90" w:rsidP="26694B90">
      <w:pPr>
        <w:spacing w:before="240" w:after="240" w:afterAutospacing="0"/>
        <w:rPr>
          <w:rFonts w:eastAsia="Arial"/>
        </w:rPr>
      </w:pPr>
    </w:p>
    <w:p w14:paraId="2169EE64" w14:textId="6648492A" w:rsidR="00895530" w:rsidRPr="001F7786" w:rsidRDefault="36BE56B4" w:rsidP="26694B90">
      <w:pPr>
        <w:spacing w:before="240" w:after="240" w:afterAutospacing="0"/>
      </w:pPr>
      <w:r w:rsidRPr="26694B90">
        <w:rPr>
          <w:rFonts w:eastAsia="Arial"/>
        </w:rPr>
        <w:t>Velká Jesenice je součástí integrovaného dopravního systému IREDO, který pokrývá Královéhradecký a</w:t>
      </w:r>
      <w:r w:rsidR="00CC7F37">
        <w:rPr>
          <w:rFonts w:eastAsia="Arial"/>
        </w:rPr>
        <w:t> </w:t>
      </w:r>
      <w:r w:rsidRPr="26694B90">
        <w:rPr>
          <w:rFonts w:eastAsia="Arial"/>
        </w:rPr>
        <w:t>Pardubický kraj a je řízen společností OREDO, s.r.o.</w:t>
      </w:r>
      <w:r w:rsidR="3299E178" w:rsidRPr="26694B90">
        <w:rPr>
          <w:rFonts w:eastAsia="Arial"/>
        </w:rPr>
        <w:t xml:space="preserve"> </w:t>
      </w:r>
      <w:r w:rsidRPr="26694B90">
        <w:rPr>
          <w:rFonts w:eastAsia="Arial"/>
        </w:rPr>
        <w:t>V pracovní dny je dopravní obslužnost mezi Velkou Jesenicí a Volovkou dostatečná, avšak o víkendech je problematické spojení s Českou Skalicí. Místní část Veselice není napojena na autobusovou dopravu. Spoje zajišťují dopravní společnosti ARRIVA Východní Čechy, a.s., CDS, s.r.o. Náchod a ČSAD Ústí nad Orlicí, a.s. Některé spoje jezdí pouze během školního vyučování.</w:t>
      </w:r>
      <w:r w:rsidR="3B9CFC05" w:rsidRPr="26694B90">
        <w:rPr>
          <w:rFonts w:eastAsia="Arial"/>
        </w:rPr>
        <w:t xml:space="preserve"> </w:t>
      </w:r>
      <w:r w:rsidRPr="26694B90">
        <w:rPr>
          <w:rFonts w:eastAsia="Arial"/>
        </w:rPr>
        <w:t>Spojení s Náchodem je komplikované, protože je nutné přestoupit v Novém Městě nad Metují nebo České Skalici. Podobná situa</w:t>
      </w:r>
      <w:r w:rsidRPr="001F7786">
        <w:rPr>
          <w:rFonts w:eastAsia="Arial"/>
        </w:rPr>
        <w:t xml:space="preserve">ce platí i pro Hradec Králové, kde je výhodnější kombinace autobusu a vlaku. </w:t>
      </w:r>
    </w:p>
    <w:p w14:paraId="150B545E" w14:textId="5F28EA3F" w:rsidR="26694B90" w:rsidRPr="001F7786" w:rsidRDefault="26694B90" w:rsidP="26694B90">
      <w:pPr>
        <w:spacing w:before="240" w:after="240" w:afterAutospacing="0"/>
        <w:rPr>
          <w:rFonts w:eastAsia="Arial"/>
        </w:rPr>
      </w:pPr>
    </w:p>
    <w:p w14:paraId="4BBB8A22" w14:textId="56A7FD24" w:rsidR="00C96A83" w:rsidRPr="001F7786" w:rsidRDefault="008E0738" w:rsidP="006A6081">
      <w:r w:rsidRPr="001F7786">
        <w:t>K</w:t>
      </w:r>
      <w:r w:rsidR="007829D1" w:rsidRPr="001F7786">
        <w:t> polovině roku 2024</w:t>
      </w:r>
      <w:r w:rsidRPr="001F7786">
        <w:t xml:space="preserve"> bylo </w:t>
      </w:r>
      <w:r w:rsidR="00C96A83" w:rsidRPr="001F7786">
        <w:t xml:space="preserve">v obci registrováno celkem </w:t>
      </w:r>
      <w:r w:rsidR="007829D1" w:rsidRPr="001F7786">
        <w:t>825</w:t>
      </w:r>
      <w:r w:rsidR="00C96A83" w:rsidRPr="001F7786">
        <w:t xml:space="preserve"> vozidel. Z toho </w:t>
      </w:r>
      <w:r w:rsidR="007829D1" w:rsidRPr="001F7786">
        <w:t>503</w:t>
      </w:r>
      <w:r w:rsidR="00C96A83" w:rsidRPr="001F7786">
        <w:t xml:space="preserve"> osobních automobilů včetně dodávek, </w:t>
      </w:r>
      <w:r w:rsidR="00D665D0" w:rsidRPr="001F7786">
        <w:t>121</w:t>
      </w:r>
      <w:r w:rsidR="00C96A83" w:rsidRPr="001F7786">
        <w:t xml:space="preserve"> motocyklů, </w:t>
      </w:r>
      <w:r w:rsidR="00D665D0" w:rsidRPr="001F7786">
        <w:t>42</w:t>
      </w:r>
      <w:r w:rsidR="00C96A83" w:rsidRPr="001F7786">
        <w:t xml:space="preserve"> nákladních vozidel a 3 traktor</w:t>
      </w:r>
      <w:r w:rsidR="00D665D0" w:rsidRPr="001F7786">
        <w:t>y</w:t>
      </w:r>
      <w:r w:rsidR="00C96A83" w:rsidRPr="001F7786">
        <w:t>.</w:t>
      </w:r>
      <w:r w:rsidR="006A6081" w:rsidRPr="001F7786">
        <w:t xml:space="preserve"> Do roku 203</w:t>
      </w:r>
      <w:r w:rsidR="001F7786" w:rsidRPr="001F7786">
        <w:t xml:space="preserve">5 </w:t>
      </w:r>
      <w:r w:rsidR="006A6081" w:rsidRPr="001F7786">
        <w:t xml:space="preserve">je předpoklad, že </w:t>
      </w:r>
      <w:r w:rsidR="001F7786" w:rsidRPr="001F7786">
        <w:t xml:space="preserve">10 </w:t>
      </w:r>
      <w:r w:rsidR="006A6081" w:rsidRPr="001F7786">
        <w:t>% osobních vozidel v obci bude poháněno elektřinou</w:t>
      </w:r>
      <w:r w:rsidR="001F7786" w:rsidRPr="001F7786">
        <w:t xml:space="preserve">. </w:t>
      </w:r>
      <w:r w:rsidR="006A6081" w:rsidRPr="001F7786">
        <w:t xml:space="preserve">To by konkrétně znamenalo při počtu </w:t>
      </w:r>
      <w:r w:rsidR="001F7786" w:rsidRPr="001F7786">
        <w:t xml:space="preserve">51 </w:t>
      </w:r>
      <w:r w:rsidR="006A6081" w:rsidRPr="001F7786">
        <w:t xml:space="preserve">elektromobilů roční spotřebu elektřiny pro nabíjení </w:t>
      </w:r>
      <w:r w:rsidR="001F7786" w:rsidRPr="001F7786">
        <w:t>202</w:t>
      </w:r>
      <w:r w:rsidR="006A6081" w:rsidRPr="001F7786">
        <w:t xml:space="preserve"> MWh.</w:t>
      </w:r>
    </w:p>
    <w:p w14:paraId="20BC08A0" w14:textId="1735F13A" w:rsidR="301D41E9" w:rsidRDefault="00123BE1" w:rsidP="00D0167E">
      <w:pPr>
        <w:pStyle w:val="Nadpis3"/>
      </w:pPr>
      <w:bookmarkStart w:id="171" w:name="_Toc215657757"/>
      <w:r>
        <w:t>Ostatní sektory</w:t>
      </w:r>
      <w:bookmarkStart w:id="172" w:name="_Toc157518966"/>
      <w:bookmarkEnd w:id="171"/>
    </w:p>
    <w:p w14:paraId="5644BD13" w14:textId="1CE93C60" w:rsidR="00EE03BF" w:rsidRPr="0043070E" w:rsidRDefault="00EE03BF" w:rsidP="301D41E9">
      <w:r>
        <w:t xml:space="preserve">Pod ostatní sektor jsou zahrnuty veškeré firmy a společnosti, které na území </w:t>
      </w:r>
      <w:r w:rsidR="00C124C9">
        <w:t>Velké Jesenice</w:t>
      </w:r>
      <w:r>
        <w:t xml:space="preserve"> působí a mimo jiné zde odebírají energie z rozvodných sítí. Zahrnuty zde jsou také všechny státní a veřejné instituce mimo obecní samosprávu a na ní navázané organizace.</w:t>
      </w:r>
    </w:p>
    <w:p w14:paraId="65AEE04A" w14:textId="77777777" w:rsidR="00392743" w:rsidRDefault="00392743"/>
    <w:p w14:paraId="1EF2E72B" w14:textId="03783866" w:rsidR="00392743" w:rsidRPr="0085267C" w:rsidRDefault="00392743" w:rsidP="00392743">
      <w:r w:rsidRPr="0085267C">
        <w:t>Z podnikatelských subjektů se zjištěnou aktivitou, které jsou v</w:t>
      </w:r>
      <w:r w:rsidR="003C6B86" w:rsidRPr="0085267C">
        <w:t>e Velké Jesenici</w:t>
      </w:r>
      <w:r w:rsidRPr="0085267C">
        <w:t xml:space="preserve"> registrovány (celkem </w:t>
      </w:r>
      <w:r w:rsidR="003C6B86" w:rsidRPr="0085267C">
        <w:t>87</w:t>
      </w:r>
      <w:r w:rsidRPr="0085267C">
        <w:t xml:space="preserve">) jich ke konci roku 2024 do sektoru průmyslu spadalo </w:t>
      </w:r>
      <w:r w:rsidR="00952597" w:rsidRPr="0085267C">
        <w:t>26,4</w:t>
      </w:r>
      <w:r w:rsidRPr="0085267C">
        <w:t xml:space="preserve"> % (</w:t>
      </w:r>
      <w:r w:rsidR="003C6B86" w:rsidRPr="0085267C">
        <w:t>23</w:t>
      </w:r>
      <w:r w:rsidRPr="0085267C">
        <w:t xml:space="preserve"> subjektů</w:t>
      </w:r>
      <w:r w:rsidR="00952597" w:rsidRPr="0085267C">
        <w:t xml:space="preserve">, do stavebnictví </w:t>
      </w:r>
      <w:r w:rsidR="00C47E11" w:rsidRPr="0085267C">
        <w:t>12,6 % (11 subjektů)</w:t>
      </w:r>
      <w:r w:rsidRPr="0085267C">
        <w:t>, zemědělství</w:t>
      </w:r>
      <w:r w:rsidR="00C47E11" w:rsidRPr="0085267C">
        <w:t>,</w:t>
      </w:r>
      <w:r w:rsidRPr="0085267C">
        <w:t xml:space="preserve"> lesnictví a rybářství zastávalo </w:t>
      </w:r>
      <w:r w:rsidR="0085267C" w:rsidRPr="0085267C">
        <w:t>8</w:t>
      </w:r>
      <w:r w:rsidRPr="0085267C">
        <w:t xml:space="preserve"> % (</w:t>
      </w:r>
      <w:r w:rsidR="0085267C" w:rsidRPr="0085267C">
        <w:t>7</w:t>
      </w:r>
      <w:r w:rsidRPr="0085267C">
        <w:t xml:space="preserve"> subjektů). Se zjištěnou aktivitou spadající do sektoru velkoobchod a maloobchod by</w:t>
      </w:r>
      <w:r w:rsidR="0085267C" w:rsidRPr="0085267C">
        <w:t>lo registrováno 10 subjektů</w:t>
      </w:r>
      <w:r w:rsidRPr="0085267C">
        <w:t xml:space="preserve">, </w:t>
      </w:r>
      <w:r w:rsidR="0085267C" w:rsidRPr="0085267C">
        <w:t>do vzdělávání potom subjekty 2</w:t>
      </w:r>
      <w:r w:rsidRPr="0085267C">
        <w:t xml:space="preserve">.  </w:t>
      </w:r>
    </w:p>
    <w:p w14:paraId="6FEC476D" w14:textId="77777777" w:rsidR="00CC7F37" w:rsidRDefault="00CC7F37"/>
    <w:p w14:paraId="31295205" w14:textId="10FD2161" w:rsidR="7926F739" w:rsidRDefault="7926F739">
      <w:r>
        <w:t xml:space="preserve">Ve Velké Jesenici působí několik podnikatelských subjektů. Mezi ně patří například </w:t>
      </w:r>
      <w:r w:rsidR="00EA4EC1">
        <w:t xml:space="preserve">technické služby obce, </w:t>
      </w:r>
      <w:r w:rsidR="001244AC">
        <w:t xml:space="preserve">komunální </w:t>
      </w:r>
      <w:r w:rsidR="00EA4EC1">
        <w:t xml:space="preserve">společnost </w:t>
      </w:r>
      <w:r>
        <w:t xml:space="preserve">Velkojesenická s.r.o. Dále zde působí společnosti jako HENKOTEX s.r.o., JESENIČAN s.r.o., INGPLAN s.r.o., EXIM HK s.r.o., DAVER s.r.o., Janoušek Radim s.r.o., LENICON, s.r.o., RZ Tech s.r.o. a VIDA Přívěsy s.r.o. </w:t>
      </w:r>
    </w:p>
    <w:p w14:paraId="64CE13FA" w14:textId="77777777" w:rsidR="00AD3CB8" w:rsidRPr="0043070E" w:rsidRDefault="00AD3CB8" w:rsidP="301D41E9"/>
    <w:p w14:paraId="0B9D7446" w14:textId="6A741E3E" w:rsidR="301D41E9" w:rsidRDefault="05A4CE93" w:rsidP="301D41E9">
      <w:pPr>
        <w:rPr>
          <w:lang w:eastAsia="cs-CZ"/>
        </w:rPr>
      </w:pPr>
      <w:r w:rsidRPr="26694B90">
        <w:rPr>
          <w:rFonts w:eastAsia="Arial"/>
        </w:rPr>
        <w:t>V</w:t>
      </w:r>
      <w:r w:rsidR="57EB002E" w:rsidRPr="26694B90">
        <w:rPr>
          <w:rFonts w:eastAsia="Arial"/>
        </w:rPr>
        <w:t xml:space="preserve"> obci je dostupný</w:t>
      </w:r>
      <w:r w:rsidRPr="26694B90">
        <w:rPr>
          <w:rFonts w:eastAsia="Arial"/>
        </w:rPr>
        <w:t xml:space="preserve"> obchod se smíšeným zbožím</w:t>
      </w:r>
      <w:r w:rsidR="6E64C869" w:rsidRPr="26694B90">
        <w:rPr>
          <w:rFonts w:eastAsia="Arial"/>
        </w:rPr>
        <w:t>.</w:t>
      </w:r>
      <w:r w:rsidRPr="26694B90">
        <w:rPr>
          <w:rFonts w:eastAsia="Arial"/>
        </w:rPr>
        <w:t xml:space="preserve"> V obci </w:t>
      </w:r>
      <w:r w:rsidR="00737ACC">
        <w:rPr>
          <w:rFonts w:eastAsia="Arial"/>
        </w:rPr>
        <w:t>fungují také restaurační zařízení, například</w:t>
      </w:r>
      <w:r w:rsidR="00763C0A">
        <w:rPr>
          <w:rFonts w:eastAsia="Arial"/>
        </w:rPr>
        <w:t xml:space="preserve"> </w:t>
      </w:r>
      <w:r w:rsidRPr="26694B90">
        <w:rPr>
          <w:rFonts w:eastAsia="Arial"/>
        </w:rPr>
        <w:t>Jakubův Nový Dvůr situovaný mezi Velkou Jesenicí a Volovkou</w:t>
      </w:r>
      <w:r w:rsidR="00763C0A">
        <w:rPr>
          <w:rFonts w:eastAsia="Arial"/>
        </w:rPr>
        <w:t xml:space="preserve"> nebo</w:t>
      </w:r>
      <w:r w:rsidRPr="26694B90">
        <w:rPr>
          <w:rFonts w:eastAsia="Arial"/>
        </w:rPr>
        <w:t xml:space="preserve"> restaurace Na Hřišti</w:t>
      </w:r>
      <w:r w:rsidR="00763C0A">
        <w:rPr>
          <w:rFonts w:eastAsia="Arial"/>
        </w:rPr>
        <w:t xml:space="preserve">. </w:t>
      </w:r>
      <w:r w:rsidRPr="26694B90">
        <w:rPr>
          <w:rFonts w:eastAsia="Arial"/>
        </w:rPr>
        <w:t>Kromě toho zde funguje také pobočka České pošty</w:t>
      </w:r>
      <w:r w:rsidRPr="26694B90">
        <w:rPr>
          <w:lang w:eastAsia="cs-CZ"/>
        </w:rPr>
        <w:t>.</w:t>
      </w:r>
      <w:r w:rsidR="2E689A25" w:rsidRPr="26694B90">
        <w:rPr>
          <w:lang w:eastAsia="cs-CZ"/>
        </w:rPr>
        <w:t xml:space="preserve"> </w:t>
      </w:r>
    </w:p>
    <w:p w14:paraId="1EE5533E" w14:textId="0348FE5A" w:rsidR="26694B90" w:rsidRDefault="26694B90" w:rsidP="26694B90">
      <w:pPr>
        <w:rPr>
          <w:lang w:eastAsia="cs-CZ"/>
        </w:rPr>
      </w:pPr>
    </w:p>
    <w:p w14:paraId="52254F00" w14:textId="31DA0A9D" w:rsidR="7E3306DD" w:rsidRDefault="7E3306DD" w:rsidP="301D41E9">
      <w:pPr>
        <w:spacing w:before="240" w:after="240" w:afterAutospacing="0"/>
      </w:pPr>
      <w:r w:rsidRPr="301D41E9">
        <w:rPr>
          <w:rFonts w:eastAsia="Arial"/>
        </w:rPr>
        <w:t>Nejbližší ordinace praktického lékaře pro dospělé i stomatologa se nachází v České Skalici, stejně jako ordinace pro děti a dorost. Nejbližší nemocnice jsou dostupné v Náchodě a Hradci Králové. V obci Velká Jesenice není lékárna, nejbližší se nachází v České Skalici. Také zde chybí dům s pečovatelskou službou, nejbližší zařízení tohoto typu se nachází rovněž v České Skalici. Veterinární ordinace je dostupná ve stejné lokalitě.</w:t>
      </w:r>
    </w:p>
    <w:p w14:paraId="16208DC3" w14:textId="213225A3" w:rsidR="301D41E9" w:rsidRDefault="301D41E9" w:rsidP="301D41E9">
      <w:pPr>
        <w:spacing w:before="240" w:after="240" w:afterAutospacing="0"/>
        <w:rPr>
          <w:rFonts w:eastAsia="Arial"/>
        </w:rPr>
      </w:pPr>
    </w:p>
    <w:p w14:paraId="2865C3A0" w14:textId="56D891EA" w:rsidR="7E3306DD" w:rsidRDefault="7E3306DD" w:rsidP="26694B90">
      <w:pPr>
        <w:spacing w:before="240" w:after="240" w:afterAutospacing="0"/>
      </w:pPr>
      <w:r w:rsidRPr="26694B90">
        <w:rPr>
          <w:rFonts w:eastAsia="Arial"/>
        </w:rPr>
        <w:t>Velká Jesenice disponuje několika sportovními zařízeními, včetně sportovního areálu s třemi tenisovými kurty, fotbalovým hřištěm a víceúčelovým hřištěm pro míčové sporty. V obci působí TJ Sokol Velká Jesenice s</w:t>
      </w:r>
      <w:r w:rsidR="008B0BB9">
        <w:rPr>
          <w:rFonts w:eastAsia="Arial"/>
        </w:rPr>
        <w:t> </w:t>
      </w:r>
      <w:r w:rsidRPr="26694B90">
        <w:rPr>
          <w:rFonts w:eastAsia="Arial"/>
        </w:rPr>
        <w:t>fotbalovým oddílem a oddílem rekreačních sportů.</w:t>
      </w:r>
    </w:p>
    <w:p w14:paraId="2258C578" w14:textId="4E3E1CBC" w:rsidR="26694B90" w:rsidRDefault="26694B90" w:rsidP="26694B90">
      <w:pPr>
        <w:spacing w:before="240" w:after="240" w:afterAutospacing="0"/>
        <w:rPr>
          <w:rFonts w:eastAsia="Arial"/>
        </w:rPr>
      </w:pPr>
    </w:p>
    <w:p w14:paraId="655E532C" w14:textId="29C831E6" w:rsidR="5180CF40" w:rsidRDefault="5180CF40" w:rsidP="26694B90">
      <w:pPr>
        <w:spacing w:before="240" w:after="240" w:afterAutospacing="0"/>
      </w:pPr>
      <w:r w:rsidRPr="26694B90">
        <w:rPr>
          <w:rFonts w:eastAsia="Arial"/>
        </w:rPr>
        <w:lastRenderedPageBreak/>
        <w:t>Ve Velké Jesenici působí Základní a mateřská škola Velká Jesenice, okres Náchod. Součástí školy je také školní jídelna a družina. Zřizovatelem je obec, což znamená, že jde o příspěvkovou organizaci. Škola během roku pořádá pro děti řadu aktivit a akcí. Děti z Veselice a Volovky mohou navštěvovat školu ve Velké Jesenici nebo dojíždět do okolních obcí, kde se nacházejí mateřské a základní školy.</w:t>
      </w:r>
    </w:p>
    <w:p w14:paraId="3CED527D" w14:textId="1EE008A6" w:rsidR="301D41E9" w:rsidRDefault="301D41E9" w:rsidP="301D41E9">
      <w:pPr>
        <w:spacing w:after="0" w:afterAutospacing="0"/>
        <w:rPr>
          <w:rFonts w:eastAsia="Arial"/>
        </w:rPr>
      </w:pPr>
    </w:p>
    <w:p w14:paraId="2954600B" w14:textId="7DB0696F" w:rsidR="00D93A4B" w:rsidRPr="00234290" w:rsidRDefault="007D4319" w:rsidP="00234290">
      <w:r>
        <w:t xml:space="preserve">V katastrálním území Velké Jesenice se nachází část vodní nádrže Rozkoš a jejího pobřeží. Celoročně je využívána k rybaření. Na několika místech jsou sportovně rekreační zařízení využívající vodní hladinu – jachtařské spolky a kempy. Pobřeží je také dále využíváno k individuální rekreaci. V místní časti Volovka se nachází Jakubův Nový Dvůr, který nabízí </w:t>
      </w:r>
      <w:r w:rsidR="00234290">
        <w:t>ubytování.</w:t>
      </w:r>
      <w:r>
        <w:t xml:space="preserve"> </w:t>
      </w:r>
      <w:bookmarkEnd w:id="172"/>
    </w:p>
    <w:p w14:paraId="27307F3E" w14:textId="39787DC8" w:rsidR="00123BE1" w:rsidRPr="005B2EFA" w:rsidRDefault="00123BE1" w:rsidP="00A6159B">
      <w:pPr>
        <w:pStyle w:val="Nadpis2"/>
      </w:pPr>
      <w:bookmarkStart w:id="173" w:name="_Toc157518970"/>
      <w:bookmarkStart w:id="174" w:name="_Toc215657758"/>
      <w:r w:rsidRPr="005B2EFA">
        <w:t>Analýza zdrojů energie</w:t>
      </w:r>
      <w:bookmarkEnd w:id="173"/>
      <w:bookmarkEnd w:id="174"/>
    </w:p>
    <w:p w14:paraId="0A8E24E6" w14:textId="1E4FBF41" w:rsidR="00123BE1" w:rsidRPr="005B2EFA" w:rsidRDefault="00123BE1" w:rsidP="00D0167E">
      <w:pPr>
        <w:pStyle w:val="Nadpis3"/>
      </w:pPr>
      <w:bookmarkStart w:id="175" w:name="_Toc157518971"/>
      <w:bookmarkStart w:id="176" w:name="_Toc215657759"/>
      <w:r w:rsidRPr="005B2EFA">
        <w:t>Lokální výroba elektrické energie a tepla</w:t>
      </w:r>
      <w:bookmarkEnd w:id="175"/>
      <w:bookmarkEnd w:id="176"/>
    </w:p>
    <w:p w14:paraId="539A6C29" w14:textId="38E8AD9A" w:rsidR="00483CF6" w:rsidRPr="005666AC" w:rsidRDefault="006266A4" w:rsidP="006266A4">
      <w:pPr>
        <w:rPr>
          <w:rFonts w:eastAsia="Calibri"/>
          <w:shd w:val="clear" w:color="auto" w:fill="FFFFFF"/>
        </w:rPr>
      </w:pPr>
      <w:r w:rsidRPr="005666AC">
        <w:rPr>
          <w:rFonts w:eastAsia="Calibri"/>
          <w:shd w:val="clear" w:color="auto" w:fill="FFFFFF"/>
        </w:rPr>
        <w:t>Na území</w:t>
      </w:r>
      <w:r w:rsidR="006D5A92" w:rsidRPr="005666AC">
        <w:rPr>
          <w:rFonts w:eastAsia="Calibri"/>
          <w:shd w:val="clear" w:color="auto" w:fill="FFFFFF"/>
        </w:rPr>
        <w:t xml:space="preserve"> </w:t>
      </w:r>
      <w:r w:rsidR="006140B1" w:rsidRPr="005666AC">
        <w:rPr>
          <w:rFonts w:eastAsia="Calibri"/>
          <w:shd w:val="clear" w:color="auto" w:fill="FFFFFF"/>
        </w:rPr>
        <w:t>Velké Jesenice</w:t>
      </w:r>
      <w:r w:rsidRPr="005666AC">
        <w:rPr>
          <w:rFonts w:eastAsia="Calibri"/>
          <w:shd w:val="clear" w:color="auto" w:fill="FFFFFF"/>
        </w:rPr>
        <w:t xml:space="preserve"> </w:t>
      </w:r>
      <w:r w:rsidR="006B2340" w:rsidRPr="005666AC">
        <w:rPr>
          <w:rFonts w:eastAsia="Calibri"/>
          <w:shd w:val="clear" w:color="auto" w:fill="FFFFFF"/>
        </w:rPr>
        <w:t xml:space="preserve">vyrábí elektřinu (ke konci roku 2023) </w:t>
      </w:r>
      <w:r w:rsidRPr="005666AC">
        <w:rPr>
          <w:rFonts w:eastAsia="Calibri"/>
          <w:shd w:val="clear" w:color="auto" w:fill="FFFFFF"/>
        </w:rPr>
        <w:t xml:space="preserve">několik </w:t>
      </w:r>
      <w:r w:rsidR="001A690A" w:rsidRPr="005666AC">
        <w:rPr>
          <w:rFonts w:eastAsia="Calibri"/>
          <w:shd w:val="clear" w:color="auto" w:fill="FFFFFF"/>
        </w:rPr>
        <w:t xml:space="preserve">licencovaných </w:t>
      </w:r>
      <w:r w:rsidRPr="005666AC">
        <w:rPr>
          <w:rFonts w:eastAsia="Calibri"/>
          <w:shd w:val="clear" w:color="auto" w:fill="FFFFFF"/>
        </w:rPr>
        <w:t xml:space="preserve">slunečních </w:t>
      </w:r>
      <w:r w:rsidR="001A690A" w:rsidRPr="005666AC">
        <w:rPr>
          <w:rFonts w:eastAsia="Calibri"/>
          <w:shd w:val="clear" w:color="auto" w:fill="FFFFFF"/>
        </w:rPr>
        <w:t xml:space="preserve">elektráren provozovaných </w:t>
      </w:r>
      <w:r w:rsidR="00B4436E">
        <w:rPr>
          <w:rFonts w:eastAsia="Calibri"/>
          <w:shd w:val="clear" w:color="auto" w:fill="FFFFFF"/>
        </w:rPr>
        <w:t xml:space="preserve">6 </w:t>
      </w:r>
      <w:r w:rsidR="001A690A" w:rsidRPr="005666AC">
        <w:rPr>
          <w:rFonts w:eastAsia="Calibri"/>
          <w:shd w:val="clear" w:color="auto" w:fill="FFFFFF"/>
        </w:rPr>
        <w:t>fyzick</w:t>
      </w:r>
      <w:r w:rsidR="006140B1" w:rsidRPr="005666AC">
        <w:rPr>
          <w:rFonts w:eastAsia="Calibri"/>
          <w:shd w:val="clear" w:color="auto" w:fill="FFFFFF"/>
        </w:rPr>
        <w:t xml:space="preserve">ými </w:t>
      </w:r>
      <w:r w:rsidR="001A690A" w:rsidRPr="005666AC">
        <w:rPr>
          <w:rFonts w:eastAsia="Calibri"/>
          <w:shd w:val="clear" w:color="auto" w:fill="FFFFFF"/>
        </w:rPr>
        <w:t>osob</w:t>
      </w:r>
      <w:r w:rsidR="006140B1" w:rsidRPr="005666AC">
        <w:rPr>
          <w:rFonts w:eastAsia="Calibri"/>
          <w:shd w:val="clear" w:color="auto" w:fill="FFFFFF"/>
        </w:rPr>
        <w:t>ami</w:t>
      </w:r>
      <w:r w:rsidR="001A690A" w:rsidRPr="005666AC">
        <w:rPr>
          <w:rFonts w:eastAsia="Calibri"/>
          <w:shd w:val="clear" w:color="auto" w:fill="FFFFFF"/>
        </w:rPr>
        <w:t>.</w:t>
      </w:r>
      <w:r w:rsidR="005666AC" w:rsidRPr="005666AC">
        <w:rPr>
          <w:rFonts w:eastAsia="Calibri"/>
          <w:shd w:val="clear" w:color="auto" w:fill="FFFFFF"/>
        </w:rPr>
        <w:t xml:space="preserve"> Jejich celkový instalovaný výkon činí 0,055 MW.</w:t>
      </w:r>
      <w:r w:rsidR="00693810" w:rsidRPr="005666AC">
        <w:rPr>
          <w:rFonts w:eastAsia="Calibri"/>
          <w:shd w:val="clear" w:color="auto" w:fill="FFFFFF"/>
        </w:rPr>
        <w:t xml:space="preserve"> </w:t>
      </w:r>
      <w:r w:rsidR="00693810" w:rsidRPr="005666AC">
        <w:t>Vlastnit licenci v současnosti není potřebné pro sluneční elektrárny s instalovaným výkonem menším než 50 kWp.</w:t>
      </w:r>
    </w:p>
    <w:p w14:paraId="2E2CA021" w14:textId="79C45257" w:rsidR="00867026" w:rsidRPr="00DE17A1" w:rsidRDefault="00867026" w:rsidP="00867026">
      <w:pPr>
        <w:pStyle w:val="Titulek"/>
        <w:keepNext/>
      </w:pPr>
      <w:bookmarkStart w:id="177" w:name="_Toc177540739"/>
      <w:bookmarkStart w:id="178" w:name="_Toc215657872"/>
      <w:r w:rsidRPr="00DE17A1">
        <w:t xml:space="preserve">Tabulka </w:t>
      </w:r>
      <w:r>
        <w:fldChar w:fldCharType="begin"/>
      </w:r>
      <w:r>
        <w:instrText>SEQ Tabulka \* ARABIC</w:instrText>
      </w:r>
      <w:r>
        <w:fldChar w:fldCharType="separate"/>
      </w:r>
      <w:r w:rsidR="008C7FF8">
        <w:rPr>
          <w:noProof/>
        </w:rPr>
        <w:t>17</w:t>
      </w:r>
      <w:r>
        <w:fldChar w:fldCharType="end"/>
      </w:r>
      <w:r w:rsidRPr="00DE17A1">
        <w:t xml:space="preserve">: </w:t>
      </w:r>
      <w:r w:rsidR="004871C0" w:rsidRPr="00DE17A1">
        <w:t xml:space="preserve">Seznam licencovaných zdrojů na území </w:t>
      </w:r>
      <w:r w:rsidR="00DE17A1">
        <w:t>Velké Jesenice</w:t>
      </w:r>
      <w:r w:rsidR="004871C0" w:rsidRPr="00DE17A1">
        <w:t xml:space="preserve"> </w:t>
      </w:r>
      <w:r w:rsidR="0041302C" w:rsidRPr="00DE17A1">
        <w:t xml:space="preserve">ke konci </w:t>
      </w:r>
      <w:r w:rsidR="004871C0" w:rsidRPr="00DE17A1">
        <w:t>ro</w:t>
      </w:r>
      <w:r w:rsidR="0041302C" w:rsidRPr="00DE17A1">
        <w:t>ku</w:t>
      </w:r>
      <w:r w:rsidR="004871C0" w:rsidRPr="00DE17A1">
        <w:t xml:space="preserve"> 2023 a jejich instalovaný výkon</w:t>
      </w:r>
      <w:bookmarkEnd w:id="177"/>
      <w:bookmarkEnd w:id="178"/>
    </w:p>
    <w:tbl>
      <w:tblPr>
        <w:tblW w:w="8769" w:type="dxa"/>
        <w:jc w:val="center"/>
        <w:tblBorders>
          <w:top w:val="single" w:sz="8" w:space="0" w:color="BBBBBC"/>
          <w:left w:val="single" w:sz="8" w:space="0" w:color="BBBBBC"/>
          <w:bottom w:val="single" w:sz="8" w:space="0" w:color="BBBBBC"/>
          <w:right w:val="single" w:sz="8" w:space="0" w:color="BBBBBC"/>
          <w:insideH w:val="single" w:sz="8" w:space="0" w:color="BBBBBC"/>
          <w:insideV w:val="single" w:sz="8" w:space="0" w:color="BBBBBC"/>
        </w:tblBorders>
        <w:tblLayout w:type="fixed"/>
        <w:tblCellMar>
          <w:left w:w="70" w:type="dxa"/>
          <w:right w:w="70" w:type="dxa"/>
        </w:tblCellMar>
        <w:tblLook w:val="04A0" w:firstRow="1" w:lastRow="0" w:firstColumn="1" w:lastColumn="0" w:noHBand="0" w:noVBand="1"/>
      </w:tblPr>
      <w:tblGrid>
        <w:gridCol w:w="2342"/>
        <w:gridCol w:w="2564"/>
        <w:gridCol w:w="1940"/>
        <w:gridCol w:w="1923"/>
      </w:tblGrid>
      <w:tr w:rsidR="00867026" w:rsidRPr="0043070E" w14:paraId="2E652B05" w14:textId="77777777" w:rsidTr="00B06656">
        <w:trPr>
          <w:trHeight w:val="167"/>
          <w:jc w:val="center"/>
        </w:trPr>
        <w:tc>
          <w:tcPr>
            <w:tcW w:w="2342" w:type="dxa"/>
            <w:vMerge w:val="restart"/>
            <w:shd w:val="clear" w:color="000000" w:fill="00344B"/>
            <w:vAlign w:val="center"/>
            <w:hideMark/>
          </w:tcPr>
          <w:p w14:paraId="1FC3B37F" w14:textId="77777777" w:rsidR="00867026" w:rsidRPr="00DE17A1" w:rsidRDefault="00867026" w:rsidP="00367089">
            <w:pPr>
              <w:spacing w:after="0" w:afterAutospacing="0" w:line="240" w:lineRule="auto"/>
              <w:contextualSpacing w:val="0"/>
              <w:jc w:val="center"/>
              <w:rPr>
                <w:rFonts w:eastAsia="Times New Roman"/>
                <w:b/>
                <w:color w:val="FFFFFF"/>
                <w:kern w:val="0"/>
                <w:lang w:eastAsia="cs-CZ"/>
                <w14:ligatures w14:val="none"/>
              </w:rPr>
            </w:pPr>
            <w:r w:rsidRPr="00DE17A1">
              <w:rPr>
                <w:rFonts w:eastAsia="Times New Roman"/>
                <w:b/>
                <w:color w:val="FFFFFF"/>
                <w:kern w:val="0"/>
                <w:lang w:eastAsia="cs-CZ"/>
                <w14:ligatures w14:val="none"/>
              </w:rPr>
              <w:t>Typ zdroje</w:t>
            </w:r>
          </w:p>
        </w:tc>
        <w:tc>
          <w:tcPr>
            <w:tcW w:w="2564" w:type="dxa"/>
            <w:vMerge w:val="restart"/>
            <w:shd w:val="clear" w:color="000000" w:fill="00344B"/>
            <w:vAlign w:val="center"/>
            <w:hideMark/>
          </w:tcPr>
          <w:p w14:paraId="31C9C0D1" w14:textId="3596A883" w:rsidR="00867026" w:rsidRPr="00DE17A1" w:rsidRDefault="00867026" w:rsidP="00367089">
            <w:pPr>
              <w:spacing w:after="0" w:afterAutospacing="0" w:line="240" w:lineRule="auto"/>
              <w:contextualSpacing w:val="0"/>
              <w:jc w:val="center"/>
              <w:rPr>
                <w:rFonts w:eastAsia="Times New Roman"/>
                <w:b/>
                <w:color w:val="FFFFFF"/>
                <w:kern w:val="0"/>
                <w:lang w:eastAsia="cs-CZ"/>
                <w14:ligatures w14:val="none"/>
              </w:rPr>
            </w:pPr>
            <w:r w:rsidRPr="00DE17A1">
              <w:rPr>
                <w:rFonts w:eastAsia="Times New Roman"/>
                <w:b/>
                <w:color w:val="FFFFFF"/>
                <w:kern w:val="0"/>
                <w:lang w:eastAsia="cs-CZ"/>
                <w14:ligatures w14:val="none"/>
              </w:rPr>
              <w:t>Provozovatel</w:t>
            </w:r>
          </w:p>
        </w:tc>
        <w:tc>
          <w:tcPr>
            <w:tcW w:w="3863" w:type="dxa"/>
            <w:gridSpan w:val="2"/>
            <w:shd w:val="clear" w:color="000000" w:fill="00344B"/>
            <w:vAlign w:val="center"/>
            <w:hideMark/>
          </w:tcPr>
          <w:p w14:paraId="5B2BCADF" w14:textId="31CB66D8" w:rsidR="005C51AB" w:rsidRPr="00DE17A1" w:rsidRDefault="005C51AB" w:rsidP="005C51AB">
            <w:pPr>
              <w:spacing w:after="0" w:afterAutospacing="0" w:line="240" w:lineRule="auto"/>
              <w:contextualSpacing w:val="0"/>
              <w:jc w:val="center"/>
              <w:rPr>
                <w:rFonts w:eastAsia="Times New Roman"/>
                <w:b/>
                <w:color w:val="FFFFFF"/>
                <w:kern w:val="0"/>
                <w:lang w:eastAsia="cs-CZ"/>
                <w14:ligatures w14:val="none"/>
              </w:rPr>
            </w:pPr>
            <w:r w:rsidRPr="00DE17A1">
              <w:rPr>
                <w:rFonts w:eastAsia="Times New Roman"/>
                <w:b/>
                <w:color w:val="FFFFFF"/>
                <w:kern w:val="0"/>
                <w:lang w:eastAsia="cs-CZ"/>
                <w14:ligatures w14:val="none"/>
              </w:rPr>
              <w:t>Instalovaný výkon [MW]</w:t>
            </w:r>
          </w:p>
        </w:tc>
      </w:tr>
      <w:tr w:rsidR="005C51AB" w:rsidRPr="0043070E" w14:paraId="5B1BCD9C" w14:textId="77777777" w:rsidTr="00B06656">
        <w:trPr>
          <w:trHeight w:val="179"/>
          <w:jc w:val="center"/>
        </w:trPr>
        <w:tc>
          <w:tcPr>
            <w:tcW w:w="2342" w:type="dxa"/>
            <w:vMerge/>
            <w:shd w:val="clear" w:color="000000" w:fill="00344B"/>
            <w:vAlign w:val="center"/>
          </w:tcPr>
          <w:p w14:paraId="72A02725" w14:textId="77777777" w:rsidR="005C51AB" w:rsidRPr="00DE17A1" w:rsidRDefault="005C51AB" w:rsidP="00367089">
            <w:pPr>
              <w:spacing w:after="0" w:afterAutospacing="0" w:line="240" w:lineRule="auto"/>
              <w:contextualSpacing w:val="0"/>
              <w:jc w:val="center"/>
              <w:rPr>
                <w:rFonts w:eastAsia="Times New Roman"/>
                <w:b/>
                <w:color w:val="FFFFFF"/>
                <w:kern w:val="0"/>
                <w:lang w:eastAsia="cs-CZ"/>
                <w14:ligatures w14:val="none"/>
              </w:rPr>
            </w:pPr>
          </w:p>
        </w:tc>
        <w:tc>
          <w:tcPr>
            <w:tcW w:w="2564" w:type="dxa"/>
            <w:vMerge/>
            <w:shd w:val="clear" w:color="000000" w:fill="00344B"/>
            <w:vAlign w:val="center"/>
          </w:tcPr>
          <w:p w14:paraId="050A98AD" w14:textId="77777777" w:rsidR="005C51AB" w:rsidRPr="00DE17A1" w:rsidRDefault="005C51AB" w:rsidP="00367089">
            <w:pPr>
              <w:spacing w:after="0" w:afterAutospacing="0" w:line="240" w:lineRule="auto"/>
              <w:contextualSpacing w:val="0"/>
              <w:jc w:val="center"/>
              <w:rPr>
                <w:rFonts w:eastAsia="Times New Roman"/>
                <w:b/>
                <w:color w:val="FFFFFF"/>
                <w:kern w:val="0"/>
                <w:lang w:eastAsia="cs-CZ"/>
                <w14:ligatures w14:val="none"/>
              </w:rPr>
            </w:pPr>
          </w:p>
        </w:tc>
        <w:tc>
          <w:tcPr>
            <w:tcW w:w="1940" w:type="dxa"/>
            <w:shd w:val="clear" w:color="auto" w:fill="D46515"/>
            <w:vAlign w:val="center"/>
          </w:tcPr>
          <w:p w14:paraId="028FDD6C" w14:textId="5DB097D4" w:rsidR="005C51AB" w:rsidRPr="00DE17A1" w:rsidRDefault="005C51AB" w:rsidP="00367089">
            <w:pPr>
              <w:spacing w:after="0" w:afterAutospacing="0" w:line="240" w:lineRule="auto"/>
              <w:contextualSpacing w:val="0"/>
              <w:jc w:val="center"/>
              <w:rPr>
                <w:rFonts w:eastAsia="Times New Roman"/>
                <w:b/>
                <w:color w:val="FFFFFF"/>
                <w:kern w:val="0"/>
                <w:lang w:eastAsia="cs-CZ"/>
                <w14:ligatures w14:val="none"/>
              </w:rPr>
            </w:pPr>
            <w:r w:rsidRPr="00DE17A1">
              <w:rPr>
                <w:rFonts w:eastAsia="Times New Roman"/>
                <w:b/>
                <w:color w:val="FFFFFF"/>
                <w:kern w:val="0"/>
                <w:lang w:eastAsia="cs-CZ"/>
                <w14:ligatures w14:val="none"/>
              </w:rPr>
              <w:t>elektrický</w:t>
            </w:r>
          </w:p>
        </w:tc>
        <w:tc>
          <w:tcPr>
            <w:tcW w:w="1922" w:type="dxa"/>
            <w:shd w:val="clear" w:color="auto" w:fill="D46515"/>
            <w:vAlign w:val="center"/>
          </w:tcPr>
          <w:p w14:paraId="642E3107" w14:textId="12EA87AF" w:rsidR="005C51AB" w:rsidRPr="00DE17A1" w:rsidRDefault="005C51AB" w:rsidP="005C51AB">
            <w:pPr>
              <w:spacing w:after="0" w:afterAutospacing="0" w:line="240" w:lineRule="auto"/>
              <w:contextualSpacing w:val="0"/>
              <w:jc w:val="center"/>
              <w:rPr>
                <w:rFonts w:eastAsia="Times New Roman"/>
                <w:b/>
                <w:color w:val="FFFFFF"/>
                <w:kern w:val="0"/>
                <w:lang w:eastAsia="cs-CZ"/>
                <w14:ligatures w14:val="none"/>
              </w:rPr>
            </w:pPr>
            <w:r w:rsidRPr="00DE17A1">
              <w:rPr>
                <w:rFonts w:eastAsia="Times New Roman"/>
                <w:b/>
                <w:color w:val="FFFFFF"/>
                <w:kern w:val="0"/>
                <w:lang w:eastAsia="cs-CZ"/>
                <w14:ligatures w14:val="none"/>
              </w:rPr>
              <w:t>tepelný</w:t>
            </w:r>
          </w:p>
        </w:tc>
      </w:tr>
      <w:tr w:rsidR="00867026" w:rsidRPr="0043070E" w14:paraId="0FBF1054" w14:textId="65BF99B3" w:rsidTr="00B06656">
        <w:trPr>
          <w:trHeight w:val="265"/>
          <w:jc w:val="center"/>
        </w:trPr>
        <w:tc>
          <w:tcPr>
            <w:tcW w:w="2342" w:type="dxa"/>
            <w:shd w:val="clear" w:color="000000" w:fill="E6EBED"/>
            <w:vAlign w:val="center"/>
          </w:tcPr>
          <w:p w14:paraId="30446B44" w14:textId="20A90E09" w:rsidR="00867026" w:rsidRPr="00DE17A1" w:rsidRDefault="009C0682" w:rsidP="00367089">
            <w:pPr>
              <w:spacing w:after="0" w:afterAutospacing="0" w:line="240" w:lineRule="auto"/>
              <w:contextualSpacing w:val="0"/>
              <w:jc w:val="left"/>
              <w:rPr>
                <w:rFonts w:eastAsia="Times New Roman"/>
                <w:color w:val="000000"/>
                <w:kern w:val="0"/>
                <w:lang w:eastAsia="cs-CZ"/>
                <w14:ligatures w14:val="none"/>
              </w:rPr>
            </w:pPr>
            <w:r w:rsidRPr="00DE17A1">
              <w:rPr>
                <w:rFonts w:eastAsia="Times New Roman"/>
                <w:color w:val="000000"/>
                <w:kern w:val="0"/>
                <w:lang w:eastAsia="cs-CZ"/>
                <w14:ligatures w14:val="none"/>
              </w:rPr>
              <w:t>Sluneční</w:t>
            </w:r>
          </w:p>
        </w:tc>
        <w:tc>
          <w:tcPr>
            <w:tcW w:w="2564" w:type="dxa"/>
            <w:shd w:val="clear" w:color="000000" w:fill="E6EBED"/>
            <w:vAlign w:val="center"/>
          </w:tcPr>
          <w:p w14:paraId="4BD3D204" w14:textId="48BF7212" w:rsidR="00867026" w:rsidRPr="00DE17A1" w:rsidRDefault="00DE17A1" w:rsidP="00367089">
            <w:pPr>
              <w:spacing w:after="0" w:afterAutospacing="0" w:line="240" w:lineRule="auto"/>
              <w:contextualSpacing w:val="0"/>
              <w:jc w:val="center"/>
              <w:rPr>
                <w:rFonts w:eastAsia="Times New Roman"/>
                <w:color w:val="000000"/>
                <w:kern w:val="0"/>
                <w:lang w:eastAsia="cs-CZ"/>
                <w14:ligatures w14:val="none"/>
              </w:rPr>
            </w:pPr>
            <w:r w:rsidRPr="00DE17A1">
              <w:rPr>
                <w:rFonts w:eastAsia="Times New Roman"/>
                <w:color w:val="000000"/>
                <w:kern w:val="0"/>
                <w:lang w:eastAsia="cs-CZ"/>
                <w14:ligatures w14:val="none"/>
              </w:rPr>
              <w:t>6 s</w:t>
            </w:r>
            <w:r w:rsidR="00EC2215" w:rsidRPr="00DE17A1">
              <w:rPr>
                <w:rFonts w:eastAsia="Times New Roman"/>
                <w:color w:val="000000"/>
                <w:kern w:val="0"/>
                <w:lang w:eastAsia="cs-CZ"/>
                <w14:ligatures w14:val="none"/>
              </w:rPr>
              <w:t>oukrom</w:t>
            </w:r>
            <w:r w:rsidRPr="00DE17A1">
              <w:rPr>
                <w:rFonts w:eastAsia="Times New Roman"/>
                <w:color w:val="000000"/>
                <w:kern w:val="0"/>
                <w:lang w:eastAsia="cs-CZ"/>
                <w14:ligatures w14:val="none"/>
              </w:rPr>
              <w:t>ých</w:t>
            </w:r>
            <w:r w:rsidR="00EC2215" w:rsidRPr="00DE17A1">
              <w:rPr>
                <w:rFonts w:eastAsia="Times New Roman"/>
                <w:color w:val="000000"/>
                <w:kern w:val="0"/>
                <w:lang w:eastAsia="cs-CZ"/>
                <w14:ligatures w14:val="none"/>
              </w:rPr>
              <w:t xml:space="preserve"> osob</w:t>
            </w:r>
          </w:p>
        </w:tc>
        <w:tc>
          <w:tcPr>
            <w:tcW w:w="1940" w:type="dxa"/>
            <w:shd w:val="clear" w:color="000000" w:fill="E6EBED"/>
            <w:vAlign w:val="center"/>
          </w:tcPr>
          <w:p w14:paraId="182CB3C7" w14:textId="3268756C" w:rsidR="00867026" w:rsidRPr="00DE17A1" w:rsidRDefault="003421B0" w:rsidP="00367089">
            <w:pPr>
              <w:spacing w:after="0" w:afterAutospacing="0" w:line="240" w:lineRule="auto"/>
              <w:contextualSpacing w:val="0"/>
              <w:jc w:val="center"/>
              <w:rPr>
                <w:rFonts w:eastAsia="Times New Roman"/>
                <w:color w:val="000000"/>
                <w:kern w:val="0"/>
                <w:lang w:eastAsia="cs-CZ"/>
                <w14:ligatures w14:val="none"/>
              </w:rPr>
            </w:pPr>
            <w:r w:rsidRPr="00DE17A1">
              <w:rPr>
                <w:rFonts w:eastAsia="Times New Roman"/>
                <w:color w:val="000000"/>
                <w:kern w:val="0"/>
                <w:lang w:eastAsia="cs-CZ"/>
                <w14:ligatures w14:val="none"/>
              </w:rPr>
              <w:t>0,</w:t>
            </w:r>
            <w:r w:rsidR="00DE17A1" w:rsidRPr="00DE17A1">
              <w:rPr>
                <w:rFonts w:eastAsia="Times New Roman"/>
                <w:color w:val="000000"/>
                <w:kern w:val="0"/>
                <w:lang w:eastAsia="cs-CZ"/>
                <w14:ligatures w14:val="none"/>
              </w:rPr>
              <w:t>055</w:t>
            </w:r>
          </w:p>
        </w:tc>
        <w:tc>
          <w:tcPr>
            <w:tcW w:w="1922" w:type="dxa"/>
            <w:shd w:val="clear" w:color="000000" w:fill="E6EBED"/>
            <w:vAlign w:val="center"/>
          </w:tcPr>
          <w:p w14:paraId="39527AAA" w14:textId="554821B8" w:rsidR="005C51AB" w:rsidRPr="00DE17A1" w:rsidRDefault="000414FF" w:rsidP="00367089">
            <w:pPr>
              <w:spacing w:after="0" w:afterAutospacing="0" w:line="240" w:lineRule="auto"/>
              <w:contextualSpacing w:val="0"/>
              <w:jc w:val="center"/>
              <w:rPr>
                <w:rFonts w:eastAsia="Times New Roman"/>
                <w:color w:val="000000"/>
                <w:kern w:val="0"/>
                <w:lang w:eastAsia="cs-CZ"/>
                <w14:ligatures w14:val="none"/>
              </w:rPr>
            </w:pPr>
            <w:r w:rsidRPr="00DE17A1">
              <w:rPr>
                <w:rFonts w:eastAsia="Times New Roman"/>
                <w:color w:val="000000"/>
                <w:kern w:val="0"/>
                <w:lang w:eastAsia="cs-CZ"/>
                <w14:ligatures w14:val="none"/>
              </w:rPr>
              <w:t>-</w:t>
            </w:r>
          </w:p>
        </w:tc>
      </w:tr>
    </w:tbl>
    <w:p w14:paraId="2C5298E9" w14:textId="54F1A253" w:rsidR="00867026" w:rsidRPr="00DE17A1" w:rsidRDefault="009C0682" w:rsidP="009C0682">
      <w:pPr>
        <w:jc w:val="center"/>
        <w:rPr>
          <w:rFonts w:eastAsia="Calibri"/>
          <w:i/>
          <w:sz w:val="18"/>
          <w:szCs w:val="18"/>
          <w:shd w:val="clear" w:color="auto" w:fill="FFFFFF"/>
        </w:rPr>
      </w:pPr>
      <w:r w:rsidRPr="00DE17A1">
        <w:rPr>
          <w:rFonts w:eastAsia="Calibri"/>
          <w:i/>
          <w:sz w:val="18"/>
          <w:szCs w:val="18"/>
          <w:shd w:val="clear" w:color="auto" w:fill="FFFFFF"/>
        </w:rPr>
        <w:t>Zdroj: ERÚ</w:t>
      </w:r>
    </w:p>
    <w:p w14:paraId="7C81C76A" w14:textId="77777777" w:rsidR="00823DFE" w:rsidRPr="0043070E" w:rsidRDefault="00823DFE" w:rsidP="00DB5F41">
      <w:pPr>
        <w:rPr>
          <w:rFonts w:eastAsia="Calibri"/>
          <w:highlight w:val="yellow"/>
          <w:shd w:val="clear" w:color="auto" w:fill="FFFFFF"/>
        </w:rPr>
      </w:pPr>
    </w:p>
    <w:p w14:paraId="488431FE" w14:textId="539A99BA" w:rsidR="00A334D0" w:rsidRPr="0043070E" w:rsidRDefault="00790E0A" w:rsidP="00DB5F41">
      <w:pPr>
        <w:rPr>
          <w:highlight w:val="yellow"/>
        </w:rPr>
      </w:pPr>
      <w:r w:rsidRPr="00BA74F3">
        <w:t xml:space="preserve">Další tabulka </w:t>
      </w:r>
      <w:r w:rsidR="00823DFE" w:rsidRPr="00BA74F3">
        <w:t xml:space="preserve">udává celkový počet </w:t>
      </w:r>
      <w:r w:rsidRPr="00BA74F3">
        <w:t xml:space="preserve">lokálních </w:t>
      </w:r>
      <w:r w:rsidR="00823DFE" w:rsidRPr="00BA74F3">
        <w:t xml:space="preserve">zdrojů a množství jimi vyrobené </w:t>
      </w:r>
      <w:r w:rsidRPr="00BA74F3">
        <w:t>elektřiny</w:t>
      </w:r>
      <w:r w:rsidR="00823DFE" w:rsidRPr="00BA74F3">
        <w:t xml:space="preserve">. </w:t>
      </w:r>
      <w:r w:rsidR="00693810" w:rsidRPr="00BA74F3">
        <w:t>V</w:t>
      </w:r>
      <w:r w:rsidR="00BA74F3" w:rsidRPr="00BA74F3">
        <w:t>e Velké Jesenici</w:t>
      </w:r>
      <w:r w:rsidR="00693810" w:rsidRPr="00BA74F3">
        <w:t xml:space="preserve"> jsou přítomny </w:t>
      </w:r>
      <w:r w:rsidR="00BA74F3" w:rsidRPr="00BA74F3">
        <w:t xml:space="preserve">pouze </w:t>
      </w:r>
      <w:r w:rsidR="00693810" w:rsidRPr="00BA74F3">
        <w:t xml:space="preserve">fotovoltaické elektrárny, </w:t>
      </w:r>
      <w:r w:rsidR="004361AD" w:rsidRPr="00BA74F3">
        <w:t>kde jsou zahrnuty licencované i nelicencované zdroje</w:t>
      </w:r>
      <w:r w:rsidR="00BA74F3" w:rsidRPr="00BA74F3">
        <w:t>.</w:t>
      </w:r>
      <w:r w:rsidR="004361AD" w:rsidRPr="00BA74F3">
        <w:t xml:space="preserve"> </w:t>
      </w:r>
      <w:r w:rsidR="00544D61" w:rsidRPr="00BA74F3">
        <w:t xml:space="preserve">Celkově se </w:t>
      </w:r>
      <w:r w:rsidR="00BA74F3" w:rsidRPr="00BA74F3">
        <w:t>v květnu</w:t>
      </w:r>
      <w:r w:rsidR="00544D61" w:rsidRPr="00BA74F3">
        <w:t xml:space="preserve"> roku 202</w:t>
      </w:r>
      <w:r w:rsidR="00BA74F3" w:rsidRPr="00BA74F3">
        <w:t>5</w:t>
      </w:r>
      <w:r w:rsidR="00544D61" w:rsidRPr="00BA74F3">
        <w:t xml:space="preserve"> nachá</w:t>
      </w:r>
      <w:r w:rsidR="00BA74F3" w:rsidRPr="00BA74F3">
        <w:t>zí</w:t>
      </w:r>
      <w:r w:rsidR="00544D61" w:rsidRPr="00BA74F3">
        <w:t xml:space="preserve"> v obci </w:t>
      </w:r>
      <w:r w:rsidR="00BA74F3" w:rsidRPr="00BA74F3">
        <w:t>37</w:t>
      </w:r>
      <w:r w:rsidR="00544D61" w:rsidRPr="00BA74F3">
        <w:t xml:space="preserve"> zdrojů FVE s celkovým instalovaným výkonem </w:t>
      </w:r>
      <w:r w:rsidR="00BA74F3" w:rsidRPr="00BA74F3">
        <w:t>0,306</w:t>
      </w:r>
      <w:r w:rsidR="00544D61" w:rsidRPr="00BA74F3">
        <w:t xml:space="preserve"> MW. </w:t>
      </w:r>
      <w:r w:rsidR="007C31ED" w:rsidRPr="00BA74F3">
        <w:t>Celkové množství vyrobené elektřiny z fotovoltaických zdrojů je namodelované na základě známé výroby v</w:t>
      </w:r>
      <w:r w:rsidR="00147417">
        <w:t> </w:t>
      </w:r>
      <w:r w:rsidR="007C31ED" w:rsidRPr="00BA74F3">
        <w:t>licencovaných zdrojích a celkového instalovaného výkonu včetně nelicencovaných.</w:t>
      </w:r>
    </w:p>
    <w:p w14:paraId="2D298B50" w14:textId="67EE3654" w:rsidR="006266A4" w:rsidRPr="008434B7" w:rsidRDefault="006266A4" w:rsidP="006266A4">
      <w:pPr>
        <w:pStyle w:val="Titulek"/>
      </w:pPr>
      <w:bookmarkStart w:id="179" w:name="_Toc157519086"/>
      <w:bookmarkStart w:id="180" w:name="_Toc177540740"/>
      <w:bookmarkStart w:id="181" w:name="_Toc215657873"/>
      <w:r w:rsidRPr="008434B7">
        <w:t xml:space="preserve">Tabulka </w:t>
      </w:r>
      <w:r>
        <w:fldChar w:fldCharType="begin"/>
      </w:r>
      <w:r>
        <w:instrText>SEQ Tabulka \* ARABIC</w:instrText>
      </w:r>
      <w:r>
        <w:fldChar w:fldCharType="separate"/>
      </w:r>
      <w:r w:rsidR="008C7FF8">
        <w:rPr>
          <w:noProof/>
        </w:rPr>
        <w:t>18</w:t>
      </w:r>
      <w:r>
        <w:fldChar w:fldCharType="end"/>
      </w:r>
      <w:r w:rsidRPr="008434B7">
        <w:t>: Celková výroba elektřiny v lokálních zdrojích</w:t>
      </w:r>
      <w:bookmarkEnd w:id="179"/>
      <w:bookmarkEnd w:id="180"/>
      <w:r w:rsidRPr="008434B7">
        <w:t xml:space="preserve"> </w:t>
      </w:r>
      <w:r w:rsidR="00136CB9">
        <w:t>(počet zdrojů a jejich instalovaný výkon je evidován ke květnu</w:t>
      </w:r>
      <w:r w:rsidR="00302CFF" w:rsidRPr="008434B7">
        <w:t xml:space="preserve"> roku </w:t>
      </w:r>
      <w:r w:rsidR="00136CB9">
        <w:t>2025)</w:t>
      </w:r>
      <w:bookmarkEnd w:id="181"/>
    </w:p>
    <w:tbl>
      <w:tblPr>
        <w:tblW w:w="8820" w:type="dxa"/>
        <w:jc w:val="center"/>
        <w:tblCellMar>
          <w:left w:w="70" w:type="dxa"/>
          <w:right w:w="70" w:type="dxa"/>
        </w:tblCellMar>
        <w:tblLook w:val="04A0" w:firstRow="1" w:lastRow="0" w:firstColumn="1" w:lastColumn="0" w:noHBand="0" w:noVBand="1"/>
      </w:tblPr>
      <w:tblGrid>
        <w:gridCol w:w="2380"/>
        <w:gridCol w:w="1420"/>
        <w:gridCol w:w="1780"/>
        <w:gridCol w:w="1080"/>
        <w:gridCol w:w="1080"/>
        <w:gridCol w:w="1080"/>
      </w:tblGrid>
      <w:tr w:rsidR="00B06656" w:rsidRPr="00B06656" w14:paraId="7CB58860" w14:textId="77777777" w:rsidTr="00B06656">
        <w:trPr>
          <w:trHeight w:val="300"/>
          <w:jc w:val="center"/>
        </w:trPr>
        <w:tc>
          <w:tcPr>
            <w:tcW w:w="2380" w:type="dxa"/>
            <w:vMerge w:val="restart"/>
            <w:tcBorders>
              <w:top w:val="single" w:sz="8" w:space="0" w:color="BBBBBC"/>
              <w:left w:val="single" w:sz="8" w:space="0" w:color="BBBBBC"/>
              <w:bottom w:val="single" w:sz="8" w:space="0" w:color="BBBBBC"/>
              <w:right w:val="single" w:sz="8" w:space="0" w:color="BBBBBC"/>
            </w:tcBorders>
            <w:shd w:val="clear" w:color="000000" w:fill="00344B"/>
            <w:vAlign w:val="center"/>
            <w:hideMark/>
          </w:tcPr>
          <w:p w14:paraId="1B248960" w14:textId="77777777" w:rsidR="00B06656" w:rsidRPr="00B06656" w:rsidRDefault="00B06656" w:rsidP="00B06656">
            <w:pPr>
              <w:spacing w:after="0" w:afterAutospacing="0" w:line="240" w:lineRule="auto"/>
              <w:contextualSpacing w:val="0"/>
              <w:jc w:val="center"/>
              <w:rPr>
                <w:rFonts w:eastAsia="Times New Roman"/>
                <w:b/>
                <w:bCs/>
                <w:color w:val="FFFFFF"/>
                <w:kern w:val="0"/>
                <w:lang w:eastAsia="cs-CZ"/>
                <w14:ligatures w14:val="none"/>
              </w:rPr>
            </w:pPr>
            <w:r w:rsidRPr="00B06656">
              <w:rPr>
                <w:rFonts w:eastAsia="Times New Roman"/>
                <w:b/>
                <w:bCs/>
                <w:color w:val="FFFFFF"/>
                <w:kern w:val="0"/>
                <w:lang w:eastAsia="cs-CZ"/>
                <w14:ligatures w14:val="none"/>
              </w:rPr>
              <w:t>Typ zdroje</w:t>
            </w:r>
          </w:p>
        </w:tc>
        <w:tc>
          <w:tcPr>
            <w:tcW w:w="1420" w:type="dxa"/>
            <w:vMerge w:val="restart"/>
            <w:tcBorders>
              <w:top w:val="single" w:sz="8" w:space="0" w:color="BBBBBC"/>
              <w:left w:val="single" w:sz="8" w:space="0" w:color="BBBBBC"/>
              <w:bottom w:val="single" w:sz="8" w:space="0" w:color="BBBBBC"/>
              <w:right w:val="single" w:sz="8" w:space="0" w:color="BBBBBC"/>
            </w:tcBorders>
            <w:shd w:val="clear" w:color="000000" w:fill="00344B"/>
            <w:vAlign w:val="center"/>
            <w:hideMark/>
          </w:tcPr>
          <w:p w14:paraId="63B6FA5F" w14:textId="77777777" w:rsidR="00B06656" w:rsidRPr="00B06656" w:rsidRDefault="00B06656" w:rsidP="00B06656">
            <w:pPr>
              <w:spacing w:after="0" w:afterAutospacing="0" w:line="240" w:lineRule="auto"/>
              <w:contextualSpacing w:val="0"/>
              <w:jc w:val="center"/>
              <w:rPr>
                <w:rFonts w:eastAsia="Times New Roman"/>
                <w:b/>
                <w:bCs/>
                <w:color w:val="FFFFFF"/>
                <w:kern w:val="0"/>
                <w:lang w:eastAsia="cs-CZ"/>
                <w14:ligatures w14:val="none"/>
              </w:rPr>
            </w:pPr>
            <w:r w:rsidRPr="00B06656">
              <w:rPr>
                <w:rFonts w:eastAsia="Times New Roman"/>
                <w:b/>
                <w:bCs/>
                <w:color w:val="FFFFFF"/>
                <w:kern w:val="0"/>
                <w:lang w:eastAsia="cs-CZ"/>
                <w14:ligatures w14:val="none"/>
              </w:rPr>
              <w:t>Počet zdrojů</w:t>
            </w:r>
          </w:p>
        </w:tc>
        <w:tc>
          <w:tcPr>
            <w:tcW w:w="1780" w:type="dxa"/>
            <w:vMerge w:val="restart"/>
            <w:tcBorders>
              <w:top w:val="single" w:sz="8" w:space="0" w:color="BBBBBC"/>
              <w:left w:val="single" w:sz="8" w:space="0" w:color="BBBBBC"/>
              <w:bottom w:val="single" w:sz="8" w:space="0" w:color="BBBBBC"/>
              <w:right w:val="single" w:sz="8" w:space="0" w:color="BBBBBC"/>
            </w:tcBorders>
            <w:shd w:val="clear" w:color="000000" w:fill="00344B"/>
            <w:vAlign w:val="center"/>
            <w:hideMark/>
          </w:tcPr>
          <w:p w14:paraId="7DAFE7D3" w14:textId="77777777" w:rsidR="00B06656" w:rsidRPr="00B06656" w:rsidRDefault="00B06656" w:rsidP="00B06656">
            <w:pPr>
              <w:spacing w:after="0" w:afterAutospacing="0" w:line="240" w:lineRule="auto"/>
              <w:contextualSpacing w:val="0"/>
              <w:jc w:val="center"/>
              <w:rPr>
                <w:rFonts w:eastAsia="Times New Roman"/>
                <w:b/>
                <w:bCs/>
                <w:color w:val="FFFFFF"/>
                <w:kern w:val="0"/>
                <w:lang w:eastAsia="cs-CZ"/>
                <w14:ligatures w14:val="none"/>
              </w:rPr>
            </w:pPr>
            <w:r w:rsidRPr="00B06656">
              <w:rPr>
                <w:rFonts w:eastAsia="Times New Roman"/>
                <w:b/>
                <w:bCs/>
                <w:color w:val="FFFFFF"/>
                <w:kern w:val="0"/>
                <w:lang w:eastAsia="cs-CZ"/>
                <w14:ligatures w14:val="none"/>
              </w:rPr>
              <w:t>Instalovaný výkon [MW]</w:t>
            </w:r>
          </w:p>
        </w:tc>
        <w:tc>
          <w:tcPr>
            <w:tcW w:w="3240" w:type="dxa"/>
            <w:gridSpan w:val="3"/>
            <w:tcBorders>
              <w:top w:val="single" w:sz="8" w:space="0" w:color="BBBBBC"/>
              <w:left w:val="nil"/>
              <w:bottom w:val="single" w:sz="8" w:space="0" w:color="BBBBBC"/>
              <w:right w:val="single" w:sz="8" w:space="0" w:color="BBBBBC"/>
            </w:tcBorders>
            <w:shd w:val="clear" w:color="000000" w:fill="00344B"/>
            <w:vAlign w:val="center"/>
            <w:hideMark/>
          </w:tcPr>
          <w:p w14:paraId="605D7745" w14:textId="77777777" w:rsidR="00B06656" w:rsidRPr="00B06656" w:rsidRDefault="00B06656" w:rsidP="00B06656">
            <w:pPr>
              <w:spacing w:after="0" w:afterAutospacing="0" w:line="240" w:lineRule="auto"/>
              <w:contextualSpacing w:val="0"/>
              <w:jc w:val="center"/>
              <w:rPr>
                <w:rFonts w:eastAsia="Times New Roman"/>
                <w:b/>
                <w:bCs/>
                <w:color w:val="FFFFFF"/>
                <w:kern w:val="0"/>
                <w:lang w:eastAsia="cs-CZ"/>
                <w14:ligatures w14:val="none"/>
              </w:rPr>
            </w:pPr>
            <w:r w:rsidRPr="00B06656">
              <w:rPr>
                <w:rFonts w:eastAsia="Times New Roman"/>
                <w:b/>
                <w:bCs/>
                <w:color w:val="FFFFFF"/>
                <w:kern w:val="0"/>
                <w:lang w:eastAsia="cs-CZ"/>
                <w14:ligatures w14:val="none"/>
              </w:rPr>
              <w:t>Roční výroba (brutto) [MWh]</w:t>
            </w:r>
          </w:p>
        </w:tc>
      </w:tr>
      <w:tr w:rsidR="00B06656" w:rsidRPr="00B06656" w14:paraId="2FC87470" w14:textId="77777777" w:rsidTr="00B06656">
        <w:trPr>
          <w:trHeight w:val="300"/>
          <w:jc w:val="center"/>
        </w:trPr>
        <w:tc>
          <w:tcPr>
            <w:tcW w:w="2380" w:type="dxa"/>
            <w:vMerge/>
            <w:tcBorders>
              <w:top w:val="single" w:sz="8" w:space="0" w:color="BBBBBC"/>
              <w:left w:val="single" w:sz="8" w:space="0" w:color="BBBBBC"/>
              <w:bottom w:val="single" w:sz="8" w:space="0" w:color="BBBBBC"/>
              <w:right w:val="single" w:sz="8" w:space="0" w:color="BBBBBC"/>
            </w:tcBorders>
            <w:vAlign w:val="center"/>
            <w:hideMark/>
          </w:tcPr>
          <w:p w14:paraId="5B3DC3CF" w14:textId="77777777" w:rsidR="00B06656" w:rsidRPr="00B06656" w:rsidRDefault="00B06656" w:rsidP="00B06656">
            <w:pPr>
              <w:spacing w:after="0" w:afterAutospacing="0" w:line="240" w:lineRule="auto"/>
              <w:contextualSpacing w:val="0"/>
              <w:jc w:val="left"/>
              <w:rPr>
                <w:rFonts w:eastAsia="Times New Roman"/>
                <w:b/>
                <w:bCs/>
                <w:color w:val="FFFFFF"/>
                <w:kern w:val="0"/>
                <w:lang w:eastAsia="cs-CZ"/>
                <w14:ligatures w14:val="none"/>
              </w:rPr>
            </w:pPr>
          </w:p>
        </w:tc>
        <w:tc>
          <w:tcPr>
            <w:tcW w:w="1420" w:type="dxa"/>
            <w:vMerge/>
            <w:tcBorders>
              <w:top w:val="single" w:sz="8" w:space="0" w:color="BBBBBC"/>
              <w:left w:val="single" w:sz="8" w:space="0" w:color="BBBBBC"/>
              <w:bottom w:val="single" w:sz="8" w:space="0" w:color="BBBBBC"/>
              <w:right w:val="single" w:sz="8" w:space="0" w:color="BBBBBC"/>
            </w:tcBorders>
            <w:vAlign w:val="center"/>
            <w:hideMark/>
          </w:tcPr>
          <w:p w14:paraId="6B8DBCA1" w14:textId="77777777" w:rsidR="00B06656" w:rsidRPr="00B06656" w:rsidRDefault="00B06656" w:rsidP="00B06656">
            <w:pPr>
              <w:spacing w:after="0" w:afterAutospacing="0" w:line="240" w:lineRule="auto"/>
              <w:contextualSpacing w:val="0"/>
              <w:jc w:val="left"/>
              <w:rPr>
                <w:rFonts w:eastAsia="Times New Roman"/>
                <w:b/>
                <w:bCs/>
                <w:color w:val="FFFFFF"/>
                <w:kern w:val="0"/>
                <w:lang w:eastAsia="cs-CZ"/>
                <w14:ligatures w14:val="none"/>
              </w:rPr>
            </w:pPr>
          </w:p>
        </w:tc>
        <w:tc>
          <w:tcPr>
            <w:tcW w:w="1780" w:type="dxa"/>
            <w:vMerge/>
            <w:tcBorders>
              <w:top w:val="single" w:sz="8" w:space="0" w:color="BBBBBC"/>
              <w:left w:val="single" w:sz="8" w:space="0" w:color="BBBBBC"/>
              <w:bottom w:val="single" w:sz="8" w:space="0" w:color="BBBBBC"/>
              <w:right w:val="single" w:sz="8" w:space="0" w:color="BBBBBC"/>
            </w:tcBorders>
            <w:vAlign w:val="center"/>
            <w:hideMark/>
          </w:tcPr>
          <w:p w14:paraId="378A63ED" w14:textId="77777777" w:rsidR="00B06656" w:rsidRPr="00B06656" w:rsidRDefault="00B06656" w:rsidP="00B06656">
            <w:pPr>
              <w:spacing w:after="0" w:afterAutospacing="0" w:line="240" w:lineRule="auto"/>
              <w:contextualSpacing w:val="0"/>
              <w:jc w:val="left"/>
              <w:rPr>
                <w:rFonts w:eastAsia="Times New Roman"/>
                <w:b/>
                <w:bCs/>
                <w:color w:val="FFFFFF"/>
                <w:kern w:val="0"/>
                <w:lang w:eastAsia="cs-CZ"/>
                <w14:ligatures w14:val="none"/>
              </w:rPr>
            </w:pPr>
          </w:p>
        </w:tc>
        <w:tc>
          <w:tcPr>
            <w:tcW w:w="1080" w:type="dxa"/>
            <w:tcBorders>
              <w:top w:val="nil"/>
              <w:left w:val="nil"/>
              <w:bottom w:val="single" w:sz="8" w:space="0" w:color="BBBBBC"/>
              <w:right w:val="single" w:sz="8" w:space="0" w:color="BBBBBC"/>
            </w:tcBorders>
            <w:shd w:val="clear" w:color="000000" w:fill="D46515"/>
            <w:noWrap/>
            <w:vAlign w:val="center"/>
            <w:hideMark/>
          </w:tcPr>
          <w:p w14:paraId="53284341" w14:textId="77777777" w:rsidR="00B06656" w:rsidRPr="00B06656" w:rsidRDefault="00B06656" w:rsidP="00B06656">
            <w:pPr>
              <w:spacing w:after="0" w:afterAutospacing="0" w:line="240" w:lineRule="auto"/>
              <w:contextualSpacing w:val="0"/>
              <w:jc w:val="center"/>
              <w:rPr>
                <w:rFonts w:eastAsia="Times New Roman"/>
                <w:b/>
                <w:bCs/>
                <w:color w:val="FFFFFF"/>
                <w:kern w:val="0"/>
                <w:lang w:eastAsia="cs-CZ"/>
                <w14:ligatures w14:val="none"/>
              </w:rPr>
            </w:pPr>
            <w:r w:rsidRPr="00B06656">
              <w:rPr>
                <w:rFonts w:eastAsia="Times New Roman"/>
                <w:b/>
                <w:bCs/>
                <w:color w:val="FFFFFF"/>
                <w:kern w:val="0"/>
                <w:lang w:eastAsia="cs-CZ"/>
                <w14:ligatures w14:val="none"/>
              </w:rPr>
              <w:t>2021</w:t>
            </w:r>
          </w:p>
        </w:tc>
        <w:tc>
          <w:tcPr>
            <w:tcW w:w="1080" w:type="dxa"/>
            <w:tcBorders>
              <w:top w:val="nil"/>
              <w:left w:val="nil"/>
              <w:bottom w:val="single" w:sz="8" w:space="0" w:color="BBBBBC"/>
              <w:right w:val="single" w:sz="8" w:space="0" w:color="BBBBBC"/>
            </w:tcBorders>
            <w:shd w:val="clear" w:color="000000" w:fill="D46515"/>
            <w:noWrap/>
            <w:vAlign w:val="center"/>
            <w:hideMark/>
          </w:tcPr>
          <w:p w14:paraId="4AA8EB61" w14:textId="77777777" w:rsidR="00B06656" w:rsidRPr="00B06656" w:rsidRDefault="00B06656" w:rsidP="00B06656">
            <w:pPr>
              <w:spacing w:after="0" w:afterAutospacing="0" w:line="240" w:lineRule="auto"/>
              <w:contextualSpacing w:val="0"/>
              <w:jc w:val="center"/>
              <w:rPr>
                <w:rFonts w:eastAsia="Times New Roman"/>
                <w:b/>
                <w:bCs/>
                <w:color w:val="FFFFFF"/>
                <w:kern w:val="0"/>
                <w:lang w:eastAsia="cs-CZ"/>
                <w14:ligatures w14:val="none"/>
              </w:rPr>
            </w:pPr>
            <w:r w:rsidRPr="00B06656">
              <w:rPr>
                <w:rFonts w:eastAsia="Times New Roman"/>
                <w:b/>
                <w:bCs/>
                <w:color w:val="FFFFFF"/>
                <w:kern w:val="0"/>
                <w:lang w:eastAsia="cs-CZ"/>
                <w14:ligatures w14:val="none"/>
              </w:rPr>
              <w:t>2022</w:t>
            </w:r>
          </w:p>
        </w:tc>
        <w:tc>
          <w:tcPr>
            <w:tcW w:w="1080" w:type="dxa"/>
            <w:tcBorders>
              <w:top w:val="nil"/>
              <w:left w:val="nil"/>
              <w:bottom w:val="single" w:sz="8" w:space="0" w:color="BBBBBC"/>
              <w:right w:val="single" w:sz="8" w:space="0" w:color="BBBBBC"/>
            </w:tcBorders>
            <w:shd w:val="clear" w:color="000000" w:fill="D46515"/>
            <w:noWrap/>
            <w:vAlign w:val="center"/>
            <w:hideMark/>
          </w:tcPr>
          <w:p w14:paraId="4D5ACF1D" w14:textId="77777777" w:rsidR="00B06656" w:rsidRPr="00B06656" w:rsidRDefault="00B06656" w:rsidP="00B06656">
            <w:pPr>
              <w:spacing w:after="0" w:afterAutospacing="0" w:line="240" w:lineRule="auto"/>
              <w:contextualSpacing w:val="0"/>
              <w:jc w:val="center"/>
              <w:rPr>
                <w:rFonts w:eastAsia="Times New Roman"/>
                <w:b/>
                <w:bCs/>
                <w:color w:val="FFFFFF"/>
                <w:kern w:val="0"/>
                <w:lang w:eastAsia="cs-CZ"/>
                <w14:ligatures w14:val="none"/>
              </w:rPr>
            </w:pPr>
            <w:r w:rsidRPr="00B06656">
              <w:rPr>
                <w:rFonts w:eastAsia="Times New Roman"/>
                <w:b/>
                <w:bCs/>
                <w:color w:val="FFFFFF"/>
                <w:kern w:val="0"/>
                <w:lang w:eastAsia="cs-CZ"/>
                <w14:ligatures w14:val="none"/>
              </w:rPr>
              <w:t>2023</w:t>
            </w:r>
          </w:p>
        </w:tc>
      </w:tr>
      <w:tr w:rsidR="00B06656" w:rsidRPr="00B06656" w14:paraId="1BF7E3D4" w14:textId="77777777" w:rsidTr="00B06656">
        <w:trPr>
          <w:trHeight w:val="300"/>
          <w:jc w:val="center"/>
        </w:trPr>
        <w:tc>
          <w:tcPr>
            <w:tcW w:w="2380" w:type="dxa"/>
            <w:tcBorders>
              <w:top w:val="nil"/>
              <w:left w:val="single" w:sz="8" w:space="0" w:color="BBBBBC"/>
              <w:bottom w:val="single" w:sz="8" w:space="0" w:color="BBBBBC"/>
              <w:right w:val="single" w:sz="8" w:space="0" w:color="BBBBBC"/>
            </w:tcBorders>
            <w:shd w:val="clear" w:color="000000" w:fill="E6EBED"/>
            <w:vAlign w:val="center"/>
            <w:hideMark/>
          </w:tcPr>
          <w:p w14:paraId="3827AB8E" w14:textId="77777777" w:rsidR="00B06656" w:rsidRPr="00B06656" w:rsidRDefault="00B06656" w:rsidP="00B06656">
            <w:pPr>
              <w:spacing w:after="0" w:afterAutospacing="0" w:line="240" w:lineRule="auto"/>
              <w:contextualSpacing w:val="0"/>
              <w:jc w:val="left"/>
              <w:rPr>
                <w:rFonts w:eastAsia="Times New Roman"/>
                <w:color w:val="000000"/>
                <w:kern w:val="0"/>
                <w:lang w:eastAsia="cs-CZ"/>
                <w14:ligatures w14:val="none"/>
              </w:rPr>
            </w:pPr>
            <w:r w:rsidRPr="00B06656">
              <w:rPr>
                <w:rFonts w:eastAsia="Times New Roman"/>
                <w:color w:val="000000"/>
                <w:kern w:val="0"/>
                <w:lang w:eastAsia="cs-CZ"/>
                <w14:ligatures w14:val="none"/>
              </w:rPr>
              <w:t>Fotovoltaické elektrárny</w:t>
            </w:r>
          </w:p>
        </w:tc>
        <w:tc>
          <w:tcPr>
            <w:tcW w:w="1420" w:type="dxa"/>
            <w:tcBorders>
              <w:top w:val="nil"/>
              <w:left w:val="nil"/>
              <w:bottom w:val="single" w:sz="8" w:space="0" w:color="BBBBBC"/>
              <w:right w:val="single" w:sz="8" w:space="0" w:color="BBBBBC"/>
            </w:tcBorders>
            <w:shd w:val="clear" w:color="000000" w:fill="E6EBED"/>
            <w:vAlign w:val="center"/>
            <w:hideMark/>
          </w:tcPr>
          <w:p w14:paraId="64ED2945" w14:textId="77777777" w:rsidR="00B06656" w:rsidRPr="00B06656" w:rsidRDefault="00B06656" w:rsidP="00B06656">
            <w:pPr>
              <w:spacing w:after="0" w:afterAutospacing="0" w:line="240" w:lineRule="auto"/>
              <w:contextualSpacing w:val="0"/>
              <w:jc w:val="center"/>
              <w:rPr>
                <w:rFonts w:eastAsia="Times New Roman"/>
                <w:color w:val="000000"/>
                <w:kern w:val="0"/>
                <w:lang w:eastAsia="cs-CZ"/>
                <w14:ligatures w14:val="none"/>
              </w:rPr>
            </w:pPr>
            <w:r w:rsidRPr="00B06656">
              <w:rPr>
                <w:rFonts w:eastAsia="Times New Roman"/>
                <w:color w:val="000000"/>
                <w:kern w:val="0"/>
                <w:lang w:eastAsia="cs-CZ"/>
                <w14:ligatures w14:val="none"/>
              </w:rPr>
              <w:t>37</w:t>
            </w:r>
          </w:p>
        </w:tc>
        <w:tc>
          <w:tcPr>
            <w:tcW w:w="1780" w:type="dxa"/>
            <w:tcBorders>
              <w:top w:val="nil"/>
              <w:left w:val="nil"/>
              <w:bottom w:val="single" w:sz="8" w:space="0" w:color="BBBBBC"/>
              <w:right w:val="single" w:sz="8" w:space="0" w:color="BBBBBC"/>
            </w:tcBorders>
            <w:shd w:val="clear" w:color="000000" w:fill="E6EBED"/>
            <w:vAlign w:val="center"/>
            <w:hideMark/>
          </w:tcPr>
          <w:p w14:paraId="79552F3A" w14:textId="77777777" w:rsidR="00B06656" w:rsidRPr="00B06656" w:rsidRDefault="00B06656" w:rsidP="00B06656">
            <w:pPr>
              <w:spacing w:after="0" w:afterAutospacing="0" w:line="240" w:lineRule="auto"/>
              <w:contextualSpacing w:val="0"/>
              <w:jc w:val="center"/>
              <w:rPr>
                <w:rFonts w:eastAsia="Times New Roman"/>
                <w:color w:val="000000"/>
                <w:kern w:val="0"/>
                <w:lang w:eastAsia="cs-CZ"/>
                <w14:ligatures w14:val="none"/>
              </w:rPr>
            </w:pPr>
            <w:r w:rsidRPr="00B06656">
              <w:rPr>
                <w:rFonts w:eastAsia="Times New Roman"/>
                <w:color w:val="000000"/>
                <w:kern w:val="0"/>
                <w:lang w:eastAsia="cs-CZ"/>
                <w14:ligatures w14:val="none"/>
              </w:rPr>
              <w:t>0,306</w:t>
            </w:r>
          </w:p>
        </w:tc>
        <w:tc>
          <w:tcPr>
            <w:tcW w:w="1080" w:type="dxa"/>
            <w:tcBorders>
              <w:top w:val="nil"/>
              <w:left w:val="nil"/>
              <w:bottom w:val="single" w:sz="8" w:space="0" w:color="BBBBBC"/>
              <w:right w:val="single" w:sz="8" w:space="0" w:color="BBBBBC"/>
            </w:tcBorders>
            <w:shd w:val="clear" w:color="000000" w:fill="E6EBED"/>
            <w:vAlign w:val="center"/>
            <w:hideMark/>
          </w:tcPr>
          <w:p w14:paraId="5401CB3D" w14:textId="77777777" w:rsidR="00B06656" w:rsidRPr="00B06656" w:rsidRDefault="00B06656" w:rsidP="00B06656">
            <w:pPr>
              <w:spacing w:after="0" w:afterAutospacing="0" w:line="240" w:lineRule="auto"/>
              <w:contextualSpacing w:val="0"/>
              <w:jc w:val="center"/>
              <w:rPr>
                <w:rFonts w:eastAsia="Times New Roman"/>
                <w:color w:val="000000"/>
                <w:kern w:val="0"/>
                <w:lang w:eastAsia="cs-CZ"/>
                <w14:ligatures w14:val="none"/>
              </w:rPr>
            </w:pPr>
            <w:r w:rsidRPr="00B06656">
              <w:rPr>
                <w:rFonts w:eastAsia="Times New Roman"/>
                <w:kern w:val="0"/>
                <w:lang w:eastAsia="cs-CZ"/>
                <w14:ligatures w14:val="none"/>
              </w:rPr>
              <w:t>167</w:t>
            </w:r>
          </w:p>
        </w:tc>
        <w:tc>
          <w:tcPr>
            <w:tcW w:w="1080" w:type="dxa"/>
            <w:tcBorders>
              <w:top w:val="nil"/>
              <w:left w:val="nil"/>
              <w:bottom w:val="single" w:sz="8" w:space="0" w:color="BBBBBC"/>
              <w:right w:val="single" w:sz="8" w:space="0" w:color="BBBBBC"/>
            </w:tcBorders>
            <w:shd w:val="clear" w:color="000000" w:fill="E6EBED"/>
            <w:vAlign w:val="center"/>
            <w:hideMark/>
          </w:tcPr>
          <w:p w14:paraId="63DED713" w14:textId="77777777" w:rsidR="00B06656" w:rsidRPr="00B06656" w:rsidRDefault="00B06656" w:rsidP="00B06656">
            <w:pPr>
              <w:spacing w:after="0" w:afterAutospacing="0" w:line="240" w:lineRule="auto"/>
              <w:contextualSpacing w:val="0"/>
              <w:jc w:val="center"/>
              <w:rPr>
                <w:rFonts w:eastAsia="Times New Roman"/>
                <w:color w:val="000000"/>
                <w:kern w:val="0"/>
                <w:lang w:eastAsia="cs-CZ"/>
                <w14:ligatures w14:val="none"/>
              </w:rPr>
            </w:pPr>
            <w:r w:rsidRPr="00B06656">
              <w:rPr>
                <w:rFonts w:eastAsia="Times New Roman"/>
                <w:kern w:val="0"/>
                <w:lang w:eastAsia="cs-CZ"/>
                <w14:ligatures w14:val="none"/>
              </w:rPr>
              <w:t>216</w:t>
            </w:r>
          </w:p>
        </w:tc>
        <w:tc>
          <w:tcPr>
            <w:tcW w:w="1080" w:type="dxa"/>
            <w:tcBorders>
              <w:top w:val="nil"/>
              <w:left w:val="nil"/>
              <w:bottom w:val="single" w:sz="8" w:space="0" w:color="BBBBBC"/>
              <w:right w:val="single" w:sz="8" w:space="0" w:color="BBBBBC"/>
            </w:tcBorders>
            <w:shd w:val="clear" w:color="000000" w:fill="E6EBED"/>
            <w:vAlign w:val="center"/>
            <w:hideMark/>
          </w:tcPr>
          <w:p w14:paraId="76EDCDAA" w14:textId="77777777" w:rsidR="00B06656" w:rsidRPr="00B06656" w:rsidRDefault="00B06656" w:rsidP="00B06656">
            <w:pPr>
              <w:spacing w:after="0" w:afterAutospacing="0" w:line="240" w:lineRule="auto"/>
              <w:contextualSpacing w:val="0"/>
              <w:jc w:val="center"/>
              <w:rPr>
                <w:rFonts w:eastAsia="Times New Roman"/>
                <w:color w:val="000000"/>
                <w:kern w:val="0"/>
                <w:lang w:eastAsia="cs-CZ"/>
                <w14:ligatures w14:val="none"/>
              </w:rPr>
            </w:pPr>
            <w:r w:rsidRPr="00B06656">
              <w:rPr>
                <w:rFonts w:eastAsia="Times New Roman"/>
                <w:kern w:val="0"/>
                <w:lang w:eastAsia="cs-CZ"/>
                <w14:ligatures w14:val="none"/>
              </w:rPr>
              <w:t>287</w:t>
            </w:r>
          </w:p>
        </w:tc>
      </w:tr>
    </w:tbl>
    <w:p w14:paraId="5FA58F32" w14:textId="698AAA0A" w:rsidR="006266A4" w:rsidRPr="008434B7" w:rsidRDefault="006266A4" w:rsidP="006266A4">
      <w:pPr>
        <w:pStyle w:val="Titulek"/>
      </w:pPr>
      <w:r w:rsidRPr="008434B7">
        <w:t xml:space="preserve">Zdroj: </w:t>
      </w:r>
      <w:r w:rsidR="000D5636" w:rsidRPr="008434B7">
        <w:t>ČEZ, a.s., ERÚ,</w:t>
      </w:r>
      <w:r w:rsidRPr="008434B7">
        <w:t xml:space="preserve"> vlastní zpracování</w:t>
      </w:r>
    </w:p>
    <w:p w14:paraId="7E98C95D" w14:textId="066DC13F" w:rsidR="00037009" w:rsidRDefault="00147417" w:rsidP="006266A4">
      <w:r>
        <w:rPr>
          <w:noProof/>
        </w:rPr>
        <w:lastRenderedPageBreak/>
        <w:drawing>
          <wp:anchor distT="0" distB="0" distL="114300" distR="114300" simplePos="0" relativeHeight="251665408" behindDoc="1" locked="0" layoutInCell="1" allowOverlap="1" wp14:anchorId="7700FF50" wp14:editId="43360ECE">
            <wp:simplePos x="0" y="0"/>
            <wp:positionH relativeFrom="margin">
              <wp:align>left</wp:align>
            </wp:positionH>
            <wp:positionV relativeFrom="paragraph">
              <wp:posOffset>289560</wp:posOffset>
            </wp:positionV>
            <wp:extent cx="6156960" cy="3299460"/>
            <wp:effectExtent l="0" t="0" r="15240" b="15240"/>
            <wp:wrapTight wrapText="bothSides">
              <wp:wrapPolygon edited="0">
                <wp:start x="67" y="0"/>
                <wp:lineTo x="0" y="374"/>
                <wp:lineTo x="0" y="21201"/>
                <wp:lineTo x="67" y="21575"/>
                <wp:lineTo x="21520" y="21575"/>
                <wp:lineTo x="21587" y="21326"/>
                <wp:lineTo x="21587" y="249"/>
                <wp:lineTo x="21453" y="0"/>
                <wp:lineTo x="67" y="0"/>
              </wp:wrapPolygon>
            </wp:wrapTight>
            <wp:docPr id="417906990" name="Graf 1">
              <a:extLst xmlns:a="http://schemas.openxmlformats.org/drawingml/2006/main">
                <a:ext uri="{FF2B5EF4-FFF2-40B4-BE49-F238E27FC236}">
                  <a16:creationId xmlns:a16="http://schemas.microsoft.com/office/drawing/2014/main" id="{2F43160C-F150-4BCA-ACFE-0DE4934BBC6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14:sizeRelH relativeFrom="margin">
              <wp14:pctWidth>0</wp14:pctWidth>
            </wp14:sizeRelH>
            <wp14:sizeRelV relativeFrom="margin">
              <wp14:pctHeight>0</wp14:pctHeight>
            </wp14:sizeRelV>
          </wp:anchor>
        </w:drawing>
      </w:r>
    </w:p>
    <w:p w14:paraId="5ECDB86B" w14:textId="75A96E51" w:rsidR="009E4EF0" w:rsidRPr="009E4EF0" w:rsidRDefault="00B50BBE" w:rsidP="009E4EF0">
      <w:pPr>
        <w:pStyle w:val="Titulek"/>
      </w:pPr>
      <w:bookmarkStart w:id="182" w:name="_Toc215657838"/>
      <w:r>
        <w:t xml:space="preserve">Obrázek </w:t>
      </w:r>
      <w:r>
        <w:fldChar w:fldCharType="begin"/>
      </w:r>
      <w:r>
        <w:instrText>SEQ Obrázek \* ARABIC</w:instrText>
      </w:r>
      <w:r>
        <w:fldChar w:fldCharType="separate"/>
      </w:r>
      <w:r w:rsidR="008C7FF8">
        <w:rPr>
          <w:noProof/>
        </w:rPr>
        <w:t>41</w:t>
      </w:r>
      <w:r>
        <w:fldChar w:fldCharType="end"/>
      </w:r>
      <w:r>
        <w:t>: Graf rozvoje instalace FVE na rodinných domech v obci Velká Jesenice, Zdroj SFŽP</w:t>
      </w:r>
      <w:bookmarkEnd w:id="182"/>
    </w:p>
    <w:p w14:paraId="6AE482DC" w14:textId="77777777" w:rsidR="009E4EF0" w:rsidRDefault="009E4EF0" w:rsidP="009E4EF0"/>
    <w:p w14:paraId="655339F5" w14:textId="27C27A8F" w:rsidR="00A34F0E" w:rsidRPr="00A34F0E" w:rsidRDefault="00A34F0E" w:rsidP="009E4EF0">
      <w:r w:rsidRPr="00A34F0E">
        <w:t>Graf ukazuje jasný trend rostoucího zájmu o využívání obnovitelných zdrojů energie v obci Velká Jesenice. Zvyšující se počet projektů a nárůst instalovaného výkonu i kapacity akumulace potvrzují, že domácnosti aktivně využívají možnosti dotační podpory v rámci NZÚ pro zajištění energetické soběstačnosti a efektivního hospodaření s energiemi.</w:t>
      </w:r>
    </w:p>
    <w:p w14:paraId="6C209088" w14:textId="25EB29E0" w:rsidR="00997854" w:rsidRPr="00997854" w:rsidRDefault="00997854" w:rsidP="00D0167E">
      <w:pPr>
        <w:pStyle w:val="Nadpis3"/>
      </w:pPr>
      <w:bookmarkStart w:id="183" w:name="_Toc215657760"/>
      <w:r>
        <w:t>Paliva využívané k výrobě</w:t>
      </w:r>
      <w:bookmarkEnd w:id="183"/>
    </w:p>
    <w:p w14:paraId="1E625748" w14:textId="0F5B1FC7" w:rsidR="00BA74F3" w:rsidRPr="00754356" w:rsidRDefault="00754356" w:rsidP="006266A4">
      <w:r w:rsidRPr="00754356">
        <w:t xml:space="preserve">Na území obce se nenachází žádná provozovna využívající palivo na výrobu energií. Lokálně vyráběná elektřina v obci pochází </w:t>
      </w:r>
      <w:r w:rsidR="008B648A">
        <w:t xml:space="preserve">pouze </w:t>
      </w:r>
      <w:r w:rsidRPr="00754356">
        <w:t>z obnovitelného slunečního zdroje.</w:t>
      </w:r>
    </w:p>
    <w:p w14:paraId="6C07A451" w14:textId="20D2AAA7" w:rsidR="006266A4" w:rsidRPr="00997854" w:rsidRDefault="006266A4" w:rsidP="00D0167E">
      <w:pPr>
        <w:pStyle w:val="Nadpis3"/>
      </w:pPr>
      <w:bookmarkStart w:id="184" w:name="_Toc157518973"/>
      <w:bookmarkStart w:id="185" w:name="_Toc174443249"/>
      <w:bookmarkStart w:id="186" w:name="_Toc215657761"/>
      <w:r w:rsidRPr="00997854">
        <w:t>Emise z výroby energií</w:t>
      </w:r>
      <w:bookmarkEnd w:id="184"/>
      <w:bookmarkEnd w:id="185"/>
      <w:bookmarkEnd w:id="186"/>
    </w:p>
    <w:p w14:paraId="7C37B36E" w14:textId="2194A834" w:rsidR="00234290" w:rsidRDefault="006266A4" w:rsidP="006266A4">
      <w:pPr>
        <w:rPr>
          <w:b/>
          <w:bCs/>
          <w:lang w:eastAsia="x-none"/>
        </w:rPr>
      </w:pPr>
      <w:r w:rsidRPr="00997854">
        <w:rPr>
          <w:lang w:eastAsia="x-none"/>
        </w:rPr>
        <w:t>V další tabulce je zobrazena celková spotřeba elektřiny v obci a její množství pokryté z lokálních zdrojů. Elektřina spotřebovaná na území obce, která není pokrytá lokální výrobou se vyhodnocuje jako elektřina dodaná z národního mixu výroby elektřiny. Pro výpočet množství emisí vyprodukované při výrobě této elektřiny se používá národní emisní faktor. Použitý faktor 0,860 t CO</w:t>
      </w:r>
      <w:r w:rsidRPr="00997854">
        <w:rPr>
          <w:vertAlign w:val="subscript"/>
          <w:lang w:eastAsia="x-none"/>
        </w:rPr>
        <w:t>2</w:t>
      </w:r>
      <w:r w:rsidRPr="00997854">
        <w:rPr>
          <w:lang w:eastAsia="x-none"/>
        </w:rPr>
        <w:t>/MWh vychází z vyhlášky č. 140/2021 Sb.</w:t>
      </w:r>
      <w:r w:rsidR="009F7576" w:rsidRPr="00997854">
        <w:rPr>
          <w:lang w:eastAsia="x-none"/>
        </w:rPr>
        <w:t> o </w:t>
      </w:r>
      <w:r w:rsidRPr="00997854">
        <w:rPr>
          <w:lang w:eastAsia="x-none"/>
        </w:rPr>
        <w:t xml:space="preserve">energetickém auditu. Zahrnuje pouze fosilní zdroje (u energie z obnovitelných zdrojů se předpokládá, že se spotřebuje vždy lokálně v místě výroby). </w:t>
      </w:r>
      <w:r w:rsidR="00AE2835" w:rsidRPr="00211755">
        <w:rPr>
          <w:lang w:eastAsia="x-none"/>
        </w:rPr>
        <w:t xml:space="preserve">Z tabulky lze vidět, že </w:t>
      </w:r>
      <w:r w:rsidR="00300F15" w:rsidRPr="00211755">
        <w:rPr>
          <w:lang w:eastAsia="x-none"/>
        </w:rPr>
        <w:t xml:space="preserve">lokálně vyrobená elektřina během období vzrostla. Dále se snížila celkově spotřebovaná elektřina v obci. Vlivem těchto faktoru emisní faktor </w:t>
      </w:r>
      <w:r w:rsidR="00300F15" w:rsidRPr="00E66A8A">
        <w:rPr>
          <w:b/>
          <w:lang w:eastAsia="x-none"/>
        </w:rPr>
        <w:t>poklesl</w:t>
      </w:r>
      <w:r w:rsidR="00E66A8A" w:rsidRPr="00E66A8A">
        <w:rPr>
          <w:b/>
          <w:bCs/>
          <w:lang w:eastAsia="x-none"/>
        </w:rPr>
        <w:t xml:space="preserve"> o</w:t>
      </w:r>
      <w:r w:rsidR="00C84176">
        <w:rPr>
          <w:b/>
          <w:bCs/>
          <w:lang w:eastAsia="x-none"/>
        </w:rPr>
        <w:t> </w:t>
      </w:r>
      <w:r w:rsidR="00E66A8A" w:rsidRPr="00E66A8A">
        <w:rPr>
          <w:b/>
          <w:bCs/>
          <w:lang w:eastAsia="x-none"/>
        </w:rPr>
        <w:t>5</w:t>
      </w:r>
      <w:r w:rsidR="00C84176">
        <w:rPr>
          <w:b/>
          <w:bCs/>
          <w:lang w:eastAsia="x-none"/>
        </w:rPr>
        <w:t> </w:t>
      </w:r>
      <w:r w:rsidR="00E66A8A" w:rsidRPr="00E66A8A">
        <w:rPr>
          <w:b/>
          <w:bCs/>
          <w:lang w:eastAsia="x-none"/>
        </w:rPr>
        <w:t>%</w:t>
      </w:r>
      <w:r w:rsidR="006B7C95" w:rsidRPr="00E66A8A">
        <w:rPr>
          <w:b/>
          <w:bCs/>
          <w:lang w:eastAsia="x-none"/>
        </w:rPr>
        <w:t>.</w:t>
      </w:r>
    </w:p>
    <w:p w14:paraId="5F0586E4" w14:textId="77777777" w:rsidR="00234290" w:rsidRDefault="00234290">
      <w:pPr>
        <w:spacing w:after="-1" w:line="360" w:lineRule="auto"/>
        <w:contextualSpacing w:val="0"/>
        <w:rPr>
          <w:b/>
          <w:bCs/>
          <w:lang w:eastAsia="x-none"/>
        </w:rPr>
      </w:pPr>
      <w:r>
        <w:rPr>
          <w:b/>
          <w:bCs/>
          <w:lang w:eastAsia="x-none"/>
        </w:rPr>
        <w:br w:type="page"/>
      </w:r>
    </w:p>
    <w:p w14:paraId="7FEB7479" w14:textId="6C420628" w:rsidR="006266A4" w:rsidRPr="001533FC" w:rsidRDefault="006266A4" w:rsidP="006266A4">
      <w:pPr>
        <w:pStyle w:val="Titulek"/>
      </w:pPr>
      <w:bookmarkStart w:id="187" w:name="_Toc157519091"/>
      <w:bookmarkStart w:id="188" w:name="_Toc177540741"/>
      <w:bookmarkStart w:id="189" w:name="_Toc215657874"/>
      <w:r w:rsidRPr="001533FC">
        <w:lastRenderedPageBreak/>
        <w:t xml:space="preserve">Tabulka </w:t>
      </w:r>
      <w:r>
        <w:fldChar w:fldCharType="begin"/>
      </w:r>
      <w:r>
        <w:instrText>SEQ Tabulka \* ARABIC</w:instrText>
      </w:r>
      <w:r>
        <w:fldChar w:fldCharType="separate"/>
      </w:r>
      <w:r w:rsidR="008C7FF8">
        <w:rPr>
          <w:noProof/>
        </w:rPr>
        <w:t>19</w:t>
      </w:r>
      <w:r>
        <w:fldChar w:fldCharType="end"/>
      </w:r>
      <w:r w:rsidRPr="001533FC">
        <w:t>: Množství emisí CO</w:t>
      </w:r>
      <w:r w:rsidRPr="001533FC">
        <w:rPr>
          <w:vertAlign w:val="subscript"/>
        </w:rPr>
        <w:t>2</w:t>
      </w:r>
      <w:r w:rsidRPr="001533FC">
        <w:t xml:space="preserve"> vzniklé při výrobě elektřiny vyrobené v</w:t>
      </w:r>
      <w:r w:rsidR="001533FC">
        <w:t>e Velké Jesenici</w:t>
      </w:r>
      <w:r>
        <w:t xml:space="preserve"> </w:t>
      </w:r>
      <w:r w:rsidRPr="001533FC">
        <w:t xml:space="preserve">nebo dodané do </w:t>
      </w:r>
      <w:bookmarkEnd w:id="187"/>
      <w:bookmarkEnd w:id="188"/>
      <w:r w:rsidR="001533FC">
        <w:t>Velké Jesenice</w:t>
      </w:r>
      <w:bookmarkEnd w:id="189"/>
    </w:p>
    <w:tbl>
      <w:tblPr>
        <w:tblW w:w="9726" w:type="dxa"/>
        <w:jc w:val="center"/>
        <w:tblCellMar>
          <w:left w:w="70" w:type="dxa"/>
          <w:right w:w="70" w:type="dxa"/>
        </w:tblCellMar>
        <w:tblLook w:val="04A0" w:firstRow="1" w:lastRow="0" w:firstColumn="1" w:lastColumn="0" w:noHBand="0" w:noVBand="1"/>
      </w:tblPr>
      <w:tblGrid>
        <w:gridCol w:w="3435"/>
        <w:gridCol w:w="1254"/>
        <w:gridCol w:w="1869"/>
        <w:gridCol w:w="1584"/>
        <w:gridCol w:w="1584"/>
      </w:tblGrid>
      <w:tr w:rsidR="006266A4" w:rsidRPr="0043070E" w14:paraId="345AF35A" w14:textId="77777777" w:rsidTr="00234290">
        <w:trPr>
          <w:trHeight w:val="465"/>
          <w:jc w:val="center"/>
        </w:trPr>
        <w:tc>
          <w:tcPr>
            <w:tcW w:w="3435" w:type="dxa"/>
            <w:tcBorders>
              <w:top w:val="single" w:sz="8" w:space="0" w:color="BBBBBC"/>
              <w:left w:val="single" w:sz="8" w:space="0" w:color="BBBBBC"/>
              <w:bottom w:val="single" w:sz="8" w:space="0" w:color="BBBBBC"/>
              <w:right w:val="single" w:sz="8" w:space="0" w:color="BBBBBC"/>
            </w:tcBorders>
            <w:shd w:val="clear" w:color="000000" w:fill="00344B"/>
            <w:noWrap/>
            <w:vAlign w:val="center"/>
            <w:hideMark/>
          </w:tcPr>
          <w:p w14:paraId="06E04D5B" w14:textId="77777777" w:rsidR="006266A4" w:rsidRPr="001533FC" w:rsidRDefault="006266A4" w:rsidP="00B6728E">
            <w:pPr>
              <w:spacing w:after="0" w:afterAutospacing="0" w:line="240" w:lineRule="auto"/>
              <w:contextualSpacing w:val="0"/>
              <w:jc w:val="left"/>
              <w:rPr>
                <w:rFonts w:eastAsia="Times New Roman"/>
                <w:color w:val="000000"/>
                <w:kern w:val="0"/>
                <w:lang w:eastAsia="cs-CZ"/>
                <w14:ligatures w14:val="none"/>
              </w:rPr>
            </w:pPr>
            <w:r w:rsidRPr="001533FC">
              <w:rPr>
                <w:rFonts w:eastAsia="Times New Roman"/>
                <w:color w:val="000000"/>
                <w:kern w:val="0"/>
                <w:lang w:eastAsia="cs-CZ"/>
                <w14:ligatures w14:val="none"/>
              </w:rPr>
              <w:t> </w:t>
            </w:r>
          </w:p>
        </w:tc>
        <w:tc>
          <w:tcPr>
            <w:tcW w:w="1254" w:type="dxa"/>
            <w:tcBorders>
              <w:top w:val="single" w:sz="8" w:space="0" w:color="BBBBBC"/>
              <w:left w:val="nil"/>
              <w:bottom w:val="single" w:sz="8" w:space="0" w:color="BBBBBC"/>
              <w:right w:val="single" w:sz="8" w:space="0" w:color="BBBBBC"/>
            </w:tcBorders>
            <w:shd w:val="clear" w:color="000000" w:fill="00344B"/>
            <w:noWrap/>
            <w:vAlign w:val="center"/>
            <w:hideMark/>
          </w:tcPr>
          <w:p w14:paraId="66045839" w14:textId="77777777" w:rsidR="006266A4" w:rsidRPr="001533FC" w:rsidRDefault="006266A4" w:rsidP="00B6728E">
            <w:pPr>
              <w:spacing w:after="0" w:afterAutospacing="0" w:line="240" w:lineRule="auto"/>
              <w:contextualSpacing w:val="0"/>
              <w:jc w:val="center"/>
              <w:rPr>
                <w:rFonts w:eastAsia="Times New Roman"/>
                <w:b/>
                <w:color w:val="FFFFFF"/>
                <w:kern w:val="0"/>
                <w:lang w:eastAsia="cs-CZ"/>
                <w14:ligatures w14:val="none"/>
              </w:rPr>
            </w:pPr>
            <w:r w:rsidRPr="001533FC">
              <w:rPr>
                <w:rFonts w:eastAsia="Times New Roman"/>
                <w:b/>
                <w:color w:val="FFFFFF"/>
                <w:kern w:val="0"/>
                <w:lang w:eastAsia="cs-CZ"/>
                <w14:ligatures w14:val="none"/>
              </w:rPr>
              <w:t>Jednotka</w:t>
            </w:r>
          </w:p>
        </w:tc>
        <w:tc>
          <w:tcPr>
            <w:tcW w:w="1869" w:type="dxa"/>
            <w:tcBorders>
              <w:top w:val="single" w:sz="8" w:space="0" w:color="BBBBBC"/>
              <w:left w:val="nil"/>
              <w:bottom w:val="single" w:sz="8" w:space="0" w:color="BBBBBC"/>
              <w:right w:val="single" w:sz="8" w:space="0" w:color="BBBBBC"/>
            </w:tcBorders>
            <w:shd w:val="clear" w:color="000000" w:fill="00344B"/>
            <w:noWrap/>
            <w:vAlign w:val="center"/>
            <w:hideMark/>
          </w:tcPr>
          <w:p w14:paraId="4FB97D70" w14:textId="77777777" w:rsidR="006266A4" w:rsidRPr="001533FC" w:rsidRDefault="006266A4" w:rsidP="00B6728E">
            <w:pPr>
              <w:spacing w:after="0" w:afterAutospacing="0" w:line="240" w:lineRule="auto"/>
              <w:contextualSpacing w:val="0"/>
              <w:jc w:val="center"/>
              <w:rPr>
                <w:rFonts w:eastAsia="Times New Roman"/>
                <w:b/>
                <w:color w:val="FFFFFF"/>
                <w:kern w:val="0"/>
                <w:lang w:eastAsia="cs-CZ"/>
                <w14:ligatures w14:val="none"/>
              </w:rPr>
            </w:pPr>
            <w:r w:rsidRPr="001533FC">
              <w:rPr>
                <w:rFonts w:eastAsia="Times New Roman"/>
                <w:b/>
                <w:color w:val="FFFFFF"/>
                <w:kern w:val="0"/>
                <w:lang w:eastAsia="cs-CZ"/>
                <w14:ligatures w14:val="none"/>
              </w:rPr>
              <w:t>2021</w:t>
            </w:r>
          </w:p>
        </w:tc>
        <w:tc>
          <w:tcPr>
            <w:tcW w:w="1584" w:type="dxa"/>
            <w:tcBorders>
              <w:top w:val="single" w:sz="8" w:space="0" w:color="BBBBBC"/>
              <w:left w:val="nil"/>
              <w:bottom w:val="single" w:sz="8" w:space="0" w:color="BBBBBC"/>
              <w:right w:val="single" w:sz="8" w:space="0" w:color="BBBBBC"/>
            </w:tcBorders>
            <w:shd w:val="clear" w:color="000000" w:fill="00344B"/>
            <w:noWrap/>
            <w:vAlign w:val="center"/>
            <w:hideMark/>
          </w:tcPr>
          <w:p w14:paraId="1A0E1FC3" w14:textId="77777777" w:rsidR="006266A4" w:rsidRPr="001533FC" w:rsidRDefault="006266A4" w:rsidP="00B6728E">
            <w:pPr>
              <w:spacing w:after="0" w:afterAutospacing="0" w:line="240" w:lineRule="auto"/>
              <w:contextualSpacing w:val="0"/>
              <w:jc w:val="center"/>
              <w:rPr>
                <w:rFonts w:eastAsia="Times New Roman"/>
                <w:b/>
                <w:color w:val="FFFFFF"/>
                <w:kern w:val="0"/>
                <w:lang w:eastAsia="cs-CZ"/>
                <w14:ligatures w14:val="none"/>
              </w:rPr>
            </w:pPr>
            <w:r w:rsidRPr="001533FC">
              <w:rPr>
                <w:rFonts w:eastAsia="Times New Roman"/>
                <w:b/>
                <w:color w:val="FFFFFF"/>
                <w:kern w:val="0"/>
                <w:lang w:eastAsia="cs-CZ"/>
                <w14:ligatures w14:val="none"/>
              </w:rPr>
              <w:t>2022</w:t>
            </w:r>
          </w:p>
        </w:tc>
        <w:tc>
          <w:tcPr>
            <w:tcW w:w="1584" w:type="dxa"/>
            <w:tcBorders>
              <w:top w:val="single" w:sz="8" w:space="0" w:color="BBBBBC"/>
              <w:left w:val="nil"/>
              <w:bottom w:val="single" w:sz="8" w:space="0" w:color="BBBBBC"/>
              <w:right w:val="single" w:sz="8" w:space="0" w:color="BBBBBC"/>
            </w:tcBorders>
            <w:shd w:val="clear" w:color="000000" w:fill="00344B"/>
            <w:noWrap/>
            <w:vAlign w:val="center"/>
            <w:hideMark/>
          </w:tcPr>
          <w:p w14:paraId="2AE528CC" w14:textId="77777777" w:rsidR="006266A4" w:rsidRPr="001533FC" w:rsidRDefault="006266A4" w:rsidP="00B6728E">
            <w:pPr>
              <w:spacing w:after="0" w:afterAutospacing="0" w:line="240" w:lineRule="auto"/>
              <w:contextualSpacing w:val="0"/>
              <w:jc w:val="center"/>
              <w:rPr>
                <w:rFonts w:eastAsia="Times New Roman"/>
                <w:b/>
                <w:color w:val="FFFFFF"/>
                <w:kern w:val="0"/>
                <w:lang w:eastAsia="cs-CZ"/>
                <w14:ligatures w14:val="none"/>
              </w:rPr>
            </w:pPr>
            <w:r w:rsidRPr="001533FC">
              <w:rPr>
                <w:rFonts w:eastAsia="Times New Roman"/>
                <w:b/>
                <w:color w:val="FFFFFF"/>
                <w:kern w:val="0"/>
                <w:lang w:eastAsia="cs-CZ"/>
                <w14:ligatures w14:val="none"/>
              </w:rPr>
              <w:t>2023</w:t>
            </w:r>
          </w:p>
        </w:tc>
      </w:tr>
      <w:tr w:rsidR="005B65C0" w:rsidRPr="0043070E" w14:paraId="378349BE" w14:textId="77777777" w:rsidTr="00234290">
        <w:trPr>
          <w:trHeight w:val="336"/>
          <w:jc w:val="center"/>
        </w:trPr>
        <w:tc>
          <w:tcPr>
            <w:tcW w:w="3435" w:type="dxa"/>
            <w:tcBorders>
              <w:top w:val="nil"/>
              <w:left w:val="single" w:sz="8" w:space="0" w:color="BBBBBC"/>
              <w:bottom w:val="single" w:sz="8" w:space="0" w:color="BBBBBC"/>
              <w:right w:val="single" w:sz="8" w:space="0" w:color="BBBBBC"/>
            </w:tcBorders>
            <w:shd w:val="clear" w:color="000000" w:fill="E6EBED"/>
            <w:noWrap/>
            <w:vAlign w:val="center"/>
            <w:hideMark/>
          </w:tcPr>
          <w:p w14:paraId="203683FC" w14:textId="77777777" w:rsidR="005B65C0" w:rsidRPr="001533FC" w:rsidRDefault="005B65C0" w:rsidP="005B65C0">
            <w:pPr>
              <w:spacing w:after="0" w:afterAutospacing="0" w:line="240" w:lineRule="auto"/>
              <w:contextualSpacing w:val="0"/>
              <w:jc w:val="left"/>
              <w:rPr>
                <w:rFonts w:eastAsia="Times New Roman"/>
                <w:color w:val="000000"/>
                <w:kern w:val="0"/>
                <w:lang w:eastAsia="cs-CZ"/>
                <w14:ligatures w14:val="none"/>
              </w:rPr>
            </w:pPr>
            <w:r w:rsidRPr="001533FC">
              <w:rPr>
                <w:rFonts w:eastAsia="Times New Roman"/>
                <w:color w:val="000000"/>
                <w:kern w:val="0"/>
                <w:lang w:eastAsia="cs-CZ"/>
                <w14:ligatures w14:val="none"/>
              </w:rPr>
              <w:t>Lokálně vyrobená elektřina</w:t>
            </w:r>
          </w:p>
        </w:tc>
        <w:tc>
          <w:tcPr>
            <w:tcW w:w="1254" w:type="dxa"/>
            <w:tcBorders>
              <w:top w:val="nil"/>
              <w:left w:val="nil"/>
              <w:bottom w:val="single" w:sz="8" w:space="0" w:color="BBBBBC"/>
              <w:right w:val="single" w:sz="8" w:space="0" w:color="BBBBBC"/>
            </w:tcBorders>
            <w:shd w:val="clear" w:color="000000" w:fill="E6EBED"/>
            <w:noWrap/>
            <w:vAlign w:val="center"/>
            <w:hideMark/>
          </w:tcPr>
          <w:p w14:paraId="66722E8A" w14:textId="77777777" w:rsidR="005B65C0" w:rsidRPr="001533FC" w:rsidRDefault="005B65C0" w:rsidP="005B65C0">
            <w:pPr>
              <w:spacing w:after="0" w:afterAutospacing="0" w:line="240" w:lineRule="auto"/>
              <w:contextualSpacing w:val="0"/>
              <w:jc w:val="center"/>
              <w:rPr>
                <w:rFonts w:eastAsia="Times New Roman"/>
                <w:color w:val="000000"/>
                <w:kern w:val="0"/>
                <w:lang w:eastAsia="cs-CZ"/>
                <w14:ligatures w14:val="none"/>
              </w:rPr>
            </w:pPr>
            <w:r w:rsidRPr="001533FC">
              <w:rPr>
                <w:rFonts w:eastAsia="Times New Roman"/>
                <w:color w:val="000000"/>
                <w:kern w:val="0"/>
                <w:lang w:eastAsia="cs-CZ"/>
                <w14:ligatures w14:val="none"/>
              </w:rPr>
              <w:t>MWh</w:t>
            </w:r>
          </w:p>
        </w:tc>
        <w:tc>
          <w:tcPr>
            <w:tcW w:w="1869" w:type="dxa"/>
            <w:tcBorders>
              <w:top w:val="nil"/>
              <w:left w:val="nil"/>
              <w:bottom w:val="single" w:sz="8" w:space="0" w:color="BBBBBC"/>
              <w:right w:val="single" w:sz="8" w:space="0" w:color="BBBBBC"/>
            </w:tcBorders>
            <w:shd w:val="clear" w:color="000000" w:fill="E6EBED"/>
            <w:noWrap/>
          </w:tcPr>
          <w:p w14:paraId="457055B9" w14:textId="2C625025" w:rsidR="005B65C0" w:rsidRPr="001533FC" w:rsidRDefault="001533FC" w:rsidP="005B65C0">
            <w:pPr>
              <w:spacing w:after="0" w:afterAutospacing="0" w:line="240" w:lineRule="auto"/>
              <w:contextualSpacing w:val="0"/>
              <w:jc w:val="center"/>
              <w:rPr>
                <w:rFonts w:ascii="Calibri" w:eastAsia="Times New Roman" w:hAnsi="Calibri" w:cs="Calibri"/>
                <w:color w:val="000000"/>
                <w:kern w:val="0"/>
                <w:sz w:val="22"/>
                <w:szCs w:val="22"/>
                <w:lang w:eastAsia="cs-CZ"/>
                <w14:ligatures w14:val="none"/>
              </w:rPr>
            </w:pPr>
            <w:r w:rsidRPr="001533FC">
              <w:t>167</w:t>
            </w:r>
          </w:p>
        </w:tc>
        <w:tc>
          <w:tcPr>
            <w:tcW w:w="1584" w:type="dxa"/>
            <w:tcBorders>
              <w:top w:val="nil"/>
              <w:left w:val="nil"/>
              <w:bottom w:val="single" w:sz="8" w:space="0" w:color="BBBBBC"/>
              <w:right w:val="single" w:sz="8" w:space="0" w:color="BBBBBC"/>
            </w:tcBorders>
            <w:shd w:val="clear" w:color="000000" w:fill="E6EBED"/>
            <w:noWrap/>
          </w:tcPr>
          <w:p w14:paraId="01958223" w14:textId="455672C2" w:rsidR="005B65C0" w:rsidRPr="001533FC" w:rsidRDefault="001533FC" w:rsidP="005B65C0">
            <w:pPr>
              <w:spacing w:after="0" w:afterAutospacing="0" w:line="240" w:lineRule="auto"/>
              <w:contextualSpacing w:val="0"/>
              <w:jc w:val="center"/>
              <w:rPr>
                <w:rFonts w:ascii="Calibri" w:eastAsia="Times New Roman" w:hAnsi="Calibri" w:cs="Calibri"/>
                <w:color w:val="000000"/>
                <w:kern w:val="0"/>
                <w:sz w:val="22"/>
                <w:szCs w:val="22"/>
                <w:lang w:eastAsia="cs-CZ"/>
                <w14:ligatures w14:val="none"/>
              </w:rPr>
            </w:pPr>
            <w:r w:rsidRPr="001533FC">
              <w:t>216</w:t>
            </w:r>
          </w:p>
        </w:tc>
        <w:tc>
          <w:tcPr>
            <w:tcW w:w="1584" w:type="dxa"/>
            <w:tcBorders>
              <w:top w:val="nil"/>
              <w:left w:val="nil"/>
              <w:bottom w:val="single" w:sz="8" w:space="0" w:color="BBBBBC"/>
              <w:right w:val="single" w:sz="8" w:space="0" w:color="BBBBBC"/>
            </w:tcBorders>
            <w:shd w:val="clear" w:color="000000" w:fill="E6EBED"/>
            <w:noWrap/>
          </w:tcPr>
          <w:p w14:paraId="5FAE29B7" w14:textId="02262175" w:rsidR="005B65C0" w:rsidRPr="001533FC" w:rsidRDefault="001533FC" w:rsidP="005B65C0">
            <w:pPr>
              <w:spacing w:after="0" w:afterAutospacing="0" w:line="240" w:lineRule="auto"/>
              <w:contextualSpacing w:val="0"/>
              <w:jc w:val="center"/>
              <w:rPr>
                <w:rFonts w:ascii="Calibri" w:eastAsia="Times New Roman" w:hAnsi="Calibri" w:cs="Calibri"/>
                <w:color w:val="000000"/>
                <w:kern w:val="0"/>
                <w:sz w:val="22"/>
                <w:szCs w:val="22"/>
                <w:lang w:eastAsia="cs-CZ"/>
                <w14:ligatures w14:val="none"/>
              </w:rPr>
            </w:pPr>
            <w:r w:rsidRPr="001533FC">
              <w:t>287</w:t>
            </w:r>
          </w:p>
        </w:tc>
      </w:tr>
      <w:tr w:rsidR="005B65C0" w:rsidRPr="0043070E" w14:paraId="7C759EB8" w14:textId="77777777" w:rsidTr="00234290">
        <w:trPr>
          <w:trHeight w:val="364"/>
          <w:jc w:val="center"/>
        </w:trPr>
        <w:tc>
          <w:tcPr>
            <w:tcW w:w="3435" w:type="dxa"/>
            <w:tcBorders>
              <w:top w:val="nil"/>
              <w:left w:val="single" w:sz="8" w:space="0" w:color="BBBBBC"/>
              <w:bottom w:val="single" w:sz="8" w:space="0" w:color="BBBBBC"/>
              <w:right w:val="single" w:sz="8" w:space="0" w:color="BBBBBC"/>
            </w:tcBorders>
            <w:shd w:val="clear" w:color="000000" w:fill="E6EBED"/>
            <w:noWrap/>
            <w:vAlign w:val="center"/>
            <w:hideMark/>
          </w:tcPr>
          <w:p w14:paraId="42B0D16B" w14:textId="77777777" w:rsidR="005B65C0" w:rsidRPr="001533FC" w:rsidRDefault="005B65C0" w:rsidP="005B65C0">
            <w:pPr>
              <w:spacing w:after="0" w:afterAutospacing="0" w:line="240" w:lineRule="auto"/>
              <w:contextualSpacing w:val="0"/>
              <w:jc w:val="left"/>
              <w:rPr>
                <w:rFonts w:eastAsia="Times New Roman"/>
                <w:color w:val="000000"/>
                <w:kern w:val="0"/>
                <w:lang w:eastAsia="cs-CZ"/>
                <w14:ligatures w14:val="none"/>
              </w:rPr>
            </w:pPr>
            <w:r w:rsidRPr="001533FC">
              <w:rPr>
                <w:rFonts w:eastAsia="Times New Roman"/>
                <w:color w:val="000000"/>
                <w:kern w:val="0"/>
                <w:lang w:eastAsia="cs-CZ"/>
                <w14:ligatures w14:val="none"/>
              </w:rPr>
              <w:t>Emise z lokální elektřiny</w:t>
            </w:r>
          </w:p>
        </w:tc>
        <w:tc>
          <w:tcPr>
            <w:tcW w:w="1254" w:type="dxa"/>
            <w:tcBorders>
              <w:top w:val="nil"/>
              <w:left w:val="nil"/>
              <w:bottom w:val="single" w:sz="8" w:space="0" w:color="BBBBBC"/>
              <w:right w:val="single" w:sz="8" w:space="0" w:color="BBBBBC"/>
            </w:tcBorders>
            <w:shd w:val="clear" w:color="000000" w:fill="E6EBED"/>
            <w:noWrap/>
            <w:vAlign w:val="center"/>
            <w:hideMark/>
          </w:tcPr>
          <w:p w14:paraId="145ED615" w14:textId="77777777" w:rsidR="005B65C0" w:rsidRPr="001533FC" w:rsidRDefault="005B65C0" w:rsidP="005B65C0">
            <w:pPr>
              <w:spacing w:after="0" w:afterAutospacing="0" w:line="240" w:lineRule="auto"/>
              <w:contextualSpacing w:val="0"/>
              <w:jc w:val="center"/>
              <w:rPr>
                <w:rFonts w:eastAsia="Times New Roman"/>
                <w:color w:val="000000"/>
                <w:kern w:val="0"/>
                <w:lang w:eastAsia="cs-CZ"/>
                <w14:ligatures w14:val="none"/>
              </w:rPr>
            </w:pPr>
            <w:r w:rsidRPr="001533FC">
              <w:rPr>
                <w:rFonts w:eastAsia="Times New Roman"/>
                <w:color w:val="000000"/>
                <w:kern w:val="0"/>
                <w:lang w:eastAsia="cs-CZ"/>
                <w14:ligatures w14:val="none"/>
              </w:rPr>
              <w:t>tCO</w:t>
            </w:r>
            <w:r w:rsidRPr="001533FC">
              <w:rPr>
                <w:rFonts w:eastAsia="Times New Roman"/>
                <w:color w:val="000000"/>
                <w:kern w:val="0"/>
                <w:vertAlign w:val="subscript"/>
                <w:lang w:eastAsia="cs-CZ"/>
                <w14:ligatures w14:val="none"/>
              </w:rPr>
              <w:t>2</w:t>
            </w:r>
          </w:p>
        </w:tc>
        <w:tc>
          <w:tcPr>
            <w:tcW w:w="1869" w:type="dxa"/>
            <w:tcBorders>
              <w:top w:val="nil"/>
              <w:left w:val="nil"/>
              <w:bottom w:val="single" w:sz="8" w:space="0" w:color="BBBBBC"/>
              <w:right w:val="single" w:sz="8" w:space="0" w:color="BBBBBC"/>
            </w:tcBorders>
            <w:shd w:val="clear" w:color="000000" w:fill="E6EBED"/>
            <w:noWrap/>
          </w:tcPr>
          <w:p w14:paraId="15479FCD" w14:textId="66BB6CAD" w:rsidR="005B65C0" w:rsidRPr="001533FC" w:rsidRDefault="005B65C0" w:rsidP="005B65C0">
            <w:pPr>
              <w:spacing w:after="0" w:afterAutospacing="0" w:line="240" w:lineRule="auto"/>
              <w:contextualSpacing w:val="0"/>
              <w:jc w:val="center"/>
              <w:rPr>
                <w:rFonts w:ascii="Calibri" w:eastAsia="Times New Roman" w:hAnsi="Calibri" w:cs="Calibri"/>
                <w:color w:val="000000"/>
                <w:kern w:val="0"/>
                <w:sz w:val="22"/>
                <w:szCs w:val="22"/>
                <w:lang w:eastAsia="cs-CZ"/>
                <w14:ligatures w14:val="none"/>
              </w:rPr>
            </w:pPr>
            <w:r w:rsidRPr="001533FC">
              <w:t>0</w:t>
            </w:r>
          </w:p>
        </w:tc>
        <w:tc>
          <w:tcPr>
            <w:tcW w:w="1584" w:type="dxa"/>
            <w:tcBorders>
              <w:top w:val="nil"/>
              <w:left w:val="nil"/>
              <w:bottom w:val="single" w:sz="8" w:space="0" w:color="BBBBBC"/>
              <w:right w:val="single" w:sz="8" w:space="0" w:color="BBBBBC"/>
            </w:tcBorders>
            <w:shd w:val="clear" w:color="000000" w:fill="E6EBED"/>
            <w:noWrap/>
          </w:tcPr>
          <w:p w14:paraId="77CA297A" w14:textId="57F173A9" w:rsidR="005B65C0" w:rsidRPr="001533FC" w:rsidRDefault="005B65C0" w:rsidP="005B65C0">
            <w:pPr>
              <w:spacing w:after="0" w:afterAutospacing="0" w:line="240" w:lineRule="auto"/>
              <w:contextualSpacing w:val="0"/>
              <w:jc w:val="center"/>
              <w:rPr>
                <w:rFonts w:ascii="Calibri" w:eastAsia="Times New Roman" w:hAnsi="Calibri" w:cs="Calibri"/>
                <w:color w:val="000000"/>
                <w:kern w:val="0"/>
                <w:sz w:val="22"/>
                <w:szCs w:val="22"/>
                <w:lang w:eastAsia="cs-CZ"/>
                <w14:ligatures w14:val="none"/>
              </w:rPr>
            </w:pPr>
            <w:r w:rsidRPr="001533FC">
              <w:t>0</w:t>
            </w:r>
          </w:p>
        </w:tc>
        <w:tc>
          <w:tcPr>
            <w:tcW w:w="1584" w:type="dxa"/>
            <w:tcBorders>
              <w:top w:val="nil"/>
              <w:left w:val="nil"/>
              <w:bottom w:val="single" w:sz="8" w:space="0" w:color="BBBBBC"/>
              <w:right w:val="single" w:sz="8" w:space="0" w:color="BBBBBC"/>
            </w:tcBorders>
            <w:shd w:val="clear" w:color="000000" w:fill="E6EBED"/>
            <w:noWrap/>
          </w:tcPr>
          <w:p w14:paraId="21A61B64" w14:textId="424F831A" w:rsidR="005B65C0" w:rsidRPr="001533FC" w:rsidRDefault="005B65C0" w:rsidP="005B65C0">
            <w:pPr>
              <w:spacing w:after="0" w:afterAutospacing="0" w:line="240" w:lineRule="auto"/>
              <w:contextualSpacing w:val="0"/>
              <w:jc w:val="center"/>
              <w:rPr>
                <w:rFonts w:ascii="Calibri" w:eastAsia="Times New Roman" w:hAnsi="Calibri" w:cs="Calibri"/>
                <w:color w:val="000000"/>
                <w:kern w:val="0"/>
                <w:sz w:val="22"/>
                <w:szCs w:val="22"/>
                <w:lang w:eastAsia="cs-CZ"/>
                <w14:ligatures w14:val="none"/>
              </w:rPr>
            </w:pPr>
            <w:r w:rsidRPr="001533FC">
              <w:t>0</w:t>
            </w:r>
          </w:p>
        </w:tc>
      </w:tr>
      <w:tr w:rsidR="005B65C0" w:rsidRPr="0043070E" w14:paraId="006E5FF2" w14:textId="77777777" w:rsidTr="00234290">
        <w:trPr>
          <w:trHeight w:val="336"/>
          <w:jc w:val="center"/>
        </w:trPr>
        <w:tc>
          <w:tcPr>
            <w:tcW w:w="3435" w:type="dxa"/>
            <w:tcBorders>
              <w:top w:val="nil"/>
              <w:left w:val="single" w:sz="8" w:space="0" w:color="BBBBBC"/>
              <w:bottom w:val="single" w:sz="8" w:space="0" w:color="BBBBBC"/>
              <w:right w:val="single" w:sz="8" w:space="0" w:color="BBBBBC"/>
            </w:tcBorders>
            <w:shd w:val="clear" w:color="000000" w:fill="E6EBED"/>
            <w:noWrap/>
            <w:vAlign w:val="center"/>
            <w:hideMark/>
          </w:tcPr>
          <w:p w14:paraId="4756FF6A" w14:textId="77777777" w:rsidR="005B65C0" w:rsidRPr="001533FC" w:rsidRDefault="005B65C0" w:rsidP="005B65C0">
            <w:pPr>
              <w:spacing w:after="0" w:afterAutospacing="0" w:line="240" w:lineRule="auto"/>
              <w:contextualSpacing w:val="0"/>
              <w:jc w:val="left"/>
              <w:rPr>
                <w:rFonts w:eastAsia="Times New Roman"/>
                <w:color w:val="000000"/>
                <w:kern w:val="0"/>
                <w:lang w:eastAsia="cs-CZ"/>
                <w14:ligatures w14:val="none"/>
              </w:rPr>
            </w:pPr>
            <w:r w:rsidRPr="001533FC">
              <w:rPr>
                <w:rFonts w:eastAsia="Times New Roman"/>
                <w:color w:val="000000"/>
                <w:kern w:val="0"/>
                <w:lang w:eastAsia="cs-CZ"/>
                <w14:ligatures w14:val="none"/>
              </w:rPr>
              <w:t> </w:t>
            </w:r>
          </w:p>
        </w:tc>
        <w:tc>
          <w:tcPr>
            <w:tcW w:w="1254" w:type="dxa"/>
            <w:tcBorders>
              <w:top w:val="nil"/>
              <w:left w:val="nil"/>
              <w:bottom w:val="single" w:sz="8" w:space="0" w:color="BBBBBC"/>
              <w:right w:val="single" w:sz="8" w:space="0" w:color="BBBBBC"/>
            </w:tcBorders>
            <w:shd w:val="clear" w:color="000000" w:fill="E6EBED"/>
            <w:noWrap/>
            <w:vAlign w:val="center"/>
            <w:hideMark/>
          </w:tcPr>
          <w:p w14:paraId="6F916809" w14:textId="77777777" w:rsidR="005B65C0" w:rsidRPr="001533FC" w:rsidRDefault="005B65C0" w:rsidP="005B65C0">
            <w:pPr>
              <w:spacing w:after="0" w:afterAutospacing="0" w:line="240" w:lineRule="auto"/>
              <w:contextualSpacing w:val="0"/>
              <w:jc w:val="left"/>
              <w:rPr>
                <w:rFonts w:eastAsia="Times New Roman"/>
                <w:color w:val="000000"/>
                <w:kern w:val="0"/>
                <w:lang w:eastAsia="cs-CZ"/>
                <w14:ligatures w14:val="none"/>
              </w:rPr>
            </w:pPr>
            <w:r w:rsidRPr="001533FC">
              <w:rPr>
                <w:rFonts w:eastAsia="Times New Roman"/>
                <w:color w:val="000000"/>
                <w:kern w:val="0"/>
                <w:lang w:eastAsia="cs-CZ"/>
                <w14:ligatures w14:val="none"/>
              </w:rPr>
              <w:t> </w:t>
            </w:r>
          </w:p>
        </w:tc>
        <w:tc>
          <w:tcPr>
            <w:tcW w:w="1869" w:type="dxa"/>
            <w:tcBorders>
              <w:top w:val="nil"/>
              <w:left w:val="nil"/>
              <w:bottom w:val="single" w:sz="8" w:space="0" w:color="BBBBBC"/>
              <w:right w:val="single" w:sz="8" w:space="0" w:color="BBBBBC"/>
            </w:tcBorders>
            <w:shd w:val="clear" w:color="000000" w:fill="E6EBED"/>
            <w:noWrap/>
          </w:tcPr>
          <w:p w14:paraId="38511C01" w14:textId="5883A204" w:rsidR="005B65C0" w:rsidRPr="001533FC" w:rsidRDefault="005B65C0" w:rsidP="005B65C0">
            <w:pPr>
              <w:spacing w:after="0" w:afterAutospacing="0" w:line="240" w:lineRule="auto"/>
              <w:contextualSpacing w:val="0"/>
              <w:jc w:val="center"/>
              <w:rPr>
                <w:rFonts w:eastAsia="Times New Roman"/>
                <w:color w:val="000000"/>
                <w:kern w:val="0"/>
                <w:lang w:eastAsia="cs-CZ"/>
                <w14:ligatures w14:val="none"/>
              </w:rPr>
            </w:pPr>
          </w:p>
        </w:tc>
        <w:tc>
          <w:tcPr>
            <w:tcW w:w="1584" w:type="dxa"/>
            <w:tcBorders>
              <w:top w:val="nil"/>
              <w:left w:val="nil"/>
              <w:bottom w:val="single" w:sz="8" w:space="0" w:color="BBBBBC"/>
              <w:right w:val="single" w:sz="8" w:space="0" w:color="BBBBBC"/>
            </w:tcBorders>
            <w:shd w:val="clear" w:color="000000" w:fill="E6EBED"/>
            <w:noWrap/>
          </w:tcPr>
          <w:p w14:paraId="1AAC1A39" w14:textId="14D8B425" w:rsidR="005B65C0" w:rsidRPr="001533FC" w:rsidRDefault="005B65C0" w:rsidP="005B65C0">
            <w:pPr>
              <w:spacing w:after="0" w:afterAutospacing="0" w:line="240" w:lineRule="auto"/>
              <w:contextualSpacing w:val="0"/>
              <w:jc w:val="center"/>
              <w:rPr>
                <w:rFonts w:eastAsia="Times New Roman"/>
                <w:color w:val="000000"/>
                <w:kern w:val="0"/>
                <w:lang w:eastAsia="cs-CZ"/>
                <w14:ligatures w14:val="none"/>
              </w:rPr>
            </w:pPr>
          </w:p>
        </w:tc>
        <w:tc>
          <w:tcPr>
            <w:tcW w:w="1584" w:type="dxa"/>
            <w:tcBorders>
              <w:top w:val="nil"/>
              <w:left w:val="nil"/>
              <w:bottom w:val="single" w:sz="8" w:space="0" w:color="BBBBBC"/>
              <w:right w:val="single" w:sz="8" w:space="0" w:color="BBBBBC"/>
            </w:tcBorders>
            <w:shd w:val="clear" w:color="000000" w:fill="E6EBED"/>
            <w:noWrap/>
          </w:tcPr>
          <w:p w14:paraId="5776B799" w14:textId="6CC9CD5F" w:rsidR="005B65C0" w:rsidRPr="001533FC" w:rsidRDefault="005B65C0" w:rsidP="005B65C0">
            <w:pPr>
              <w:spacing w:after="0" w:afterAutospacing="0" w:line="240" w:lineRule="auto"/>
              <w:contextualSpacing w:val="0"/>
              <w:jc w:val="center"/>
              <w:rPr>
                <w:rFonts w:eastAsia="Times New Roman"/>
                <w:color w:val="000000"/>
                <w:kern w:val="0"/>
                <w:lang w:eastAsia="cs-CZ"/>
                <w14:ligatures w14:val="none"/>
              </w:rPr>
            </w:pPr>
          </w:p>
        </w:tc>
      </w:tr>
      <w:tr w:rsidR="005B65C0" w:rsidRPr="0043070E" w14:paraId="3E004DB8" w14:textId="77777777" w:rsidTr="00234290">
        <w:trPr>
          <w:trHeight w:val="336"/>
          <w:jc w:val="center"/>
        </w:trPr>
        <w:tc>
          <w:tcPr>
            <w:tcW w:w="3435" w:type="dxa"/>
            <w:tcBorders>
              <w:top w:val="nil"/>
              <w:left w:val="single" w:sz="8" w:space="0" w:color="BBBBBC"/>
              <w:bottom w:val="single" w:sz="8" w:space="0" w:color="BBBBBC"/>
              <w:right w:val="single" w:sz="8" w:space="0" w:color="BBBBBC"/>
            </w:tcBorders>
            <w:shd w:val="clear" w:color="000000" w:fill="E6EBED"/>
            <w:noWrap/>
            <w:vAlign w:val="center"/>
            <w:hideMark/>
          </w:tcPr>
          <w:p w14:paraId="256387F4" w14:textId="77777777" w:rsidR="005B65C0" w:rsidRPr="001533FC" w:rsidRDefault="005B65C0" w:rsidP="005B65C0">
            <w:pPr>
              <w:spacing w:after="0" w:afterAutospacing="0" w:line="240" w:lineRule="auto"/>
              <w:contextualSpacing w:val="0"/>
              <w:jc w:val="left"/>
              <w:rPr>
                <w:rFonts w:eastAsia="Times New Roman"/>
                <w:color w:val="000000"/>
                <w:kern w:val="0"/>
                <w:lang w:eastAsia="cs-CZ"/>
                <w14:ligatures w14:val="none"/>
              </w:rPr>
            </w:pPr>
            <w:r w:rsidRPr="001533FC">
              <w:rPr>
                <w:rFonts w:eastAsia="Times New Roman"/>
                <w:color w:val="000000"/>
                <w:kern w:val="0"/>
                <w:lang w:eastAsia="cs-CZ"/>
                <w14:ligatures w14:val="none"/>
              </w:rPr>
              <w:t>Elektřina dodaná z národního mixu</w:t>
            </w:r>
          </w:p>
        </w:tc>
        <w:tc>
          <w:tcPr>
            <w:tcW w:w="1254" w:type="dxa"/>
            <w:tcBorders>
              <w:top w:val="nil"/>
              <w:left w:val="nil"/>
              <w:bottom w:val="single" w:sz="8" w:space="0" w:color="BBBBBC"/>
              <w:right w:val="single" w:sz="8" w:space="0" w:color="BBBBBC"/>
            </w:tcBorders>
            <w:shd w:val="clear" w:color="000000" w:fill="E6EBED"/>
            <w:noWrap/>
            <w:vAlign w:val="center"/>
            <w:hideMark/>
          </w:tcPr>
          <w:p w14:paraId="76636897" w14:textId="77777777" w:rsidR="005B65C0" w:rsidRPr="001533FC" w:rsidRDefault="005B65C0" w:rsidP="005B65C0">
            <w:pPr>
              <w:spacing w:after="0" w:afterAutospacing="0" w:line="240" w:lineRule="auto"/>
              <w:contextualSpacing w:val="0"/>
              <w:jc w:val="center"/>
              <w:rPr>
                <w:rFonts w:eastAsia="Times New Roman"/>
                <w:color w:val="000000"/>
                <w:kern w:val="0"/>
                <w:lang w:eastAsia="cs-CZ"/>
                <w14:ligatures w14:val="none"/>
              </w:rPr>
            </w:pPr>
            <w:r w:rsidRPr="001533FC">
              <w:rPr>
                <w:rFonts w:eastAsia="Times New Roman"/>
                <w:color w:val="000000"/>
                <w:kern w:val="0"/>
                <w:lang w:eastAsia="cs-CZ"/>
                <w14:ligatures w14:val="none"/>
              </w:rPr>
              <w:t>MWh</w:t>
            </w:r>
          </w:p>
        </w:tc>
        <w:tc>
          <w:tcPr>
            <w:tcW w:w="1869" w:type="dxa"/>
            <w:tcBorders>
              <w:top w:val="nil"/>
              <w:left w:val="nil"/>
              <w:bottom w:val="single" w:sz="8" w:space="0" w:color="BBBBBC"/>
              <w:right w:val="single" w:sz="8" w:space="0" w:color="BBBBBC"/>
            </w:tcBorders>
            <w:shd w:val="clear" w:color="000000" w:fill="E6EBED"/>
            <w:noWrap/>
          </w:tcPr>
          <w:p w14:paraId="5EB06319" w14:textId="4E38E4C7" w:rsidR="005B65C0" w:rsidRPr="001533FC" w:rsidRDefault="001533FC" w:rsidP="005B65C0">
            <w:pPr>
              <w:spacing w:after="0" w:afterAutospacing="0" w:line="240" w:lineRule="auto"/>
              <w:contextualSpacing w:val="0"/>
              <w:jc w:val="center"/>
              <w:rPr>
                <w:rFonts w:eastAsia="Times New Roman"/>
                <w:color w:val="000000"/>
                <w:kern w:val="0"/>
                <w:lang w:eastAsia="cs-CZ"/>
                <w14:ligatures w14:val="none"/>
              </w:rPr>
            </w:pPr>
            <w:r w:rsidRPr="0058436A">
              <w:t>3 173</w:t>
            </w:r>
          </w:p>
        </w:tc>
        <w:tc>
          <w:tcPr>
            <w:tcW w:w="1584" w:type="dxa"/>
            <w:tcBorders>
              <w:top w:val="nil"/>
              <w:left w:val="nil"/>
              <w:bottom w:val="single" w:sz="8" w:space="0" w:color="BBBBBC"/>
              <w:right w:val="single" w:sz="8" w:space="0" w:color="BBBBBC"/>
            </w:tcBorders>
            <w:shd w:val="clear" w:color="000000" w:fill="E6EBED"/>
            <w:noWrap/>
          </w:tcPr>
          <w:p w14:paraId="2FD6B071" w14:textId="77AD8872" w:rsidR="005B65C0" w:rsidRPr="001533FC" w:rsidRDefault="001533FC" w:rsidP="005B65C0">
            <w:pPr>
              <w:spacing w:after="0" w:afterAutospacing="0" w:line="240" w:lineRule="auto"/>
              <w:contextualSpacing w:val="0"/>
              <w:jc w:val="center"/>
              <w:rPr>
                <w:rFonts w:eastAsia="Times New Roman"/>
                <w:color w:val="000000"/>
                <w:kern w:val="0"/>
                <w:lang w:eastAsia="cs-CZ"/>
                <w14:ligatures w14:val="none"/>
              </w:rPr>
            </w:pPr>
            <w:r w:rsidRPr="0058436A">
              <w:t>2 616</w:t>
            </w:r>
          </w:p>
        </w:tc>
        <w:tc>
          <w:tcPr>
            <w:tcW w:w="1584" w:type="dxa"/>
            <w:tcBorders>
              <w:top w:val="nil"/>
              <w:left w:val="nil"/>
              <w:bottom w:val="single" w:sz="8" w:space="0" w:color="BBBBBC"/>
              <w:right w:val="single" w:sz="8" w:space="0" w:color="BBBBBC"/>
            </w:tcBorders>
            <w:shd w:val="clear" w:color="000000" w:fill="E6EBED"/>
            <w:noWrap/>
          </w:tcPr>
          <w:p w14:paraId="5A3BAA47" w14:textId="57587BAB" w:rsidR="005B65C0" w:rsidRPr="001533FC" w:rsidRDefault="001533FC" w:rsidP="005B65C0">
            <w:pPr>
              <w:spacing w:after="0" w:afterAutospacing="0" w:line="240" w:lineRule="auto"/>
              <w:contextualSpacing w:val="0"/>
              <w:jc w:val="center"/>
              <w:rPr>
                <w:rFonts w:eastAsia="Times New Roman"/>
                <w:color w:val="000000"/>
                <w:kern w:val="0"/>
                <w:lang w:eastAsia="cs-CZ"/>
                <w14:ligatures w14:val="none"/>
              </w:rPr>
            </w:pPr>
            <w:r w:rsidRPr="0058436A">
              <w:t>2 561</w:t>
            </w:r>
          </w:p>
        </w:tc>
      </w:tr>
      <w:tr w:rsidR="005B65C0" w:rsidRPr="0043070E" w14:paraId="77F3FC1A" w14:textId="77777777" w:rsidTr="00234290">
        <w:trPr>
          <w:trHeight w:val="364"/>
          <w:jc w:val="center"/>
        </w:trPr>
        <w:tc>
          <w:tcPr>
            <w:tcW w:w="3435" w:type="dxa"/>
            <w:tcBorders>
              <w:top w:val="nil"/>
              <w:left w:val="single" w:sz="8" w:space="0" w:color="BBBBBC"/>
              <w:bottom w:val="single" w:sz="8" w:space="0" w:color="BBBBBC"/>
              <w:right w:val="single" w:sz="8" w:space="0" w:color="BBBBBC"/>
            </w:tcBorders>
            <w:shd w:val="clear" w:color="000000" w:fill="E6EBED"/>
            <w:noWrap/>
            <w:vAlign w:val="center"/>
            <w:hideMark/>
          </w:tcPr>
          <w:p w14:paraId="2CB26336" w14:textId="77777777" w:rsidR="005B65C0" w:rsidRPr="001533FC" w:rsidRDefault="005B65C0" w:rsidP="005B65C0">
            <w:pPr>
              <w:spacing w:after="0" w:afterAutospacing="0" w:line="240" w:lineRule="auto"/>
              <w:contextualSpacing w:val="0"/>
              <w:jc w:val="left"/>
              <w:rPr>
                <w:rFonts w:eastAsia="Times New Roman"/>
                <w:color w:val="000000"/>
                <w:kern w:val="0"/>
                <w:lang w:eastAsia="cs-CZ"/>
                <w14:ligatures w14:val="none"/>
              </w:rPr>
            </w:pPr>
            <w:r w:rsidRPr="001533FC">
              <w:rPr>
                <w:rFonts w:eastAsia="Times New Roman"/>
                <w:color w:val="000000"/>
                <w:kern w:val="0"/>
                <w:lang w:eastAsia="cs-CZ"/>
                <w14:ligatures w14:val="none"/>
              </w:rPr>
              <w:t>Emise z dodané elektřiny</w:t>
            </w:r>
          </w:p>
        </w:tc>
        <w:tc>
          <w:tcPr>
            <w:tcW w:w="1254" w:type="dxa"/>
            <w:tcBorders>
              <w:top w:val="nil"/>
              <w:left w:val="nil"/>
              <w:bottom w:val="single" w:sz="8" w:space="0" w:color="BBBBBC"/>
              <w:right w:val="single" w:sz="8" w:space="0" w:color="BBBBBC"/>
            </w:tcBorders>
            <w:shd w:val="clear" w:color="000000" w:fill="E6EBED"/>
            <w:noWrap/>
            <w:vAlign w:val="center"/>
            <w:hideMark/>
          </w:tcPr>
          <w:p w14:paraId="5294E083" w14:textId="77777777" w:rsidR="005B65C0" w:rsidRPr="001533FC" w:rsidRDefault="005B65C0" w:rsidP="005B65C0">
            <w:pPr>
              <w:spacing w:after="0" w:afterAutospacing="0" w:line="240" w:lineRule="auto"/>
              <w:contextualSpacing w:val="0"/>
              <w:jc w:val="center"/>
              <w:rPr>
                <w:rFonts w:eastAsia="Times New Roman"/>
                <w:color w:val="000000"/>
                <w:kern w:val="0"/>
                <w:lang w:eastAsia="cs-CZ"/>
                <w14:ligatures w14:val="none"/>
              </w:rPr>
            </w:pPr>
            <w:r w:rsidRPr="001533FC">
              <w:rPr>
                <w:rFonts w:eastAsia="Times New Roman"/>
                <w:color w:val="000000"/>
                <w:kern w:val="0"/>
                <w:lang w:eastAsia="cs-CZ"/>
                <w14:ligatures w14:val="none"/>
              </w:rPr>
              <w:t>tCO</w:t>
            </w:r>
            <w:r w:rsidRPr="001533FC">
              <w:rPr>
                <w:rFonts w:eastAsia="Times New Roman"/>
                <w:color w:val="000000"/>
                <w:kern w:val="0"/>
                <w:vertAlign w:val="subscript"/>
                <w:lang w:eastAsia="cs-CZ"/>
                <w14:ligatures w14:val="none"/>
              </w:rPr>
              <w:t>2</w:t>
            </w:r>
          </w:p>
        </w:tc>
        <w:tc>
          <w:tcPr>
            <w:tcW w:w="1869" w:type="dxa"/>
            <w:tcBorders>
              <w:top w:val="nil"/>
              <w:left w:val="nil"/>
              <w:bottom w:val="single" w:sz="8" w:space="0" w:color="BBBBBC"/>
              <w:right w:val="single" w:sz="8" w:space="0" w:color="BBBBBC"/>
            </w:tcBorders>
            <w:shd w:val="clear" w:color="000000" w:fill="E6EBED"/>
            <w:noWrap/>
          </w:tcPr>
          <w:p w14:paraId="3475EFE3" w14:textId="788D2B81" w:rsidR="005B65C0" w:rsidRPr="001533FC" w:rsidRDefault="001533FC" w:rsidP="005B65C0">
            <w:pPr>
              <w:spacing w:after="0" w:afterAutospacing="0" w:line="240" w:lineRule="auto"/>
              <w:contextualSpacing w:val="0"/>
              <w:jc w:val="center"/>
              <w:rPr>
                <w:rFonts w:eastAsia="Times New Roman"/>
                <w:color w:val="000000"/>
                <w:kern w:val="0"/>
                <w:lang w:eastAsia="cs-CZ"/>
                <w14:ligatures w14:val="none"/>
              </w:rPr>
            </w:pPr>
            <w:r w:rsidRPr="0058436A">
              <w:t>2 729</w:t>
            </w:r>
          </w:p>
        </w:tc>
        <w:tc>
          <w:tcPr>
            <w:tcW w:w="1584" w:type="dxa"/>
            <w:tcBorders>
              <w:top w:val="nil"/>
              <w:left w:val="nil"/>
              <w:bottom w:val="single" w:sz="8" w:space="0" w:color="BBBBBC"/>
              <w:right w:val="single" w:sz="8" w:space="0" w:color="BBBBBC"/>
            </w:tcBorders>
            <w:shd w:val="clear" w:color="000000" w:fill="E6EBED"/>
            <w:noWrap/>
          </w:tcPr>
          <w:p w14:paraId="2B809954" w14:textId="5ACAF2A4" w:rsidR="005B65C0" w:rsidRPr="001533FC" w:rsidRDefault="001533FC" w:rsidP="005B65C0">
            <w:pPr>
              <w:spacing w:after="0" w:afterAutospacing="0" w:line="240" w:lineRule="auto"/>
              <w:contextualSpacing w:val="0"/>
              <w:jc w:val="center"/>
              <w:rPr>
                <w:rFonts w:eastAsia="Times New Roman"/>
                <w:color w:val="000000"/>
                <w:kern w:val="0"/>
                <w:lang w:eastAsia="cs-CZ"/>
                <w14:ligatures w14:val="none"/>
              </w:rPr>
            </w:pPr>
            <w:r w:rsidRPr="0058436A">
              <w:t>2 250</w:t>
            </w:r>
          </w:p>
        </w:tc>
        <w:tc>
          <w:tcPr>
            <w:tcW w:w="1584" w:type="dxa"/>
            <w:tcBorders>
              <w:top w:val="nil"/>
              <w:left w:val="nil"/>
              <w:bottom w:val="single" w:sz="8" w:space="0" w:color="BBBBBC"/>
              <w:right w:val="single" w:sz="8" w:space="0" w:color="BBBBBC"/>
            </w:tcBorders>
            <w:shd w:val="clear" w:color="000000" w:fill="E6EBED"/>
            <w:noWrap/>
          </w:tcPr>
          <w:p w14:paraId="7F86F863" w14:textId="36CB644E" w:rsidR="005B65C0" w:rsidRPr="001533FC" w:rsidRDefault="001533FC" w:rsidP="005B65C0">
            <w:pPr>
              <w:spacing w:after="0" w:afterAutospacing="0" w:line="240" w:lineRule="auto"/>
              <w:contextualSpacing w:val="0"/>
              <w:jc w:val="center"/>
              <w:rPr>
                <w:rFonts w:eastAsia="Times New Roman"/>
                <w:color w:val="000000"/>
                <w:kern w:val="0"/>
                <w:lang w:eastAsia="cs-CZ"/>
                <w14:ligatures w14:val="none"/>
              </w:rPr>
            </w:pPr>
            <w:r w:rsidRPr="0058436A">
              <w:t>2 203</w:t>
            </w:r>
          </w:p>
        </w:tc>
      </w:tr>
      <w:tr w:rsidR="00101B1E" w:rsidRPr="0043070E" w14:paraId="5099F173" w14:textId="77777777" w:rsidTr="00234290">
        <w:trPr>
          <w:trHeight w:val="336"/>
          <w:jc w:val="center"/>
        </w:trPr>
        <w:tc>
          <w:tcPr>
            <w:tcW w:w="3435" w:type="dxa"/>
            <w:tcBorders>
              <w:top w:val="nil"/>
              <w:left w:val="single" w:sz="8" w:space="0" w:color="BBBBBC"/>
              <w:bottom w:val="single" w:sz="8" w:space="0" w:color="BBBBBC"/>
              <w:right w:val="single" w:sz="8" w:space="0" w:color="BBBBBC"/>
            </w:tcBorders>
            <w:shd w:val="clear" w:color="000000" w:fill="E6EBED"/>
            <w:noWrap/>
            <w:vAlign w:val="center"/>
            <w:hideMark/>
          </w:tcPr>
          <w:p w14:paraId="661B6150" w14:textId="77777777" w:rsidR="00101B1E" w:rsidRPr="001533FC" w:rsidRDefault="00101B1E" w:rsidP="00101B1E">
            <w:pPr>
              <w:spacing w:after="0" w:afterAutospacing="0" w:line="240" w:lineRule="auto"/>
              <w:contextualSpacing w:val="0"/>
              <w:jc w:val="left"/>
              <w:rPr>
                <w:rFonts w:eastAsia="Times New Roman"/>
                <w:color w:val="000000"/>
                <w:kern w:val="0"/>
                <w:lang w:eastAsia="cs-CZ"/>
                <w14:ligatures w14:val="none"/>
              </w:rPr>
            </w:pPr>
            <w:r w:rsidRPr="001533FC">
              <w:rPr>
                <w:rFonts w:eastAsia="Times New Roman"/>
                <w:color w:val="000000"/>
                <w:kern w:val="0"/>
                <w:lang w:eastAsia="cs-CZ"/>
                <w14:ligatures w14:val="none"/>
              </w:rPr>
              <w:t> </w:t>
            </w:r>
          </w:p>
        </w:tc>
        <w:tc>
          <w:tcPr>
            <w:tcW w:w="1254" w:type="dxa"/>
            <w:tcBorders>
              <w:top w:val="nil"/>
              <w:left w:val="nil"/>
              <w:bottom w:val="single" w:sz="8" w:space="0" w:color="BBBBBC"/>
              <w:right w:val="single" w:sz="8" w:space="0" w:color="BBBBBC"/>
            </w:tcBorders>
            <w:shd w:val="clear" w:color="000000" w:fill="E6EBED"/>
            <w:noWrap/>
            <w:vAlign w:val="center"/>
            <w:hideMark/>
          </w:tcPr>
          <w:p w14:paraId="43711B3F" w14:textId="77777777" w:rsidR="00101B1E" w:rsidRPr="001533FC" w:rsidRDefault="00101B1E" w:rsidP="00101B1E">
            <w:pPr>
              <w:spacing w:after="0" w:afterAutospacing="0" w:line="240" w:lineRule="auto"/>
              <w:contextualSpacing w:val="0"/>
              <w:jc w:val="left"/>
              <w:rPr>
                <w:rFonts w:eastAsia="Times New Roman"/>
                <w:color w:val="000000"/>
                <w:kern w:val="0"/>
                <w:lang w:eastAsia="cs-CZ"/>
                <w14:ligatures w14:val="none"/>
              </w:rPr>
            </w:pPr>
            <w:r w:rsidRPr="001533FC">
              <w:rPr>
                <w:rFonts w:eastAsia="Times New Roman"/>
                <w:color w:val="000000"/>
                <w:kern w:val="0"/>
                <w:lang w:eastAsia="cs-CZ"/>
                <w14:ligatures w14:val="none"/>
              </w:rPr>
              <w:t> </w:t>
            </w:r>
          </w:p>
        </w:tc>
        <w:tc>
          <w:tcPr>
            <w:tcW w:w="1869" w:type="dxa"/>
            <w:tcBorders>
              <w:top w:val="nil"/>
              <w:left w:val="nil"/>
              <w:bottom w:val="single" w:sz="8" w:space="0" w:color="BBBBBC"/>
              <w:right w:val="single" w:sz="8" w:space="0" w:color="BBBBBC"/>
            </w:tcBorders>
            <w:shd w:val="clear" w:color="000000" w:fill="E6EBED"/>
            <w:noWrap/>
          </w:tcPr>
          <w:p w14:paraId="652F09EA" w14:textId="41BCCF32" w:rsidR="00101B1E" w:rsidRPr="001533FC" w:rsidRDefault="00101B1E" w:rsidP="005B65C0">
            <w:pPr>
              <w:spacing w:after="0" w:afterAutospacing="0" w:line="240" w:lineRule="auto"/>
              <w:contextualSpacing w:val="0"/>
              <w:jc w:val="center"/>
              <w:rPr>
                <w:rFonts w:eastAsia="Times New Roman"/>
                <w:color w:val="000000"/>
                <w:kern w:val="0"/>
                <w:lang w:eastAsia="cs-CZ"/>
                <w14:ligatures w14:val="none"/>
              </w:rPr>
            </w:pPr>
          </w:p>
        </w:tc>
        <w:tc>
          <w:tcPr>
            <w:tcW w:w="1584" w:type="dxa"/>
            <w:tcBorders>
              <w:top w:val="nil"/>
              <w:left w:val="nil"/>
              <w:bottom w:val="single" w:sz="8" w:space="0" w:color="BBBBBC"/>
              <w:right w:val="single" w:sz="8" w:space="0" w:color="BBBBBC"/>
            </w:tcBorders>
            <w:shd w:val="clear" w:color="000000" w:fill="E6EBED"/>
            <w:noWrap/>
          </w:tcPr>
          <w:p w14:paraId="589C4187" w14:textId="72EB2379" w:rsidR="00101B1E" w:rsidRPr="001533FC" w:rsidRDefault="00101B1E" w:rsidP="005B65C0">
            <w:pPr>
              <w:spacing w:after="0" w:afterAutospacing="0" w:line="240" w:lineRule="auto"/>
              <w:contextualSpacing w:val="0"/>
              <w:jc w:val="center"/>
              <w:rPr>
                <w:rFonts w:eastAsia="Times New Roman"/>
                <w:color w:val="000000"/>
                <w:kern w:val="0"/>
                <w:lang w:eastAsia="cs-CZ"/>
                <w14:ligatures w14:val="none"/>
              </w:rPr>
            </w:pPr>
          </w:p>
        </w:tc>
        <w:tc>
          <w:tcPr>
            <w:tcW w:w="1584" w:type="dxa"/>
            <w:tcBorders>
              <w:top w:val="nil"/>
              <w:left w:val="nil"/>
              <w:bottom w:val="single" w:sz="8" w:space="0" w:color="BBBBBC"/>
              <w:right w:val="single" w:sz="8" w:space="0" w:color="BBBBBC"/>
            </w:tcBorders>
            <w:shd w:val="clear" w:color="000000" w:fill="E6EBED"/>
            <w:noWrap/>
          </w:tcPr>
          <w:p w14:paraId="7D8ACAFB" w14:textId="42A29998" w:rsidR="00101B1E" w:rsidRPr="001533FC" w:rsidRDefault="00101B1E" w:rsidP="005B65C0">
            <w:pPr>
              <w:spacing w:after="0" w:afterAutospacing="0" w:line="240" w:lineRule="auto"/>
              <w:contextualSpacing w:val="0"/>
              <w:jc w:val="center"/>
              <w:rPr>
                <w:rFonts w:eastAsia="Times New Roman"/>
                <w:color w:val="000000"/>
                <w:kern w:val="0"/>
                <w:lang w:eastAsia="cs-CZ"/>
                <w14:ligatures w14:val="none"/>
              </w:rPr>
            </w:pPr>
          </w:p>
        </w:tc>
      </w:tr>
      <w:tr w:rsidR="005B65C0" w:rsidRPr="0043070E" w14:paraId="181F0F2B" w14:textId="77777777" w:rsidTr="00234290">
        <w:trPr>
          <w:trHeight w:val="336"/>
          <w:jc w:val="center"/>
        </w:trPr>
        <w:tc>
          <w:tcPr>
            <w:tcW w:w="3435" w:type="dxa"/>
            <w:tcBorders>
              <w:top w:val="nil"/>
              <w:left w:val="single" w:sz="8" w:space="0" w:color="BBBBBC"/>
              <w:bottom w:val="single" w:sz="8" w:space="0" w:color="BBBBBC"/>
              <w:right w:val="single" w:sz="8" w:space="0" w:color="BBBBBC"/>
            </w:tcBorders>
            <w:shd w:val="clear" w:color="000000" w:fill="E6EBED"/>
            <w:noWrap/>
            <w:vAlign w:val="center"/>
            <w:hideMark/>
          </w:tcPr>
          <w:p w14:paraId="3CD0A2C4" w14:textId="77777777" w:rsidR="005B65C0" w:rsidRPr="001533FC" w:rsidRDefault="005B65C0" w:rsidP="005B65C0">
            <w:pPr>
              <w:spacing w:after="0" w:afterAutospacing="0" w:line="240" w:lineRule="auto"/>
              <w:contextualSpacing w:val="0"/>
              <w:jc w:val="left"/>
              <w:rPr>
                <w:rFonts w:eastAsia="Times New Roman"/>
                <w:color w:val="000000"/>
                <w:kern w:val="0"/>
                <w:lang w:eastAsia="cs-CZ"/>
                <w14:ligatures w14:val="none"/>
              </w:rPr>
            </w:pPr>
            <w:r w:rsidRPr="001533FC">
              <w:rPr>
                <w:rFonts w:eastAsia="Times New Roman"/>
                <w:color w:val="000000"/>
                <w:kern w:val="0"/>
                <w:lang w:eastAsia="cs-CZ"/>
                <w14:ligatures w14:val="none"/>
              </w:rPr>
              <w:t>Celkem spotřeba elektřiny</w:t>
            </w:r>
          </w:p>
        </w:tc>
        <w:tc>
          <w:tcPr>
            <w:tcW w:w="1254" w:type="dxa"/>
            <w:tcBorders>
              <w:top w:val="nil"/>
              <w:left w:val="nil"/>
              <w:bottom w:val="single" w:sz="8" w:space="0" w:color="BBBBBC"/>
              <w:right w:val="single" w:sz="8" w:space="0" w:color="BBBBBC"/>
            </w:tcBorders>
            <w:shd w:val="clear" w:color="000000" w:fill="E6EBED"/>
            <w:noWrap/>
            <w:vAlign w:val="center"/>
            <w:hideMark/>
          </w:tcPr>
          <w:p w14:paraId="2B0118D0" w14:textId="77777777" w:rsidR="005B65C0" w:rsidRPr="001533FC" w:rsidRDefault="005B65C0" w:rsidP="005B65C0">
            <w:pPr>
              <w:spacing w:after="0" w:afterAutospacing="0" w:line="240" w:lineRule="auto"/>
              <w:contextualSpacing w:val="0"/>
              <w:jc w:val="center"/>
              <w:rPr>
                <w:rFonts w:eastAsia="Times New Roman"/>
                <w:color w:val="000000"/>
                <w:kern w:val="0"/>
                <w:lang w:eastAsia="cs-CZ"/>
                <w14:ligatures w14:val="none"/>
              </w:rPr>
            </w:pPr>
            <w:r w:rsidRPr="001533FC">
              <w:rPr>
                <w:rFonts w:eastAsia="Times New Roman"/>
                <w:color w:val="000000"/>
                <w:kern w:val="0"/>
                <w:lang w:eastAsia="cs-CZ"/>
                <w14:ligatures w14:val="none"/>
              </w:rPr>
              <w:t>MWh</w:t>
            </w:r>
          </w:p>
        </w:tc>
        <w:tc>
          <w:tcPr>
            <w:tcW w:w="1869" w:type="dxa"/>
            <w:tcBorders>
              <w:top w:val="nil"/>
              <w:left w:val="nil"/>
              <w:bottom w:val="single" w:sz="8" w:space="0" w:color="BBBBBC"/>
              <w:right w:val="single" w:sz="8" w:space="0" w:color="BBBBBC"/>
            </w:tcBorders>
            <w:shd w:val="clear" w:color="000000" w:fill="E6EBED"/>
            <w:noWrap/>
          </w:tcPr>
          <w:p w14:paraId="6421B4B5" w14:textId="33D3DF4D" w:rsidR="005B65C0" w:rsidRPr="001533FC" w:rsidRDefault="001533FC" w:rsidP="005B65C0">
            <w:pPr>
              <w:spacing w:after="0" w:afterAutospacing="0" w:line="240" w:lineRule="auto"/>
              <w:contextualSpacing w:val="0"/>
              <w:jc w:val="center"/>
              <w:rPr>
                <w:rFonts w:eastAsia="Times New Roman"/>
                <w:color w:val="000000"/>
                <w:kern w:val="0"/>
                <w:lang w:eastAsia="cs-CZ"/>
                <w14:ligatures w14:val="none"/>
              </w:rPr>
            </w:pPr>
            <w:r w:rsidRPr="0058436A">
              <w:t>3 340</w:t>
            </w:r>
          </w:p>
        </w:tc>
        <w:tc>
          <w:tcPr>
            <w:tcW w:w="1584" w:type="dxa"/>
            <w:tcBorders>
              <w:top w:val="nil"/>
              <w:left w:val="nil"/>
              <w:bottom w:val="single" w:sz="8" w:space="0" w:color="BBBBBC"/>
              <w:right w:val="single" w:sz="8" w:space="0" w:color="BBBBBC"/>
            </w:tcBorders>
            <w:shd w:val="clear" w:color="000000" w:fill="E6EBED"/>
            <w:noWrap/>
          </w:tcPr>
          <w:p w14:paraId="7C1E7917" w14:textId="622A5414" w:rsidR="005B65C0" w:rsidRPr="001533FC" w:rsidRDefault="001533FC" w:rsidP="005B65C0">
            <w:pPr>
              <w:spacing w:after="0" w:afterAutospacing="0" w:line="240" w:lineRule="auto"/>
              <w:contextualSpacing w:val="0"/>
              <w:jc w:val="center"/>
              <w:rPr>
                <w:rFonts w:eastAsia="Times New Roman"/>
                <w:color w:val="000000"/>
                <w:kern w:val="0"/>
                <w:lang w:eastAsia="cs-CZ"/>
                <w14:ligatures w14:val="none"/>
              </w:rPr>
            </w:pPr>
            <w:r w:rsidRPr="0058436A">
              <w:t>2 832</w:t>
            </w:r>
          </w:p>
        </w:tc>
        <w:tc>
          <w:tcPr>
            <w:tcW w:w="1584" w:type="dxa"/>
            <w:tcBorders>
              <w:top w:val="nil"/>
              <w:left w:val="nil"/>
              <w:bottom w:val="single" w:sz="8" w:space="0" w:color="BBBBBC"/>
              <w:right w:val="single" w:sz="8" w:space="0" w:color="BBBBBC"/>
            </w:tcBorders>
            <w:shd w:val="clear" w:color="000000" w:fill="E6EBED"/>
            <w:noWrap/>
          </w:tcPr>
          <w:p w14:paraId="3818526E" w14:textId="0CE86B92" w:rsidR="005B65C0" w:rsidRPr="001533FC" w:rsidRDefault="001533FC" w:rsidP="005B65C0">
            <w:pPr>
              <w:spacing w:after="0" w:afterAutospacing="0" w:line="240" w:lineRule="auto"/>
              <w:contextualSpacing w:val="0"/>
              <w:jc w:val="center"/>
              <w:rPr>
                <w:rFonts w:eastAsia="Times New Roman"/>
                <w:color w:val="000000"/>
                <w:kern w:val="0"/>
                <w:lang w:eastAsia="cs-CZ"/>
                <w14:ligatures w14:val="none"/>
              </w:rPr>
            </w:pPr>
            <w:r w:rsidRPr="0058436A">
              <w:t>2 849</w:t>
            </w:r>
          </w:p>
        </w:tc>
      </w:tr>
      <w:tr w:rsidR="005B65C0" w:rsidRPr="0043070E" w14:paraId="7982612D" w14:textId="77777777" w:rsidTr="00234290">
        <w:trPr>
          <w:trHeight w:val="364"/>
          <w:jc w:val="center"/>
        </w:trPr>
        <w:tc>
          <w:tcPr>
            <w:tcW w:w="3435" w:type="dxa"/>
            <w:tcBorders>
              <w:top w:val="nil"/>
              <w:left w:val="single" w:sz="8" w:space="0" w:color="BBBBBC"/>
              <w:bottom w:val="single" w:sz="8" w:space="0" w:color="BBBBBC"/>
              <w:right w:val="single" w:sz="8" w:space="0" w:color="BBBBBC"/>
            </w:tcBorders>
            <w:shd w:val="clear" w:color="000000" w:fill="E6EBED"/>
            <w:noWrap/>
            <w:vAlign w:val="center"/>
            <w:hideMark/>
          </w:tcPr>
          <w:p w14:paraId="7A95A9DA" w14:textId="77777777" w:rsidR="005B65C0" w:rsidRPr="001533FC" w:rsidRDefault="005B65C0" w:rsidP="005B65C0">
            <w:pPr>
              <w:spacing w:after="0" w:afterAutospacing="0" w:line="240" w:lineRule="auto"/>
              <w:contextualSpacing w:val="0"/>
              <w:jc w:val="left"/>
              <w:rPr>
                <w:rFonts w:eastAsia="Times New Roman"/>
                <w:color w:val="000000"/>
                <w:kern w:val="0"/>
                <w:lang w:eastAsia="cs-CZ"/>
                <w14:ligatures w14:val="none"/>
              </w:rPr>
            </w:pPr>
            <w:r w:rsidRPr="001533FC">
              <w:rPr>
                <w:rFonts w:eastAsia="Times New Roman"/>
                <w:color w:val="000000"/>
                <w:kern w:val="0"/>
                <w:lang w:eastAsia="cs-CZ"/>
                <w14:ligatures w14:val="none"/>
              </w:rPr>
              <w:t>Celkem emise z elektřiny</w:t>
            </w:r>
          </w:p>
        </w:tc>
        <w:tc>
          <w:tcPr>
            <w:tcW w:w="1254" w:type="dxa"/>
            <w:tcBorders>
              <w:top w:val="nil"/>
              <w:left w:val="nil"/>
              <w:bottom w:val="single" w:sz="8" w:space="0" w:color="BBBBBC"/>
              <w:right w:val="single" w:sz="8" w:space="0" w:color="BBBBBC"/>
            </w:tcBorders>
            <w:shd w:val="clear" w:color="000000" w:fill="E6EBED"/>
            <w:noWrap/>
            <w:vAlign w:val="center"/>
            <w:hideMark/>
          </w:tcPr>
          <w:p w14:paraId="5AA20A1A" w14:textId="77777777" w:rsidR="005B65C0" w:rsidRPr="001533FC" w:rsidRDefault="005B65C0" w:rsidP="005B65C0">
            <w:pPr>
              <w:spacing w:after="0" w:afterAutospacing="0" w:line="240" w:lineRule="auto"/>
              <w:contextualSpacing w:val="0"/>
              <w:jc w:val="center"/>
              <w:rPr>
                <w:rFonts w:eastAsia="Times New Roman"/>
                <w:color w:val="000000"/>
                <w:kern w:val="0"/>
                <w:lang w:eastAsia="cs-CZ"/>
                <w14:ligatures w14:val="none"/>
              </w:rPr>
            </w:pPr>
            <w:r w:rsidRPr="001533FC">
              <w:rPr>
                <w:rFonts w:eastAsia="Times New Roman"/>
                <w:color w:val="000000"/>
                <w:kern w:val="0"/>
                <w:lang w:eastAsia="cs-CZ"/>
                <w14:ligatures w14:val="none"/>
              </w:rPr>
              <w:t>tCO</w:t>
            </w:r>
            <w:r w:rsidRPr="001533FC">
              <w:rPr>
                <w:rFonts w:eastAsia="Times New Roman"/>
                <w:color w:val="000000"/>
                <w:kern w:val="0"/>
                <w:vertAlign w:val="subscript"/>
                <w:lang w:eastAsia="cs-CZ"/>
                <w14:ligatures w14:val="none"/>
              </w:rPr>
              <w:t>2</w:t>
            </w:r>
          </w:p>
        </w:tc>
        <w:tc>
          <w:tcPr>
            <w:tcW w:w="1869" w:type="dxa"/>
            <w:tcBorders>
              <w:top w:val="nil"/>
              <w:left w:val="nil"/>
              <w:bottom w:val="single" w:sz="8" w:space="0" w:color="BBBBBC"/>
              <w:right w:val="single" w:sz="8" w:space="0" w:color="BBBBBC"/>
            </w:tcBorders>
            <w:shd w:val="clear" w:color="000000" w:fill="E6EBED"/>
            <w:noWrap/>
          </w:tcPr>
          <w:p w14:paraId="156A75AB" w14:textId="4B736D85" w:rsidR="005B65C0" w:rsidRPr="001533FC" w:rsidRDefault="001533FC" w:rsidP="005B65C0">
            <w:pPr>
              <w:spacing w:after="0" w:afterAutospacing="0" w:line="240" w:lineRule="auto"/>
              <w:contextualSpacing w:val="0"/>
              <w:jc w:val="center"/>
              <w:rPr>
                <w:rFonts w:eastAsia="Times New Roman"/>
                <w:color w:val="000000"/>
                <w:kern w:val="0"/>
                <w:lang w:eastAsia="cs-CZ"/>
                <w14:ligatures w14:val="none"/>
              </w:rPr>
            </w:pPr>
            <w:r w:rsidRPr="0058436A">
              <w:t>2 729</w:t>
            </w:r>
          </w:p>
        </w:tc>
        <w:tc>
          <w:tcPr>
            <w:tcW w:w="1584" w:type="dxa"/>
            <w:tcBorders>
              <w:top w:val="nil"/>
              <w:left w:val="nil"/>
              <w:bottom w:val="single" w:sz="8" w:space="0" w:color="BBBBBC"/>
              <w:right w:val="single" w:sz="8" w:space="0" w:color="BBBBBC"/>
            </w:tcBorders>
            <w:shd w:val="clear" w:color="000000" w:fill="E6EBED"/>
            <w:noWrap/>
          </w:tcPr>
          <w:p w14:paraId="3030DC04" w14:textId="263D6AF9" w:rsidR="005B65C0" w:rsidRPr="001533FC" w:rsidRDefault="001533FC" w:rsidP="005B65C0">
            <w:pPr>
              <w:spacing w:after="0" w:afterAutospacing="0" w:line="240" w:lineRule="auto"/>
              <w:contextualSpacing w:val="0"/>
              <w:jc w:val="center"/>
              <w:rPr>
                <w:rFonts w:eastAsia="Times New Roman"/>
                <w:color w:val="000000"/>
                <w:kern w:val="0"/>
                <w:lang w:eastAsia="cs-CZ"/>
                <w14:ligatures w14:val="none"/>
              </w:rPr>
            </w:pPr>
            <w:r w:rsidRPr="0058436A">
              <w:t>2 250</w:t>
            </w:r>
          </w:p>
        </w:tc>
        <w:tc>
          <w:tcPr>
            <w:tcW w:w="1584" w:type="dxa"/>
            <w:tcBorders>
              <w:top w:val="nil"/>
              <w:left w:val="nil"/>
              <w:bottom w:val="single" w:sz="8" w:space="0" w:color="BBBBBC"/>
              <w:right w:val="single" w:sz="8" w:space="0" w:color="BBBBBC"/>
            </w:tcBorders>
            <w:shd w:val="clear" w:color="000000" w:fill="E6EBED"/>
            <w:noWrap/>
          </w:tcPr>
          <w:p w14:paraId="5D755673" w14:textId="1D3D9C44" w:rsidR="005B65C0" w:rsidRPr="001533FC" w:rsidRDefault="001533FC" w:rsidP="005B65C0">
            <w:pPr>
              <w:spacing w:after="0" w:afterAutospacing="0" w:line="240" w:lineRule="auto"/>
              <w:contextualSpacing w:val="0"/>
              <w:jc w:val="center"/>
              <w:rPr>
                <w:rFonts w:eastAsia="Times New Roman"/>
                <w:color w:val="000000"/>
                <w:kern w:val="0"/>
                <w:lang w:eastAsia="cs-CZ"/>
                <w14:ligatures w14:val="none"/>
              </w:rPr>
            </w:pPr>
            <w:r w:rsidRPr="0058436A">
              <w:t>2 203</w:t>
            </w:r>
          </w:p>
        </w:tc>
      </w:tr>
      <w:tr w:rsidR="006266A4" w:rsidRPr="0043070E" w14:paraId="52E04600" w14:textId="77777777" w:rsidTr="00234290">
        <w:trPr>
          <w:trHeight w:val="336"/>
          <w:jc w:val="center"/>
        </w:trPr>
        <w:tc>
          <w:tcPr>
            <w:tcW w:w="3435" w:type="dxa"/>
            <w:tcBorders>
              <w:top w:val="nil"/>
              <w:left w:val="single" w:sz="8" w:space="0" w:color="BBBBBC"/>
              <w:bottom w:val="single" w:sz="8" w:space="0" w:color="BBBBBC"/>
              <w:right w:val="single" w:sz="8" w:space="0" w:color="BBBBBC"/>
            </w:tcBorders>
            <w:shd w:val="clear" w:color="000000" w:fill="E6EBED"/>
            <w:noWrap/>
            <w:vAlign w:val="center"/>
            <w:hideMark/>
          </w:tcPr>
          <w:p w14:paraId="19D6EEAA" w14:textId="77777777" w:rsidR="006266A4" w:rsidRPr="001533FC" w:rsidRDefault="006266A4" w:rsidP="00B6728E">
            <w:pPr>
              <w:spacing w:after="0" w:afterAutospacing="0" w:line="240" w:lineRule="auto"/>
              <w:contextualSpacing w:val="0"/>
              <w:jc w:val="left"/>
              <w:rPr>
                <w:rFonts w:eastAsia="Times New Roman"/>
                <w:color w:val="000000"/>
                <w:kern w:val="0"/>
                <w:lang w:eastAsia="cs-CZ"/>
                <w14:ligatures w14:val="none"/>
              </w:rPr>
            </w:pPr>
            <w:r w:rsidRPr="001533FC">
              <w:rPr>
                <w:rFonts w:eastAsia="Times New Roman"/>
                <w:color w:val="000000"/>
                <w:kern w:val="0"/>
                <w:lang w:eastAsia="cs-CZ"/>
                <w14:ligatures w14:val="none"/>
              </w:rPr>
              <w:t> </w:t>
            </w:r>
          </w:p>
        </w:tc>
        <w:tc>
          <w:tcPr>
            <w:tcW w:w="1254" w:type="dxa"/>
            <w:tcBorders>
              <w:top w:val="nil"/>
              <w:left w:val="nil"/>
              <w:bottom w:val="single" w:sz="8" w:space="0" w:color="BBBBBC"/>
              <w:right w:val="single" w:sz="8" w:space="0" w:color="BBBBBC"/>
            </w:tcBorders>
            <w:shd w:val="clear" w:color="000000" w:fill="E6EBED"/>
            <w:noWrap/>
            <w:vAlign w:val="center"/>
            <w:hideMark/>
          </w:tcPr>
          <w:p w14:paraId="658EB836" w14:textId="77777777" w:rsidR="006266A4" w:rsidRPr="001533FC" w:rsidRDefault="006266A4" w:rsidP="00B6728E">
            <w:pPr>
              <w:spacing w:after="0" w:afterAutospacing="0" w:line="240" w:lineRule="auto"/>
              <w:contextualSpacing w:val="0"/>
              <w:jc w:val="center"/>
              <w:rPr>
                <w:rFonts w:eastAsia="Times New Roman"/>
                <w:color w:val="000000"/>
                <w:kern w:val="0"/>
                <w:lang w:eastAsia="cs-CZ"/>
                <w14:ligatures w14:val="none"/>
              </w:rPr>
            </w:pPr>
            <w:r w:rsidRPr="001533FC">
              <w:rPr>
                <w:rFonts w:eastAsia="Times New Roman"/>
                <w:color w:val="000000"/>
                <w:kern w:val="0"/>
                <w:lang w:eastAsia="cs-CZ"/>
                <w14:ligatures w14:val="none"/>
              </w:rPr>
              <w:t> </w:t>
            </w:r>
          </w:p>
        </w:tc>
        <w:tc>
          <w:tcPr>
            <w:tcW w:w="1869" w:type="dxa"/>
            <w:tcBorders>
              <w:top w:val="nil"/>
              <w:left w:val="nil"/>
              <w:bottom w:val="single" w:sz="8" w:space="0" w:color="BBBBBC"/>
              <w:right w:val="single" w:sz="8" w:space="0" w:color="BBBBBC"/>
            </w:tcBorders>
            <w:shd w:val="clear" w:color="000000" w:fill="E6EBED"/>
            <w:noWrap/>
          </w:tcPr>
          <w:p w14:paraId="2F3DE242" w14:textId="25073E99" w:rsidR="006266A4" w:rsidRPr="001533FC" w:rsidRDefault="006266A4" w:rsidP="005B65C0">
            <w:pPr>
              <w:spacing w:after="0" w:afterAutospacing="0" w:line="240" w:lineRule="auto"/>
              <w:contextualSpacing w:val="0"/>
              <w:jc w:val="center"/>
              <w:rPr>
                <w:rFonts w:eastAsia="Times New Roman"/>
                <w:color w:val="000000"/>
                <w:kern w:val="0"/>
                <w:lang w:eastAsia="cs-CZ"/>
                <w14:ligatures w14:val="none"/>
              </w:rPr>
            </w:pPr>
          </w:p>
        </w:tc>
        <w:tc>
          <w:tcPr>
            <w:tcW w:w="1584" w:type="dxa"/>
            <w:tcBorders>
              <w:top w:val="nil"/>
              <w:left w:val="nil"/>
              <w:bottom w:val="single" w:sz="8" w:space="0" w:color="BBBBBC"/>
              <w:right w:val="single" w:sz="8" w:space="0" w:color="BBBBBC"/>
            </w:tcBorders>
            <w:shd w:val="clear" w:color="000000" w:fill="E6EBED"/>
            <w:noWrap/>
          </w:tcPr>
          <w:p w14:paraId="741DD45E" w14:textId="5BAA0824" w:rsidR="006266A4" w:rsidRPr="001533FC" w:rsidRDefault="006266A4" w:rsidP="005B65C0">
            <w:pPr>
              <w:spacing w:after="0" w:afterAutospacing="0" w:line="240" w:lineRule="auto"/>
              <w:contextualSpacing w:val="0"/>
              <w:jc w:val="center"/>
              <w:rPr>
                <w:rFonts w:eastAsia="Times New Roman"/>
                <w:color w:val="000000"/>
                <w:kern w:val="0"/>
                <w:lang w:eastAsia="cs-CZ"/>
                <w14:ligatures w14:val="none"/>
              </w:rPr>
            </w:pPr>
          </w:p>
        </w:tc>
        <w:tc>
          <w:tcPr>
            <w:tcW w:w="1584" w:type="dxa"/>
            <w:tcBorders>
              <w:top w:val="nil"/>
              <w:left w:val="nil"/>
              <w:bottom w:val="single" w:sz="8" w:space="0" w:color="BBBBBC"/>
              <w:right w:val="single" w:sz="8" w:space="0" w:color="BBBBBC"/>
            </w:tcBorders>
            <w:shd w:val="clear" w:color="000000" w:fill="E6EBED"/>
            <w:noWrap/>
          </w:tcPr>
          <w:p w14:paraId="3769048C" w14:textId="6D89D47F" w:rsidR="006266A4" w:rsidRPr="001533FC" w:rsidRDefault="006266A4" w:rsidP="005B65C0">
            <w:pPr>
              <w:spacing w:after="0" w:afterAutospacing="0" w:line="240" w:lineRule="auto"/>
              <w:contextualSpacing w:val="0"/>
              <w:jc w:val="center"/>
              <w:rPr>
                <w:rFonts w:eastAsia="Times New Roman"/>
                <w:color w:val="000000"/>
                <w:kern w:val="0"/>
                <w:lang w:eastAsia="cs-CZ"/>
                <w14:ligatures w14:val="none"/>
              </w:rPr>
            </w:pPr>
          </w:p>
        </w:tc>
      </w:tr>
      <w:tr w:rsidR="005B65C0" w:rsidRPr="0043070E" w14:paraId="00F4D571" w14:textId="77777777" w:rsidTr="00234290">
        <w:trPr>
          <w:trHeight w:val="364"/>
          <w:jc w:val="center"/>
        </w:trPr>
        <w:tc>
          <w:tcPr>
            <w:tcW w:w="3435" w:type="dxa"/>
            <w:tcBorders>
              <w:top w:val="nil"/>
              <w:left w:val="single" w:sz="8" w:space="0" w:color="BBBBBC"/>
              <w:bottom w:val="single" w:sz="8" w:space="0" w:color="BBBBBC"/>
              <w:right w:val="single" w:sz="8" w:space="0" w:color="BBBBBC"/>
            </w:tcBorders>
            <w:shd w:val="clear" w:color="000000" w:fill="A1B4BC"/>
            <w:noWrap/>
            <w:vAlign w:val="center"/>
            <w:hideMark/>
          </w:tcPr>
          <w:p w14:paraId="00EA515C" w14:textId="77777777" w:rsidR="005B65C0" w:rsidRPr="001533FC" w:rsidRDefault="005B65C0" w:rsidP="005B65C0">
            <w:pPr>
              <w:spacing w:after="0" w:afterAutospacing="0" w:line="240" w:lineRule="auto"/>
              <w:contextualSpacing w:val="0"/>
              <w:jc w:val="left"/>
              <w:rPr>
                <w:rFonts w:eastAsia="Times New Roman"/>
                <w:b/>
                <w:color w:val="000000"/>
                <w:kern w:val="0"/>
                <w:lang w:eastAsia="cs-CZ"/>
                <w14:ligatures w14:val="none"/>
              </w:rPr>
            </w:pPr>
            <w:r w:rsidRPr="001533FC">
              <w:rPr>
                <w:rFonts w:eastAsia="Times New Roman"/>
                <w:b/>
                <w:color w:val="000000"/>
                <w:kern w:val="0"/>
                <w:lang w:eastAsia="cs-CZ"/>
                <w14:ligatures w14:val="none"/>
              </w:rPr>
              <w:t>Výsledný emisní faktor elektřiny</w:t>
            </w:r>
          </w:p>
        </w:tc>
        <w:tc>
          <w:tcPr>
            <w:tcW w:w="1254" w:type="dxa"/>
            <w:tcBorders>
              <w:top w:val="nil"/>
              <w:left w:val="nil"/>
              <w:bottom w:val="single" w:sz="8" w:space="0" w:color="BBBBBC"/>
              <w:right w:val="single" w:sz="8" w:space="0" w:color="BBBBBC"/>
            </w:tcBorders>
            <w:shd w:val="clear" w:color="000000" w:fill="A1B4BC"/>
            <w:noWrap/>
            <w:vAlign w:val="center"/>
            <w:hideMark/>
          </w:tcPr>
          <w:p w14:paraId="383FE45B" w14:textId="77777777" w:rsidR="005B65C0" w:rsidRPr="001533FC" w:rsidRDefault="005B65C0" w:rsidP="005B65C0">
            <w:pPr>
              <w:spacing w:after="0" w:afterAutospacing="0" w:line="240" w:lineRule="auto"/>
              <w:contextualSpacing w:val="0"/>
              <w:jc w:val="center"/>
              <w:rPr>
                <w:rFonts w:eastAsia="Times New Roman"/>
                <w:b/>
                <w:color w:val="000000"/>
                <w:kern w:val="0"/>
                <w:lang w:eastAsia="cs-CZ"/>
                <w14:ligatures w14:val="none"/>
              </w:rPr>
            </w:pPr>
            <w:r w:rsidRPr="001533FC">
              <w:rPr>
                <w:rFonts w:eastAsia="Times New Roman"/>
                <w:b/>
                <w:color w:val="000000"/>
                <w:kern w:val="0"/>
                <w:lang w:eastAsia="cs-CZ"/>
                <w14:ligatures w14:val="none"/>
              </w:rPr>
              <w:t>tCO</w:t>
            </w:r>
            <w:r w:rsidRPr="001533FC">
              <w:rPr>
                <w:rFonts w:eastAsia="Times New Roman"/>
                <w:b/>
                <w:color w:val="000000"/>
                <w:kern w:val="0"/>
                <w:vertAlign w:val="subscript"/>
                <w:lang w:eastAsia="cs-CZ"/>
                <w14:ligatures w14:val="none"/>
              </w:rPr>
              <w:t>2</w:t>
            </w:r>
            <w:r w:rsidRPr="001533FC">
              <w:rPr>
                <w:rFonts w:eastAsia="Times New Roman"/>
                <w:b/>
                <w:color w:val="000000"/>
                <w:kern w:val="0"/>
                <w:lang w:eastAsia="cs-CZ"/>
                <w14:ligatures w14:val="none"/>
              </w:rPr>
              <w:t>/MWh</w:t>
            </w:r>
          </w:p>
        </w:tc>
        <w:tc>
          <w:tcPr>
            <w:tcW w:w="1869" w:type="dxa"/>
            <w:tcBorders>
              <w:top w:val="nil"/>
              <w:left w:val="nil"/>
              <w:bottom w:val="single" w:sz="8" w:space="0" w:color="BBBBBC"/>
              <w:right w:val="single" w:sz="8" w:space="0" w:color="BBBBBC"/>
            </w:tcBorders>
            <w:shd w:val="clear" w:color="000000" w:fill="A1B4BC"/>
            <w:noWrap/>
          </w:tcPr>
          <w:p w14:paraId="062837CD" w14:textId="5FA08CF5" w:rsidR="005B65C0" w:rsidRPr="001533FC" w:rsidRDefault="005B65C0" w:rsidP="005B65C0">
            <w:pPr>
              <w:spacing w:after="0" w:afterAutospacing="0" w:line="240" w:lineRule="auto"/>
              <w:contextualSpacing w:val="0"/>
              <w:jc w:val="center"/>
              <w:rPr>
                <w:rFonts w:eastAsia="Times New Roman"/>
                <w:b/>
                <w:color w:val="000000"/>
                <w:kern w:val="0"/>
                <w:lang w:eastAsia="cs-CZ"/>
                <w14:ligatures w14:val="none"/>
              </w:rPr>
            </w:pPr>
            <w:r w:rsidRPr="001533FC">
              <w:rPr>
                <w:b/>
              </w:rPr>
              <w:t>0,</w:t>
            </w:r>
            <w:r w:rsidR="001533FC" w:rsidRPr="001533FC">
              <w:rPr>
                <w:b/>
                <w:bCs/>
              </w:rPr>
              <w:t>817</w:t>
            </w:r>
          </w:p>
        </w:tc>
        <w:tc>
          <w:tcPr>
            <w:tcW w:w="1584" w:type="dxa"/>
            <w:tcBorders>
              <w:top w:val="nil"/>
              <w:left w:val="nil"/>
              <w:bottom w:val="single" w:sz="8" w:space="0" w:color="BBBBBC"/>
              <w:right w:val="single" w:sz="8" w:space="0" w:color="BBBBBC"/>
            </w:tcBorders>
            <w:shd w:val="clear" w:color="000000" w:fill="A1B4BC"/>
            <w:noWrap/>
          </w:tcPr>
          <w:p w14:paraId="4FF17004" w14:textId="2D4C6BF2" w:rsidR="005B65C0" w:rsidRPr="001533FC" w:rsidRDefault="001533FC" w:rsidP="005B65C0">
            <w:pPr>
              <w:spacing w:after="0" w:afterAutospacing="0" w:line="240" w:lineRule="auto"/>
              <w:contextualSpacing w:val="0"/>
              <w:jc w:val="center"/>
              <w:rPr>
                <w:rFonts w:eastAsia="Times New Roman"/>
                <w:b/>
                <w:color w:val="000000"/>
                <w:kern w:val="0"/>
                <w:lang w:eastAsia="cs-CZ"/>
                <w14:ligatures w14:val="none"/>
              </w:rPr>
            </w:pPr>
            <w:r w:rsidRPr="001533FC">
              <w:rPr>
                <w:b/>
                <w:bCs/>
              </w:rPr>
              <w:t>0,794</w:t>
            </w:r>
          </w:p>
        </w:tc>
        <w:tc>
          <w:tcPr>
            <w:tcW w:w="1584" w:type="dxa"/>
            <w:tcBorders>
              <w:top w:val="nil"/>
              <w:left w:val="nil"/>
              <w:bottom w:val="single" w:sz="8" w:space="0" w:color="BBBBBC"/>
              <w:right w:val="single" w:sz="8" w:space="0" w:color="BBBBBC"/>
            </w:tcBorders>
            <w:shd w:val="clear" w:color="000000" w:fill="A1B4BC"/>
            <w:noWrap/>
          </w:tcPr>
          <w:p w14:paraId="7C631A4C" w14:textId="67D5EDB1" w:rsidR="005B65C0" w:rsidRPr="001533FC" w:rsidRDefault="001533FC" w:rsidP="005B65C0">
            <w:pPr>
              <w:spacing w:after="0" w:afterAutospacing="0" w:line="240" w:lineRule="auto"/>
              <w:contextualSpacing w:val="0"/>
              <w:jc w:val="center"/>
              <w:rPr>
                <w:rFonts w:eastAsia="Times New Roman"/>
                <w:b/>
                <w:color w:val="000000"/>
                <w:kern w:val="0"/>
                <w:lang w:eastAsia="cs-CZ"/>
                <w14:ligatures w14:val="none"/>
              </w:rPr>
            </w:pPr>
            <w:r w:rsidRPr="001533FC">
              <w:rPr>
                <w:b/>
                <w:bCs/>
              </w:rPr>
              <w:t>0,773</w:t>
            </w:r>
          </w:p>
        </w:tc>
      </w:tr>
    </w:tbl>
    <w:p w14:paraId="22FF2064" w14:textId="5FA9D494" w:rsidR="009F7576" w:rsidRDefault="006266A4" w:rsidP="007C769D">
      <w:pPr>
        <w:pStyle w:val="Titulek"/>
      </w:pPr>
      <w:r w:rsidRPr="001533FC">
        <w:t xml:space="preserve">Zdroj: </w:t>
      </w:r>
      <w:r w:rsidR="009F7576" w:rsidRPr="001533FC">
        <w:t>V</w:t>
      </w:r>
      <w:r w:rsidRPr="001533FC">
        <w:t>lastní výpočet</w:t>
      </w:r>
    </w:p>
    <w:p w14:paraId="54FC5CE2" w14:textId="77777777" w:rsidR="007C769D" w:rsidRPr="007C769D" w:rsidRDefault="007C769D" w:rsidP="007C769D">
      <w:pPr>
        <w:pStyle w:val="Tsntext"/>
      </w:pPr>
    </w:p>
    <w:p w14:paraId="46C0AB7A" w14:textId="77777777" w:rsidR="006266A4" w:rsidRPr="001533FC" w:rsidRDefault="006266A4" w:rsidP="006266A4">
      <w:pPr>
        <w:pStyle w:val="Nadpis2"/>
      </w:pPr>
      <w:bookmarkStart w:id="190" w:name="_Toc157518974"/>
      <w:bookmarkStart w:id="191" w:name="_Toc174443250"/>
      <w:bookmarkStart w:id="192" w:name="_Toc215657762"/>
      <w:r w:rsidRPr="001533FC">
        <w:t>Analýza spotřeby energie</w:t>
      </w:r>
      <w:bookmarkEnd w:id="190"/>
      <w:bookmarkEnd w:id="191"/>
      <w:bookmarkEnd w:id="192"/>
    </w:p>
    <w:p w14:paraId="687F36E4" w14:textId="77777777" w:rsidR="006266A4" w:rsidRPr="001533FC" w:rsidRDefault="006266A4" w:rsidP="006266A4">
      <w:pPr>
        <w:rPr>
          <w:lang w:eastAsia="x-none"/>
        </w:rPr>
      </w:pPr>
      <w:r w:rsidRPr="001533FC">
        <w:rPr>
          <w:lang w:eastAsia="x-none"/>
        </w:rPr>
        <w:t>Tato kapitola analyzuje spotřebu energie na území obce. Spotřeba je členěna a hodnocena podle energonositelů (neboli podle druhů paliv a energie) a podle sektorů, ve kterých je energie využita.</w:t>
      </w:r>
    </w:p>
    <w:p w14:paraId="7369C548" w14:textId="56EFF2F9" w:rsidR="006266A4" w:rsidRPr="001533FC" w:rsidRDefault="006266A4" w:rsidP="00D0167E">
      <w:pPr>
        <w:pStyle w:val="Nadpis3"/>
      </w:pPr>
      <w:bookmarkStart w:id="193" w:name="_Toc120091311"/>
      <w:bookmarkStart w:id="194" w:name="_Toc157518975"/>
      <w:bookmarkStart w:id="195" w:name="_Toc174443251"/>
      <w:bookmarkStart w:id="196" w:name="_Toc215657763"/>
      <w:r w:rsidRPr="001533FC">
        <w:t>Podle energonositelů</w:t>
      </w:r>
      <w:bookmarkEnd w:id="193"/>
      <w:bookmarkEnd w:id="194"/>
      <w:bookmarkEnd w:id="195"/>
      <w:bookmarkEnd w:id="196"/>
    </w:p>
    <w:p w14:paraId="3BC2500C" w14:textId="77777777" w:rsidR="006266A4" w:rsidRPr="001533FC" w:rsidRDefault="006266A4" w:rsidP="006266A4">
      <w:pPr>
        <w:pStyle w:val="Podnadpis"/>
      </w:pPr>
      <w:r w:rsidRPr="001533FC">
        <w:t>Elektřina</w:t>
      </w:r>
    </w:p>
    <w:p w14:paraId="31F0DA03" w14:textId="28C7A15A" w:rsidR="00AE2835" w:rsidRPr="0043070E" w:rsidRDefault="00AE2835" w:rsidP="006266A4">
      <w:pPr>
        <w:rPr>
          <w:highlight w:val="yellow"/>
        </w:rPr>
      </w:pPr>
      <w:r w:rsidRPr="00E723A1">
        <w:t>Dominantním spotřebitelem elektrické energie jsou v</w:t>
      </w:r>
      <w:r w:rsidR="00B75407" w:rsidRPr="00E723A1">
        <w:t>e Velké Jesenici</w:t>
      </w:r>
      <w:r w:rsidR="00677155" w:rsidRPr="00E723A1">
        <w:t xml:space="preserve"> </w:t>
      </w:r>
      <w:r w:rsidRPr="00E723A1">
        <w:t xml:space="preserve">domácnosti. Ty zaujímají cca </w:t>
      </w:r>
      <w:r w:rsidR="00B75407" w:rsidRPr="00E723A1">
        <w:t>66</w:t>
      </w:r>
      <w:r w:rsidRPr="00E723A1">
        <w:t xml:space="preserve"> %. V domácnostech dochází během let k poklesu elektřiny. Nejvyšší spotřeby v roce 2021 jsou pravděpodobně z důvodu pandemie Covid 19, kdy obyvatelé </w:t>
      </w:r>
      <w:r w:rsidRPr="00D808DF">
        <w:t>trávili většinu času doma a spotřebovávali více energie. Druhým největším spotřebitelem je</w:t>
      </w:r>
      <w:r w:rsidR="00873F93" w:rsidRPr="00D808DF">
        <w:t xml:space="preserve"> </w:t>
      </w:r>
      <w:r w:rsidR="00146738" w:rsidRPr="00D808DF">
        <w:t>průmysl (</w:t>
      </w:r>
      <w:r w:rsidR="00E723A1" w:rsidRPr="00D808DF">
        <w:t xml:space="preserve">a to </w:t>
      </w:r>
      <w:r w:rsidR="00146738" w:rsidRPr="00D808DF">
        <w:t>z</w:t>
      </w:r>
      <w:r w:rsidR="00D808DF" w:rsidRPr="00D808DF">
        <w:t xml:space="preserve"> 15 </w:t>
      </w:r>
      <w:r w:rsidR="00146738" w:rsidRPr="00D808DF">
        <w:t xml:space="preserve">%). </w:t>
      </w:r>
      <w:r w:rsidRPr="00D808DF">
        <w:t>Elektřinu dále spotřebovávají obecní budovy a</w:t>
      </w:r>
      <w:r w:rsidR="009F7576" w:rsidRPr="00D808DF">
        <w:t> </w:t>
      </w:r>
      <w:r w:rsidRPr="00D808DF">
        <w:t>zařízení, obchody, služby, zemědělství, stavebnictví a energetika. Během let celková spotřeba elektřiny v</w:t>
      </w:r>
      <w:r w:rsidR="009F7576" w:rsidRPr="00D808DF">
        <w:t> </w:t>
      </w:r>
      <w:r w:rsidRPr="00D808DF">
        <w:t>sektoru národního hospodářství klesá.</w:t>
      </w:r>
    </w:p>
    <w:p w14:paraId="28FCBE9F" w14:textId="63F37D2C" w:rsidR="006266A4" w:rsidRPr="004A2547" w:rsidRDefault="006266A4" w:rsidP="006266A4">
      <w:pPr>
        <w:pStyle w:val="Titulek"/>
      </w:pPr>
      <w:bookmarkStart w:id="197" w:name="_Toc157519092"/>
      <w:bookmarkStart w:id="198" w:name="_Toc177540742"/>
      <w:bookmarkStart w:id="199" w:name="_Toc215657875"/>
      <w:r w:rsidRPr="004A2547">
        <w:t xml:space="preserve">Tabulka </w:t>
      </w:r>
      <w:r>
        <w:fldChar w:fldCharType="begin"/>
      </w:r>
      <w:r>
        <w:instrText>SEQ Tabulka \* ARABIC</w:instrText>
      </w:r>
      <w:r>
        <w:fldChar w:fldCharType="separate"/>
      </w:r>
      <w:r w:rsidR="008C7FF8">
        <w:rPr>
          <w:noProof/>
        </w:rPr>
        <w:t>20</w:t>
      </w:r>
      <w:r>
        <w:fldChar w:fldCharType="end"/>
      </w:r>
      <w:r w:rsidRPr="004A2547">
        <w:t xml:space="preserve">: Spotřeba elektřiny dle </w:t>
      </w:r>
      <w:r w:rsidR="006D0668" w:rsidRPr="004A2547">
        <w:t>sektoru národního hospodářství</w:t>
      </w:r>
      <w:r w:rsidR="00574EEF" w:rsidRPr="004A2547">
        <w:t xml:space="preserve"> </w:t>
      </w:r>
      <w:r w:rsidRPr="004A2547">
        <w:t xml:space="preserve">v letech </w:t>
      </w:r>
      <w:bookmarkEnd w:id="197"/>
      <w:r w:rsidRPr="004A2547">
        <w:t>2021-202</w:t>
      </w:r>
      <w:r w:rsidR="00F84F9A">
        <w:t>4</w:t>
      </w:r>
      <w:r w:rsidRPr="004A2547">
        <w:t xml:space="preserve"> </w:t>
      </w:r>
      <w:bookmarkEnd w:id="198"/>
      <w:r w:rsidRPr="004A2547">
        <w:t>v</w:t>
      </w:r>
      <w:r w:rsidR="004A2547">
        <w:t>e Velké Jesenici</w:t>
      </w:r>
      <w:bookmarkEnd w:id="199"/>
    </w:p>
    <w:tbl>
      <w:tblPr>
        <w:tblW w:w="9726" w:type="dxa"/>
        <w:jc w:val="center"/>
        <w:tblCellMar>
          <w:left w:w="70" w:type="dxa"/>
          <w:right w:w="70" w:type="dxa"/>
        </w:tblCellMar>
        <w:tblLook w:val="04A0" w:firstRow="1" w:lastRow="0" w:firstColumn="1" w:lastColumn="0" w:noHBand="0" w:noVBand="1"/>
      </w:tblPr>
      <w:tblGrid>
        <w:gridCol w:w="3601"/>
        <w:gridCol w:w="1634"/>
        <w:gridCol w:w="1559"/>
        <w:gridCol w:w="1418"/>
        <w:gridCol w:w="1514"/>
      </w:tblGrid>
      <w:tr w:rsidR="006266A4" w:rsidRPr="0043070E" w14:paraId="2B98A24F" w14:textId="6BCA669A" w:rsidTr="00963666">
        <w:trPr>
          <w:trHeight w:val="294"/>
          <w:jc w:val="center"/>
        </w:trPr>
        <w:tc>
          <w:tcPr>
            <w:tcW w:w="3601" w:type="dxa"/>
            <w:vMerge w:val="restart"/>
            <w:tcBorders>
              <w:top w:val="single" w:sz="8" w:space="0" w:color="BBBBBC"/>
              <w:left w:val="single" w:sz="8" w:space="0" w:color="BBBBBC"/>
              <w:bottom w:val="single" w:sz="8" w:space="0" w:color="BBBBBC"/>
              <w:right w:val="single" w:sz="8" w:space="0" w:color="BBBBBC"/>
            </w:tcBorders>
            <w:shd w:val="clear" w:color="000000" w:fill="00344B"/>
            <w:vAlign w:val="center"/>
            <w:hideMark/>
          </w:tcPr>
          <w:p w14:paraId="032995C9" w14:textId="2A50513F" w:rsidR="006266A4" w:rsidRPr="004A2547" w:rsidRDefault="006D0668" w:rsidP="00B6728E">
            <w:pPr>
              <w:spacing w:after="0" w:afterAutospacing="0" w:line="240" w:lineRule="auto"/>
              <w:contextualSpacing w:val="0"/>
              <w:jc w:val="center"/>
              <w:rPr>
                <w:rFonts w:eastAsia="Times New Roman"/>
                <w:b/>
                <w:color w:val="FFFFFF"/>
                <w:kern w:val="0"/>
                <w:lang w:eastAsia="cs-CZ"/>
                <w14:ligatures w14:val="none"/>
              </w:rPr>
            </w:pPr>
            <w:r w:rsidRPr="004A2547">
              <w:rPr>
                <w:rFonts w:eastAsia="Times New Roman"/>
                <w:b/>
                <w:color w:val="FFFFFF"/>
                <w:kern w:val="0"/>
                <w:lang w:eastAsia="cs-CZ"/>
                <w14:ligatures w14:val="none"/>
              </w:rPr>
              <w:t>Sektor národního hospodářství</w:t>
            </w:r>
          </w:p>
        </w:tc>
        <w:tc>
          <w:tcPr>
            <w:tcW w:w="6125" w:type="dxa"/>
            <w:gridSpan w:val="4"/>
            <w:tcBorders>
              <w:top w:val="single" w:sz="8" w:space="0" w:color="BBBBBC"/>
              <w:left w:val="nil"/>
              <w:bottom w:val="single" w:sz="8" w:space="0" w:color="BBBBBC"/>
              <w:right w:val="single" w:sz="8" w:space="0" w:color="BBBBBC"/>
            </w:tcBorders>
            <w:shd w:val="clear" w:color="000000" w:fill="00344B"/>
            <w:vAlign w:val="center"/>
            <w:hideMark/>
          </w:tcPr>
          <w:p w14:paraId="4A69467B" w14:textId="50207B0B" w:rsidR="00C44CFC" w:rsidRPr="004A2547" w:rsidRDefault="00F84F9A" w:rsidP="00B6728E">
            <w:pPr>
              <w:spacing w:after="0" w:afterAutospacing="0" w:line="240" w:lineRule="auto"/>
              <w:contextualSpacing w:val="0"/>
              <w:jc w:val="center"/>
              <w:rPr>
                <w:rFonts w:eastAsia="Times New Roman"/>
                <w:b/>
                <w:color w:val="FFFFFF"/>
                <w:kern w:val="0"/>
                <w:lang w:eastAsia="cs-CZ"/>
                <w14:ligatures w14:val="none"/>
              </w:rPr>
            </w:pPr>
            <w:r w:rsidRPr="004A2547">
              <w:rPr>
                <w:rFonts w:eastAsia="Times New Roman"/>
                <w:b/>
                <w:color w:val="FFFFFF"/>
                <w:kern w:val="0"/>
                <w:lang w:eastAsia="cs-CZ"/>
                <w14:ligatures w14:val="none"/>
              </w:rPr>
              <w:t>Spotřeba elektřiny [MWh]</w:t>
            </w:r>
          </w:p>
        </w:tc>
      </w:tr>
      <w:tr w:rsidR="006266A4" w:rsidRPr="0043070E" w14:paraId="324BDDED" w14:textId="71F48144" w:rsidTr="00F84F9A">
        <w:trPr>
          <w:trHeight w:val="294"/>
          <w:jc w:val="center"/>
        </w:trPr>
        <w:tc>
          <w:tcPr>
            <w:tcW w:w="3601" w:type="dxa"/>
            <w:vMerge/>
            <w:tcBorders>
              <w:top w:val="single" w:sz="8" w:space="0" w:color="BBBBBC"/>
              <w:left w:val="single" w:sz="8" w:space="0" w:color="BBBBBC"/>
              <w:bottom w:val="single" w:sz="8" w:space="0" w:color="BBBBBC"/>
              <w:right w:val="single" w:sz="8" w:space="0" w:color="BBBBBC"/>
            </w:tcBorders>
            <w:vAlign w:val="center"/>
            <w:hideMark/>
          </w:tcPr>
          <w:p w14:paraId="199773EA" w14:textId="77777777" w:rsidR="006266A4" w:rsidRPr="004A2547" w:rsidRDefault="006266A4" w:rsidP="00B6728E">
            <w:pPr>
              <w:spacing w:after="0" w:afterAutospacing="0" w:line="240" w:lineRule="auto"/>
              <w:contextualSpacing w:val="0"/>
              <w:jc w:val="left"/>
              <w:rPr>
                <w:rFonts w:eastAsia="Times New Roman"/>
                <w:b/>
                <w:color w:val="FFFFFF"/>
                <w:kern w:val="0"/>
                <w:lang w:eastAsia="cs-CZ"/>
                <w14:ligatures w14:val="none"/>
              </w:rPr>
            </w:pPr>
          </w:p>
        </w:tc>
        <w:tc>
          <w:tcPr>
            <w:tcW w:w="1634" w:type="dxa"/>
            <w:tcBorders>
              <w:top w:val="nil"/>
              <w:left w:val="nil"/>
              <w:bottom w:val="single" w:sz="8" w:space="0" w:color="BBBBBC"/>
              <w:right w:val="single" w:sz="8" w:space="0" w:color="BBBBBC"/>
            </w:tcBorders>
            <w:shd w:val="clear" w:color="000000" w:fill="D46515"/>
            <w:vAlign w:val="center"/>
            <w:hideMark/>
          </w:tcPr>
          <w:p w14:paraId="624688DC" w14:textId="77777777" w:rsidR="006266A4" w:rsidRPr="004A2547" w:rsidRDefault="006266A4" w:rsidP="00B6728E">
            <w:pPr>
              <w:spacing w:after="0" w:afterAutospacing="0" w:line="240" w:lineRule="auto"/>
              <w:contextualSpacing w:val="0"/>
              <w:jc w:val="center"/>
              <w:rPr>
                <w:rFonts w:eastAsia="Times New Roman"/>
                <w:b/>
                <w:color w:val="FFFFFF"/>
                <w:kern w:val="0"/>
                <w:lang w:eastAsia="cs-CZ"/>
                <w14:ligatures w14:val="none"/>
              </w:rPr>
            </w:pPr>
            <w:r w:rsidRPr="004A2547">
              <w:rPr>
                <w:rFonts w:eastAsia="Times New Roman"/>
                <w:b/>
                <w:color w:val="FFFFFF"/>
                <w:kern w:val="0"/>
                <w:lang w:eastAsia="cs-CZ"/>
                <w14:ligatures w14:val="none"/>
              </w:rPr>
              <w:t>2021</w:t>
            </w:r>
          </w:p>
        </w:tc>
        <w:tc>
          <w:tcPr>
            <w:tcW w:w="1559" w:type="dxa"/>
            <w:tcBorders>
              <w:top w:val="nil"/>
              <w:left w:val="nil"/>
              <w:bottom w:val="single" w:sz="8" w:space="0" w:color="BBBBBC"/>
              <w:right w:val="single" w:sz="8" w:space="0" w:color="BBBBBC"/>
            </w:tcBorders>
            <w:shd w:val="clear" w:color="000000" w:fill="D46515"/>
            <w:vAlign w:val="center"/>
            <w:hideMark/>
          </w:tcPr>
          <w:p w14:paraId="46FD4A3F" w14:textId="77777777" w:rsidR="006266A4" w:rsidRPr="004A2547" w:rsidRDefault="006266A4" w:rsidP="00B6728E">
            <w:pPr>
              <w:spacing w:after="0" w:afterAutospacing="0" w:line="240" w:lineRule="auto"/>
              <w:contextualSpacing w:val="0"/>
              <w:jc w:val="center"/>
              <w:rPr>
                <w:rFonts w:eastAsia="Times New Roman"/>
                <w:b/>
                <w:color w:val="FFFFFF"/>
                <w:kern w:val="0"/>
                <w:lang w:eastAsia="cs-CZ"/>
                <w14:ligatures w14:val="none"/>
              </w:rPr>
            </w:pPr>
            <w:r w:rsidRPr="004A2547">
              <w:rPr>
                <w:rFonts w:eastAsia="Times New Roman"/>
                <w:b/>
                <w:color w:val="FFFFFF"/>
                <w:kern w:val="0"/>
                <w:lang w:eastAsia="cs-CZ"/>
                <w14:ligatures w14:val="none"/>
              </w:rPr>
              <w:t>2022</w:t>
            </w:r>
          </w:p>
        </w:tc>
        <w:tc>
          <w:tcPr>
            <w:tcW w:w="1418" w:type="dxa"/>
            <w:tcBorders>
              <w:top w:val="nil"/>
              <w:left w:val="nil"/>
              <w:bottom w:val="single" w:sz="8" w:space="0" w:color="BBBBBC"/>
              <w:right w:val="single" w:sz="8" w:space="0" w:color="BBBBBC"/>
            </w:tcBorders>
            <w:shd w:val="clear" w:color="000000" w:fill="D46515"/>
            <w:vAlign w:val="center"/>
            <w:hideMark/>
          </w:tcPr>
          <w:p w14:paraId="7E16230E" w14:textId="77777777" w:rsidR="006266A4" w:rsidRPr="004A2547" w:rsidRDefault="006266A4" w:rsidP="00B6728E">
            <w:pPr>
              <w:spacing w:after="0" w:afterAutospacing="0" w:line="240" w:lineRule="auto"/>
              <w:contextualSpacing w:val="0"/>
              <w:jc w:val="center"/>
              <w:rPr>
                <w:rFonts w:eastAsia="Times New Roman"/>
                <w:b/>
                <w:color w:val="FFFFFF"/>
                <w:kern w:val="0"/>
                <w:lang w:eastAsia="cs-CZ"/>
                <w14:ligatures w14:val="none"/>
              </w:rPr>
            </w:pPr>
            <w:r w:rsidRPr="004A2547">
              <w:rPr>
                <w:rFonts w:eastAsia="Times New Roman"/>
                <w:b/>
                <w:color w:val="FFFFFF"/>
                <w:kern w:val="0"/>
                <w:lang w:eastAsia="cs-CZ"/>
                <w14:ligatures w14:val="none"/>
              </w:rPr>
              <w:t>2023</w:t>
            </w:r>
          </w:p>
        </w:tc>
        <w:tc>
          <w:tcPr>
            <w:tcW w:w="1514" w:type="dxa"/>
            <w:tcBorders>
              <w:top w:val="nil"/>
              <w:left w:val="nil"/>
              <w:bottom w:val="single" w:sz="8" w:space="0" w:color="BBBBBC"/>
              <w:right w:val="single" w:sz="8" w:space="0" w:color="BBBBBC"/>
            </w:tcBorders>
            <w:shd w:val="clear" w:color="000000" w:fill="D46515"/>
          </w:tcPr>
          <w:p w14:paraId="0728012A" w14:textId="28D5BF0B" w:rsidR="00C44CFC" w:rsidRDefault="00C44CFC" w:rsidP="00B6728E">
            <w:pPr>
              <w:spacing w:after="0" w:afterAutospacing="0" w:line="240" w:lineRule="auto"/>
              <w:contextualSpacing w:val="0"/>
              <w:jc w:val="center"/>
              <w:rPr>
                <w:rFonts w:eastAsia="Times New Roman"/>
                <w:b/>
                <w:color w:val="FFFFFF"/>
                <w:kern w:val="0"/>
                <w:lang w:eastAsia="cs-CZ"/>
                <w14:ligatures w14:val="none"/>
              </w:rPr>
            </w:pPr>
            <w:r>
              <w:rPr>
                <w:rFonts w:eastAsia="Times New Roman"/>
                <w:b/>
                <w:color w:val="FFFFFF"/>
                <w:kern w:val="0"/>
                <w:lang w:eastAsia="cs-CZ"/>
                <w14:ligatures w14:val="none"/>
              </w:rPr>
              <w:t>2024</w:t>
            </w:r>
          </w:p>
        </w:tc>
      </w:tr>
      <w:tr w:rsidR="00400F49" w:rsidRPr="0043070E" w14:paraId="76228A00" w14:textId="3CF617FB" w:rsidTr="007C769D">
        <w:trPr>
          <w:trHeight w:val="294"/>
          <w:jc w:val="center"/>
        </w:trPr>
        <w:tc>
          <w:tcPr>
            <w:tcW w:w="3601" w:type="dxa"/>
            <w:tcBorders>
              <w:top w:val="nil"/>
              <w:left w:val="single" w:sz="8" w:space="0" w:color="BBBBBC"/>
              <w:bottom w:val="single" w:sz="8" w:space="0" w:color="BBBBBC"/>
              <w:right w:val="single" w:sz="8" w:space="0" w:color="BBBBBC"/>
            </w:tcBorders>
            <w:shd w:val="clear" w:color="000000" w:fill="E6EBED"/>
            <w:vAlign w:val="center"/>
          </w:tcPr>
          <w:p w14:paraId="238DA118" w14:textId="106761E1" w:rsidR="00780D76" w:rsidRPr="004A2547" w:rsidRDefault="00222077" w:rsidP="007E0B96">
            <w:pPr>
              <w:spacing w:after="0" w:afterAutospacing="0" w:line="240" w:lineRule="auto"/>
              <w:contextualSpacing w:val="0"/>
              <w:jc w:val="left"/>
              <w:rPr>
                <w:rFonts w:eastAsia="Times New Roman"/>
                <w:color w:val="000000"/>
                <w:kern w:val="0"/>
                <w:lang w:eastAsia="cs-CZ"/>
                <w14:ligatures w14:val="none"/>
              </w:rPr>
            </w:pPr>
            <w:r w:rsidRPr="004A2547">
              <w:t>Energetika</w:t>
            </w:r>
          </w:p>
        </w:tc>
        <w:tc>
          <w:tcPr>
            <w:tcW w:w="1634" w:type="dxa"/>
            <w:tcBorders>
              <w:top w:val="nil"/>
              <w:left w:val="nil"/>
              <w:bottom w:val="single" w:sz="8" w:space="0" w:color="BBBBBC"/>
              <w:right w:val="single" w:sz="8" w:space="0" w:color="BBBBBC"/>
            </w:tcBorders>
            <w:shd w:val="clear" w:color="000000" w:fill="E6EBED"/>
            <w:vAlign w:val="center"/>
          </w:tcPr>
          <w:p w14:paraId="0B69E0F3" w14:textId="035C616D" w:rsidR="00780D76" w:rsidRPr="004A2547" w:rsidRDefault="001533FC" w:rsidP="007E0B96">
            <w:pPr>
              <w:spacing w:after="0" w:afterAutospacing="0" w:line="240" w:lineRule="auto"/>
              <w:contextualSpacing w:val="0"/>
              <w:jc w:val="center"/>
              <w:rPr>
                <w:rFonts w:eastAsia="Times New Roman"/>
                <w:color w:val="000000"/>
                <w:kern w:val="0"/>
                <w:lang w:eastAsia="cs-CZ"/>
                <w14:ligatures w14:val="none"/>
              </w:rPr>
            </w:pPr>
            <w:r w:rsidRPr="00306581">
              <w:t>3</w:t>
            </w:r>
          </w:p>
        </w:tc>
        <w:tc>
          <w:tcPr>
            <w:tcW w:w="1559" w:type="dxa"/>
            <w:tcBorders>
              <w:top w:val="nil"/>
              <w:left w:val="nil"/>
              <w:bottom w:val="single" w:sz="8" w:space="0" w:color="BBBBBC"/>
              <w:right w:val="single" w:sz="8" w:space="0" w:color="BBBBBC"/>
            </w:tcBorders>
            <w:shd w:val="clear" w:color="000000" w:fill="E6EBED"/>
            <w:vAlign w:val="center"/>
          </w:tcPr>
          <w:p w14:paraId="77E78BD6" w14:textId="0E8070A6" w:rsidR="00780D76" w:rsidRPr="004A2547" w:rsidRDefault="001533FC" w:rsidP="007E0B96">
            <w:pPr>
              <w:spacing w:after="0" w:afterAutospacing="0" w:line="240" w:lineRule="auto"/>
              <w:contextualSpacing w:val="0"/>
              <w:jc w:val="center"/>
              <w:rPr>
                <w:rFonts w:eastAsia="Times New Roman"/>
                <w:color w:val="000000"/>
                <w:kern w:val="0"/>
                <w:lang w:eastAsia="cs-CZ"/>
                <w14:ligatures w14:val="none"/>
              </w:rPr>
            </w:pPr>
            <w:r w:rsidRPr="00306581">
              <w:t>0</w:t>
            </w:r>
            <w:r w:rsidR="00C44CFC">
              <w:t>,01</w:t>
            </w:r>
          </w:p>
        </w:tc>
        <w:tc>
          <w:tcPr>
            <w:tcW w:w="1418" w:type="dxa"/>
            <w:tcBorders>
              <w:top w:val="nil"/>
              <w:left w:val="nil"/>
              <w:bottom w:val="single" w:sz="8" w:space="0" w:color="BBBBBC"/>
              <w:right w:val="single" w:sz="8" w:space="0" w:color="BBBBBC"/>
            </w:tcBorders>
            <w:shd w:val="clear" w:color="000000" w:fill="E6EBED"/>
            <w:vAlign w:val="center"/>
          </w:tcPr>
          <w:p w14:paraId="08EC8E7A" w14:textId="5AF9069F" w:rsidR="00780D76" w:rsidRPr="004A2547" w:rsidRDefault="001533FC" w:rsidP="007E0B96">
            <w:pPr>
              <w:spacing w:after="0" w:afterAutospacing="0" w:line="240" w:lineRule="auto"/>
              <w:contextualSpacing w:val="0"/>
              <w:jc w:val="center"/>
              <w:rPr>
                <w:rFonts w:eastAsia="Times New Roman"/>
                <w:color w:val="000000"/>
                <w:kern w:val="0"/>
                <w:lang w:eastAsia="cs-CZ"/>
                <w14:ligatures w14:val="none"/>
              </w:rPr>
            </w:pPr>
            <w:r w:rsidRPr="00306581">
              <w:t>0</w:t>
            </w:r>
            <w:r w:rsidR="00C44CFC">
              <w:t>,01</w:t>
            </w:r>
          </w:p>
        </w:tc>
        <w:tc>
          <w:tcPr>
            <w:tcW w:w="1514" w:type="dxa"/>
            <w:tcBorders>
              <w:top w:val="nil"/>
              <w:left w:val="nil"/>
              <w:bottom w:val="single" w:sz="8" w:space="0" w:color="BBBBBC"/>
              <w:right w:val="single" w:sz="8" w:space="0" w:color="BBBBBC"/>
            </w:tcBorders>
            <w:shd w:val="clear" w:color="000000" w:fill="E6EBED"/>
            <w:vAlign w:val="center"/>
          </w:tcPr>
          <w:p w14:paraId="79408DEB" w14:textId="5886E9E7" w:rsidR="00C44CFC" w:rsidRDefault="00C44CFC" w:rsidP="001533FC">
            <w:pPr>
              <w:spacing w:after="0" w:afterAutospacing="0" w:line="240" w:lineRule="auto"/>
              <w:contextualSpacing w:val="0"/>
              <w:jc w:val="center"/>
            </w:pPr>
            <w:r>
              <w:t>0,01</w:t>
            </w:r>
          </w:p>
        </w:tc>
      </w:tr>
      <w:tr w:rsidR="00400F49" w:rsidRPr="0043070E" w14:paraId="20243101" w14:textId="71624F82" w:rsidTr="007C769D">
        <w:trPr>
          <w:trHeight w:val="294"/>
          <w:jc w:val="center"/>
        </w:trPr>
        <w:tc>
          <w:tcPr>
            <w:tcW w:w="3601" w:type="dxa"/>
            <w:tcBorders>
              <w:top w:val="nil"/>
              <w:left w:val="single" w:sz="8" w:space="0" w:color="BBBBBC"/>
              <w:bottom w:val="single" w:sz="8" w:space="0" w:color="BBBBBC"/>
              <w:right w:val="single" w:sz="8" w:space="0" w:color="BBBBBC"/>
            </w:tcBorders>
            <w:shd w:val="clear" w:color="000000" w:fill="E6EBED"/>
            <w:vAlign w:val="center"/>
          </w:tcPr>
          <w:p w14:paraId="26151E3C" w14:textId="6922C07D" w:rsidR="00EE3D8A" w:rsidRPr="004A2547" w:rsidRDefault="00222077" w:rsidP="007E0B96">
            <w:pPr>
              <w:spacing w:after="0" w:afterAutospacing="0" w:line="240" w:lineRule="auto"/>
              <w:contextualSpacing w:val="0"/>
              <w:jc w:val="left"/>
              <w:rPr>
                <w:rFonts w:eastAsia="Times New Roman"/>
                <w:color w:val="000000"/>
                <w:kern w:val="0"/>
                <w:lang w:eastAsia="cs-CZ"/>
                <w14:ligatures w14:val="none"/>
              </w:rPr>
            </w:pPr>
            <w:r w:rsidRPr="004A2547">
              <w:t>Průmysl</w:t>
            </w:r>
          </w:p>
        </w:tc>
        <w:tc>
          <w:tcPr>
            <w:tcW w:w="1634" w:type="dxa"/>
            <w:tcBorders>
              <w:top w:val="nil"/>
              <w:left w:val="nil"/>
              <w:bottom w:val="single" w:sz="8" w:space="0" w:color="BBBBBC"/>
              <w:right w:val="single" w:sz="8" w:space="0" w:color="BBBBBC"/>
            </w:tcBorders>
            <w:shd w:val="clear" w:color="000000" w:fill="E6EBED"/>
            <w:vAlign w:val="center"/>
          </w:tcPr>
          <w:p w14:paraId="13359D92" w14:textId="0296A945" w:rsidR="00EE3D8A" w:rsidRPr="004A2547" w:rsidRDefault="001533FC" w:rsidP="007E0B96">
            <w:pPr>
              <w:spacing w:after="0" w:afterAutospacing="0" w:line="240" w:lineRule="auto"/>
              <w:contextualSpacing w:val="0"/>
              <w:jc w:val="center"/>
              <w:rPr>
                <w:rFonts w:eastAsia="Times New Roman"/>
                <w:color w:val="000000"/>
                <w:kern w:val="0"/>
                <w:lang w:eastAsia="cs-CZ"/>
                <w14:ligatures w14:val="none"/>
              </w:rPr>
            </w:pPr>
            <w:r w:rsidRPr="00306581">
              <w:t>356</w:t>
            </w:r>
          </w:p>
        </w:tc>
        <w:tc>
          <w:tcPr>
            <w:tcW w:w="1559" w:type="dxa"/>
            <w:tcBorders>
              <w:top w:val="nil"/>
              <w:left w:val="nil"/>
              <w:bottom w:val="single" w:sz="8" w:space="0" w:color="BBBBBC"/>
              <w:right w:val="single" w:sz="8" w:space="0" w:color="BBBBBC"/>
            </w:tcBorders>
            <w:shd w:val="clear" w:color="000000" w:fill="E6EBED"/>
            <w:vAlign w:val="center"/>
          </w:tcPr>
          <w:p w14:paraId="0AEA9F3E" w14:textId="3711E46C" w:rsidR="00EE3D8A" w:rsidRPr="004A2547" w:rsidRDefault="001533FC" w:rsidP="007E0B96">
            <w:pPr>
              <w:spacing w:after="0" w:afterAutospacing="0" w:line="240" w:lineRule="auto"/>
              <w:contextualSpacing w:val="0"/>
              <w:jc w:val="center"/>
              <w:rPr>
                <w:rFonts w:eastAsia="Times New Roman"/>
                <w:color w:val="000000"/>
                <w:kern w:val="0"/>
                <w:lang w:eastAsia="cs-CZ"/>
                <w14:ligatures w14:val="none"/>
              </w:rPr>
            </w:pPr>
            <w:r w:rsidRPr="00306581">
              <w:t>332</w:t>
            </w:r>
          </w:p>
        </w:tc>
        <w:tc>
          <w:tcPr>
            <w:tcW w:w="1418" w:type="dxa"/>
            <w:tcBorders>
              <w:top w:val="nil"/>
              <w:left w:val="nil"/>
              <w:bottom w:val="single" w:sz="8" w:space="0" w:color="BBBBBC"/>
              <w:right w:val="single" w:sz="8" w:space="0" w:color="BBBBBC"/>
            </w:tcBorders>
            <w:shd w:val="clear" w:color="000000" w:fill="E6EBED"/>
            <w:vAlign w:val="center"/>
          </w:tcPr>
          <w:p w14:paraId="65EBBFA6" w14:textId="51F037F8" w:rsidR="00EE3D8A" w:rsidRPr="004A2547" w:rsidRDefault="001533FC" w:rsidP="007E0B96">
            <w:pPr>
              <w:spacing w:after="0" w:afterAutospacing="0" w:line="240" w:lineRule="auto"/>
              <w:contextualSpacing w:val="0"/>
              <w:jc w:val="center"/>
              <w:rPr>
                <w:rFonts w:eastAsia="Times New Roman"/>
                <w:color w:val="000000"/>
                <w:kern w:val="0"/>
                <w:lang w:eastAsia="cs-CZ"/>
                <w14:ligatures w14:val="none"/>
              </w:rPr>
            </w:pPr>
            <w:r w:rsidRPr="00306581">
              <w:t>363</w:t>
            </w:r>
          </w:p>
        </w:tc>
        <w:tc>
          <w:tcPr>
            <w:tcW w:w="1514" w:type="dxa"/>
            <w:tcBorders>
              <w:top w:val="nil"/>
              <w:left w:val="nil"/>
              <w:bottom w:val="single" w:sz="8" w:space="0" w:color="BBBBBC"/>
              <w:right w:val="single" w:sz="8" w:space="0" w:color="BBBBBC"/>
            </w:tcBorders>
            <w:shd w:val="clear" w:color="000000" w:fill="E6EBED"/>
            <w:vAlign w:val="center"/>
          </w:tcPr>
          <w:p w14:paraId="29EC4C22" w14:textId="6740F5EE" w:rsidR="00C44CFC" w:rsidRDefault="00C44CFC" w:rsidP="001533FC">
            <w:pPr>
              <w:spacing w:after="0" w:afterAutospacing="0" w:line="240" w:lineRule="auto"/>
              <w:contextualSpacing w:val="0"/>
              <w:jc w:val="center"/>
            </w:pPr>
            <w:r>
              <w:t>391</w:t>
            </w:r>
          </w:p>
        </w:tc>
      </w:tr>
      <w:tr w:rsidR="00400F49" w:rsidRPr="0043070E" w14:paraId="4A335E77" w14:textId="210BA9C0" w:rsidTr="007C769D">
        <w:trPr>
          <w:trHeight w:val="294"/>
          <w:jc w:val="center"/>
        </w:trPr>
        <w:tc>
          <w:tcPr>
            <w:tcW w:w="3601" w:type="dxa"/>
            <w:tcBorders>
              <w:top w:val="nil"/>
              <w:left w:val="single" w:sz="8" w:space="0" w:color="BBBBBC"/>
              <w:bottom w:val="single" w:sz="8" w:space="0" w:color="BBBBBC"/>
              <w:right w:val="single" w:sz="8" w:space="0" w:color="BBBBBC"/>
            </w:tcBorders>
            <w:shd w:val="clear" w:color="000000" w:fill="E6EBED"/>
            <w:vAlign w:val="center"/>
          </w:tcPr>
          <w:p w14:paraId="2778A3D8" w14:textId="753F6DBF" w:rsidR="00EE3D8A" w:rsidRPr="004A2547" w:rsidRDefault="00222077" w:rsidP="007E0B96">
            <w:pPr>
              <w:spacing w:after="0" w:afterAutospacing="0" w:line="240" w:lineRule="auto"/>
              <w:contextualSpacing w:val="0"/>
              <w:jc w:val="left"/>
              <w:rPr>
                <w:rFonts w:eastAsia="Times New Roman"/>
                <w:color w:val="000000"/>
                <w:kern w:val="0"/>
                <w:lang w:eastAsia="cs-CZ"/>
                <w14:ligatures w14:val="none"/>
              </w:rPr>
            </w:pPr>
            <w:r w:rsidRPr="004A2547">
              <w:t>Stavebnictví</w:t>
            </w:r>
          </w:p>
        </w:tc>
        <w:tc>
          <w:tcPr>
            <w:tcW w:w="1634" w:type="dxa"/>
            <w:tcBorders>
              <w:top w:val="nil"/>
              <w:left w:val="nil"/>
              <w:bottom w:val="single" w:sz="8" w:space="0" w:color="BBBBBC"/>
              <w:right w:val="single" w:sz="8" w:space="0" w:color="BBBBBC"/>
            </w:tcBorders>
            <w:shd w:val="clear" w:color="000000" w:fill="E6EBED"/>
            <w:vAlign w:val="center"/>
          </w:tcPr>
          <w:p w14:paraId="5A325CF3" w14:textId="23B2BE14" w:rsidR="00EE3D8A" w:rsidRPr="004A2547" w:rsidRDefault="001533FC" w:rsidP="007E0B96">
            <w:pPr>
              <w:spacing w:after="0" w:afterAutospacing="0" w:line="240" w:lineRule="auto"/>
              <w:contextualSpacing w:val="0"/>
              <w:jc w:val="center"/>
              <w:rPr>
                <w:rFonts w:eastAsia="Times New Roman"/>
                <w:color w:val="000000"/>
                <w:kern w:val="0"/>
                <w:lang w:eastAsia="cs-CZ"/>
                <w14:ligatures w14:val="none"/>
              </w:rPr>
            </w:pPr>
            <w:r w:rsidRPr="00306581">
              <w:t>28</w:t>
            </w:r>
          </w:p>
        </w:tc>
        <w:tc>
          <w:tcPr>
            <w:tcW w:w="1559" w:type="dxa"/>
            <w:tcBorders>
              <w:top w:val="nil"/>
              <w:left w:val="nil"/>
              <w:bottom w:val="single" w:sz="8" w:space="0" w:color="BBBBBC"/>
              <w:right w:val="single" w:sz="8" w:space="0" w:color="BBBBBC"/>
            </w:tcBorders>
            <w:shd w:val="clear" w:color="000000" w:fill="E6EBED"/>
            <w:vAlign w:val="center"/>
          </w:tcPr>
          <w:p w14:paraId="5924BB0E" w14:textId="1105CBD9" w:rsidR="00EE3D8A" w:rsidRPr="004A2547" w:rsidRDefault="0057706F" w:rsidP="007E0B96">
            <w:pPr>
              <w:spacing w:after="0" w:afterAutospacing="0" w:line="240" w:lineRule="auto"/>
              <w:contextualSpacing w:val="0"/>
              <w:jc w:val="center"/>
              <w:rPr>
                <w:rFonts w:eastAsia="Times New Roman"/>
                <w:color w:val="000000"/>
                <w:kern w:val="0"/>
                <w:lang w:eastAsia="cs-CZ"/>
                <w14:ligatures w14:val="none"/>
              </w:rPr>
            </w:pPr>
            <w:r>
              <w:rPr>
                <w:rFonts w:eastAsia="Times New Roman"/>
                <w:color w:val="000000"/>
                <w:kern w:val="0"/>
                <w:lang w:eastAsia="cs-CZ"/>
                <w14:ligatures w14:val="none"/>
              </w:rPr>
              <w:t>0</w:t>
            </w:r>
          </w:p>
        </w:tc>
        <w:tc>
          <w:tcPr>
            <w:tcW w:w="1418" w:type="dxa"/>
            <w:tcBorders>
              <w:top w:val="nil"/>
              <w:left w:val="nil"/>
              <w:bottom w:val="single" w:sz="8" w:space="0" w:color="BBBBBC"/>
              <w:right w:val="single" w:sz="8" w:space="0" w:color="BBBBBC"/>
            </w:tcBorders>
            <w:shd w:val="clear" w:color="000000" w:fill="E6EBED"/>
            <w:vAlign w:val="center"/>
          </w:tcPr>
          <w:p w14:paraId="7128EDB0" w14:textId="74F989D9" w:rsidR="00EE3D8A" w:rsidRPr="004A2547" w:rsidRDefault="001533FC" w:rsidP="007E0B96">
            <w:pPr>
              <w:spacing w:after="0" w:afterAutospacing="0" w:line="240" w:lineRule="auto"/>
              <w:contextualSpacing w:val="0"/>
              <w:jc w:val="center"/>
              <w:rPr>
                <w:rFonts w:eastAsia="Times New Roman"/>
                <w:color w:val="000000"/>
                <w:kern w:val="0"/>
                <w:lang w:eastAsia="cs-CZ"/>
                <w14:ligatures w14:val="none"/>
              </w:rPr>
            </w:pPr>
            <w:r w:rsidRPr="00306581">
              <w:t>7</w:t>
            </w:r>
          </w:p>
        </w:tc>
        <w:tc>
          <w:tcPr>
            <w:tcW w:w="1514" w:type="dxa"/>
            <w:tcBorders>
              <w:top w:val="nil"/>
              <w:left w:val="nil"/>
              <w:bottom w:val="single" w:sz="8" w:space="0" w:color="BBBBBC"/>
              <w:right w:val="single" w:sz="8" w:space="0" w:color="BBBBBC"/>
            </w:tcBorders>
            <w:shd w:val="clear" w:color="000000" w:fill="E6EBED"/>
            <w:vAlign w:val="center"/>
          </w:tcPr>
          <w:p w14:paraId="13FC5364" w14:textId="053C7E17" w:rsidR="00C44CFC" w:rsidRDefault="00C44CFC" w:rsidP="001533FC">
            <w:pPr>
              <w:spacing w:after="0" w:afterAutospacing="0" w:line="240" w:lineRule="auto"/>
              <w:contextualSpacing w:val="0"/>
              <w:jc w:val="center"/>
            </w:pPr>
            <w:r>
              <w:t>12</w:t>
            </w:r>
          </w:p>
        </w:tc>
      </w:tr>
      <w:tr w:rsidR="004E751E" w:rsidRPr="0043070E" w14:paraId="348286B9" w14:textId="4FB5608E" w:rsidTr="007C769D">
        <w:trPr>
          <w:trHeight w:val="294"/>
          <w:jc w:val="center"/>
        </w:trPr>
        <w:tc>
          <w:tcPr>
            <w:tcW w:w="3601" w:type="dxa"/>
            <w:tcBorders>
              <w:top w:val="nil"/>
              <w:left w:val="single" w:sz="8" w:space="0" w:color="BBBBBC"/>
              <w:bottom w:val="single" w:sz="8" w:space="0" w:color="BBBBBC"/>
              <w:right w:val="single" w:sz="8" w:space="0" w:color="BBBBBC"/>
            </w:tcBorders>
            <w:shd w:val="clear" w:color="000000" w:fill="E6EBED"/>
            <w:vAlign w:val="center"/>
          </w:tcPr>
          <w:p w14:paraId="6EBA7F31" w14:textId="5985C637" w:rsidR="00C5759B" w:rsidRPr="004A2547" w:rsidRDefault="00C5759B" w:rsidP="007E0B96">
            <w:pPr>
              <w:spacing w:after="0" w:afterAutospacing="0" w:line="240" w:lineRule="auto"/>
              <w:contextualSpacing w:val="0"/>
              <w:jc w:val="left"/>
            </w:pPr>
            <w:r w:rsidRPr="004A2547">
              <w:t>Obchod, služby, školství, zdravotnictví (mimo obec)</w:t>
            </w:r>
          </w:p>
        </w:tc>
        <w:tc>
          <w:tcPr>
            <w:tcW w:w="1634" w:type="dxa"/>
            <w:tcBorders>
              <w:top w:val="nil"/>
              <w:left w:val="nil"/>
              <w:bottom w:val="single" w:sz="8" w:space="0" w:color="BBBBBC"/>
              <w:right w:val="single" w:sz="8" w:space="0" w:color="BBBBBC"/>
            </w:tcBorders>
            <w:shd w:val="clear" w:color="000000" w:fill="E6EBED"/>
            <w:vAlign w:val="center"/>
          </w:tcPr>
          <w:p w14:paraId="03AE75E9" w14:textId="1B198D6A" w:rsidR="00C5759B" w:rsidRPr="004A2547" w:rsidRDefault="00A51BD4" w:rsidP="007E0B96">
            <w:pPr>
              <w:spacing w:after="0" w:afterAutospacing="0" w:line="240" w:lineRule="auto"/>
              <w:contextualSpacing w:val="0"/>
              <w:jc w:val="center"/>
              <w:rPr>
                <w:rFonts w:eastAsia="Times New Roman"/>
                <w:color w:val="000000"/>
                <w:kern w:val="0"/>
                <w:lang w:eastAsia="cs-CZ"/>
                <w14:ligatures w14:val="none"/>
              </w:rPr>
            </w:pPr>
            <w:r w:rsidRPr="009B334F">
              <w:t>234</w:t>
            </w:r>
          </w:p>
        </w:tc>
        <w:tc>
          <w:tcPr>
            <w:tcW w:w="1559" w:type="dxa"/>
            <w:tcBorders>
              <w:top w:val="nil"/>
              <w:left w:val="nil"/>
              <w:bottom w:val="single" w:sz="8" w:space="0" w:color="BBBBBC"/>
              <w:right w:val="single" w:sz="8" w:space="0" w:color="BBBBBC"/>
            </w:tcBorders>
            <w:shd w:val="clear" w:color="000000" w:fill="E6EBED"/>
            <w:vAlign w:val="center"/>
          </w:tcPr>
          <w:p w14:paraId="56EE2FE7" w14:textId="09CA2C00" w:rsidR="00C5759B" w:rsidRPr="004A2547" w:rsidRDefault="00A51BD4" w:rsidP="007E0B96">
            <w:pPr>
              <w:spacing w:after="0" w:afterAutospacing="0" w:line="240" w:lineRule="auto"/>
              <w:contextualSpacing w:val="0"/>
              <w:jc w:val="center"/>
              <w:rPr>
                <w:rFonts w:eastAsia="Times New Roman"/>
                <w:color w:val="000000"/>
                <w:kern w:val="0"/>
                <w:lang w:eastAsia="cs-CZ"/>
                <w14:ligatures w14:val="none"/>
              </w:rPr>
            </w:pPr>
            <w:r w:rsidRPr="009B334F">
              <w:t>304</w:t>
            </w:r>
          </w:p>
        </w:tc>
        <w:tc>
          <w:tcPr>
            <w:tcW w:w="1418" w:type="dxa"/>
            <w:tcBorders>
              <w:top w:val="nil"/>
              <w:left w:val="nil"/>
              <w:bottom w:val="single" w:sz="8" w:space="0" w:color="BBBBBC"/>
              <w:right w:val="single" w:sz="8" w:space="0" w:color="BBBBBC"/>
            </w:tcBorders>
            <w:shd w:val="clear" w:color="000000" w:fill="E6EBED"/>
            <w:vAlign w:val="center"/>
          </w:tcPr>
          <w:p w14:paraId="0AB09CF8" w14:textId="156A454F" w:rsidR="00C5759B" w:rsidRPr="004A2547" w:rsidRDefault="00A51BD4" w:rsidP="007E0B96">
            <w:pPr>
              <w:spacing w:after="0" w:afterAutospacing="0" w:line="240" w:lineRule="auto"/>
              <w:contextualSpacing w:val="0"/>
              <w:jc w:val="center"/>
              <w:rPr>
                <w:rFonts w:eastAsia="Times New Roman"/>
                <w:color w:val="000000"/>
                <w:kern w:val="0"/>
                <w:lang w:eastAsia="cs-CZ"/>
                <w14:ligatures w14:val="none"/>
              </w:rPr>
            </w:pPr>
            <w:r w:rsidRPr="009B334F">
              <w:t>256</w:t>
            </w:r>
          </w:p>
        </w:tc>
        <w:tc>
          <w:tcPr>
            <w:tcW w:w="1514" w:type="dxa"/>
            <w:vMerge w:val="restart"/>
            <w:tcBorders>
              <w:top w:val="nil"/>
              <w:left w:val="nil"/>
              <w:right w:val="single" w:sz="8" w:space="0" w:color="BBBBBC"/>
            </w:tcBorders>
            <w:shd w:val="clear" w:color="000000" w:fill="E6EBED"/>
            <w:vAlign w:val="center"/>
          </w:tcPr>
          <w:p w14:paraId="4CE3DE91" w14:textId="6388FA66" w:rsidR="00C44CFC" w:rsidRDefault="00C44CFC" w:rsidP="00A51BD4">
            <w:pPr>
              <w:spacing w:after="0" w:afterAutospacing="0" w:line="240" w:lineRule="auto"/>
              <w:contextualSpacing w:val="0"/>
              <w:jc w:val="center"/>
            </w:pPr>
            <w:r>
              <w:t>362</w:t>
            </w:r>
          </w:p>
        </w:tc>
      </w:tr>
      <w:tr w:rsidR="004E751E" w:rsidRPr="0043070E" w14:paraId="3EE3FF1A" w14:textId="77C52021" w:rsidTr="007C769D">
        <w:trPr>
          <w:trHeight w:val="294"/>
          <w:jc w:val="center"/>
        </w:trPr>
        <w:tc>
          <w:tcPr>
            <w:tcW w:w="3601" w:type="dxa"/>
            <w:tcBorders>
              <w:top w:val="nil"/>
              <w:left w:val="single" w:sz="8" w:space="0" w:color="BBBBBC"/>
              <w:bottom w:val="single" w:sz="8" w:space="0" w:color="BBBBBC"/>
              <w:right w:val="single" w:sz="8" w:space="0" w:color="BBBBBC"/>
            </w:tcBorders>
            <w:shd w:val="clear" w:color="000000" w:fill="E6EBED"/>
            <w:vAlign w:val="center"/>
          </w:tcPr>
          <w:p w14:paraId="496F0E6B" w14:textId="7C121002" w:rsidR="00C5759B" w:rsidRPr="004A2547" w:rsidRDefault="00C5759B" w:rsidP="007E0B96">
            <w:pPr>
              <w:spacing w:after="0" w:afterAutospacing="0" w:line="240" w:lineRule="auto"/>
              <w:contextualSpacing w:val="0"/>
              <w:jc w:val="left"/>
            </w:pPr>
            <w:r w:rsidRPr="004A2547">
              <w:t>Obecní budovy a zařízení</w:t>
            </w:r>
          </w:p>
        </w:tc>
        <w:tc>
          <w:tcPr>
            <w:tcW w:w="1634" w:type="dxa"/>
            <w:tcBorders>
              <w:top w:val="nil"/>
              <w:left w:val="nil"/>
              <w:bottom w:val="single" w:sz="8" w:space="0" w:color="BBBBBC"/>
              <w:right w:val="single" w:sz="8" w:space="0" w:color="BBBBBC"/>
            </w:tcBorders>
            <w:shd w:val="clear" w:color="000000" w:fill="E6EBED"/>
            <w:vAlign w:val="center"/>
          </w:tcPr>
          <w:p w14:paraId="44890779" w14:textId="58E912DD" w:rsidR="00C5759B" w:rsidRPr="004A2547" w:rsidRDefault="00A51BD4" w:rsidP="007E0B96">
            <w:pPr>
              <w:spacing w:after="0" w:afterAutospacing="0" w:line="240" w:lineRule="auto"/>
              <w:contextualSpacing w:val="0"/>
              <w:jc w:val="center"/>
              <w:rPr>
                <w:rFonts w:eastAsia="Times New Roman"/>
                <w:color w:val="000000"/>
                <w:kern w:val="0"/>
                <w:lang w:eastAsia="cs-CZ"/>
                <w14:ligatures w14:val="none"/>
              </w:rPr>
            </w:pPr>
            <w:r w:rsidRPr="009B334F">
              <w:t>61</w:t>
            </w:r>
          </w:p>
        </w:tc>
        <w:tc>
          <w:tcPr>
            <w:tcW w:w="1559" w:type="dxa"/>
            <w:tcBorders>
              <w:top w:val="nil"/>
              <w:left w:val="nil"/>
              <w:bottom w:val="single" w:sz="8" w:space="0" w:color="BBBBBC"/>
              <w:right w:val="single" w:sz="8" w:space="0" w:color="BBBBBC"/>
            </w:tcBorders>
            <w:shd w:val="clear" w:color="000000" w:fill="E6EBED"/>
            <w:vAlign w:val="center"/>
          </w:tcPr>
          <w:p w14:paraId="57F07650" w14:textId="1C3CDE8B" w:rsidR="00C5759B" w:rsidRPr="004A2547" w:rsidRDefault="00A51BD4" w:rsidP="007E0B96">
            <w:pPr>
              <w:spacing w:after="0" w:afterAutospacing="0" w:line="240" w:lineRule="auto"/>
              <w:contextualSpacing w:val="0"/>
              <w:jc w:val="center"/>
              <w:rPr>
                <w:rFonts w:eastAsia="Times New Roman"/>
                <w:color w:val="000000"/>
                <w:kern w:val="0"/>
                <w:lang w:eastAsia="cs-CZ"/>
                <w14:ligatures w14:val="none"/>
              </w:rPr>
            </w:pPr>
            <w:r w:rsidRPr="009B334F">
              <w:t>118</w:t>
            </w:r>
          </w:p>
        </w:tc>
        <w:tc>
          <w:tcPr>
            <w:tcW w:w="1418" w:type="dxa"/>
            <w:tcBorders>
              <w:top w:val="nil"/>
              <w:left w:val="nil"/>
              <w:bottom w:val="single" w:sz="8" w:space="0" w:color="BBBBBC"/>
              <w:right w:val="single" w:sz="8" w:space="0" w:color="BBBBBC"/>
            </w:tcBorders>
            <w:shd w:val="clear" w:color="000000" w:fill="E6EBED"/>
            <w:vAlign w:val="center"/>
          </w:tcPr>
          <w:p w14:paraId="3EF7AE3C" w14:textId="2E204660" w:rsidR="00C5759B" w:rsidRPr="004A2547" w:rsidRDefault="00A51BD4" w:rsidP="007E0B96">
            <w:pPr>
              <w:spacing w:after="0" w:afterAutospacing="0" w:line="240" w:lineRule="auto"/>
              <w:contextualSpacing w:val="0"/>
              <w:jc w:val="center"/>
              <w:rPr>
                <w:rFonts w:eastAsia="Times New Roman"/>
                <w:color w:val="000000"/>
                <w:kern w:val="0"/>
                <w:lang w:eastAsia="cs-CZ"/>
                <w14:ligatures w14:val="none"/>
              </w:rPr>
            </w:pPr>
            <w:r w:rsidRPr="009B334F">
              <w:t>147</w:t>
            </w:r>
          </w:p>
        </w:tc>
        <w:tc>
          <w:tcPr>
            <w:tcW w:w="1514" w:type="dxa"/>
            <w:vMerge/>
            <w:tcBorders>
              <w:left w:val="nil"/>
              <w:bottom w:val="single" w:sz="8" w:space="0" w:color="BBBBBC"/>
              <w:right w:val="single" w:sz="8" w:space="0" w:color="BBBBBC"/>
            </w:tcBorders>
            <w:shd w:val="clear" w:color="000000" w:fill="E6EBED"/>
            <w:vAlign w:val="center"/>
          </w:tcPr>
          <w:p w14:paraId="65D863CF" w14:textId="028C0781" w:rsidR="00C44CFC" w:rsidRDefault="00C44CFC" w:rsidP="00A51BD4">
            <w:pPr>
              <w:spacing w:after="0" w:afterAutospacing="0" w:line="240" w:lineRule="auto"/>
              <w:contextualSpacing w:val="0"/>
              <w:jc w:val="center"/>
            </w:pPr>
          </w:p>
        </w:tc>
      </w:tr>
      <w:tr w:rsidR="00400F49" w:rsidRPr="0043070E" w14:paraId="1417BA94" w14:textId="79E83D01" w:rsidTr="007C769D">
        <w:trPr>
          <w:trHeight w:val="294"/>
          <w:jc w:val="center"/>
        </w:trPr>
        <w:tc>
          <w:tcPr>
            <w:tcW w:w="3601" w:type="dxa"/>
            <w:tcBorders>
              <w:top w:val="nil"/>
              <w:left w:val="single" w:sz="8" w:space="0" w:color="BBBBBC"/>
              <w:bottom w:val="single" w:sz="8" w:space="0" w:color="BBBBBC"/>
              <w:right w:val="single" w:sz="8" w:space="0" w:color="BBBBBC"/>
            </w:tcBorders>
            <w:shd w:val="clear" w:color="000000" w:fill="E6EBED"/>
            <w:vAlign w:val="center"/>
          </w:tcPr>
          <w:p w14:paraId="2FE9FC22" w14:textId="5BFD095F" w:rsidR="0078102A" w:rsidRPr="004A2547" w:rsidRDefault="0078102A" w:rsidP="007E0B96">
            <w:pPr>
              <w:spacing w:after="0" w:afterAutospacing="0" w:line="240" w:lineRule="auto"/>
              <w:contextualSpacing w:val="0"/>
              <w:jc w:val="left"/>
            </w:pPr>
            <w:r w:rsidRPr="004A2547">
              <w:t>Domácnosti</w:t>
            </w:r>
          </w:p>
        </w:tc>
        <w:tc>
          <w:tcPr>
            <w:tcW w:w="1634" w:type="dxa"/>
            <w:tcBorders>
              <w:top w:val="nil"/>
              <w:left w:val="nil"/>
              <w:bottom w:val="single" w:sz="8" w:space="0" w:color="BBBBBC"/>
              <w:right w:val="single" w:sz="8" w:space="0" w:color="BBBBBC"/>
            </w:tcBorders>
            <w:shd w:val="clear" w:color="000000" w:fill="E6EBED"/>
            <w:vAlign w:val="center"/>
          </w:tcPr>
          <w:p w14:paraId="3E7A841C" w14:textId="3F1D5827" w:rsidR="0078102A" w:rsidRPr="004A2547" w:rsidRDefault="00A51BD4" w:rsidP="007E0B96">
            <w:pPr>
              <w:spacing w:after="0" w:afterAutospacing="0" w:line="240" w:lineRule="auto"/>
              <w:contextualSpacing w:val="0"/>
              <w:jc w:val="center"/>
              <w:rPr>
                <w:rFonts w:eastAsia="Times New Roman"/>
                <w:color w:val="000000"/>
                <w:kern w:val="0"/>
                <w:lang w:eastAsia="cs-CZ"/>
                <w14:ligatures w14:val="none"/>
              </w:rPr>
            </w:pPr>
            <w:r w:rsidRPr="009B334F">
              <w:t>2 485</w:t>
            </w:r>
          </w:p>
        </w:tc>
        <w:tc>
          <w:tcPr>
            <w:tcW w:w="1559" w:type="dxa"/>
            <w:tcBorders>
              <w:top w:val="nil"/>
              <w:left w:val="nil"/>
              <w:bottom w:val="single" w:sz="8" w:space="0" w:color="BBBBBC"/>
              <w:right w:val="single" w:sz="8" w:space="0" w:color="BBBBBC"/>
            </w:tcBorders>
            <w:shd w:val="clear" w:color="000000" w:fill="E6EBED"/>
            <w:vAlign w:val="center"/>
          </w:tcPr>
          <w:p w14:paraId="7D2B0541" w14:textId="1468E161" w:rsidR="0078102A" w:rsidRPr="004A2547" w:rsidRDefault="00A51BD4" w:rsidP="007E0B96">
            <w:pPr>
              <w:spacing w:after="0" w:afterAutospacing="0" w:line="240" w:lineRule="auto"/>
              <w:contextualSpacing w:val="0"/>
              <w:jc w:val="center"/>
              <w:rPr>
                <w:rFonts w:eastAsia="Times New Roman"/>
                <w:color w:val="000000"/>
                <w:kern w:val="0"/>
                <w:lang w:eastAsia="cs-CZ"/>
                <w14:ligatures w14:val="none"/>
              </w:rPr>
            </w:pPr>
            <w:r w:rsidRPr="009B334F">
              <w:t>1 934</w:t>
            </w:r>
          </w:p>
        </w:tc>
        <w:tc>
          <w:tcPr>
            <w:tcW w:w="1418" w:type="dxa"/>
            <w:tcBorders>
              <w:top w:val="nil"/>
              <w:left w:val="nil"/>
              <w:bottom w:val="single" w:sz="8" w:space="0" w:color="BBBBBC"/>
              <w:right w:val="single" w:sz="8" w:space="0" w:color="BBBBBC"/>
            </w:tcBorders>
            <w:shd w:val="clear" w:color="000000" w:fill="E6EBED"/>
            <w:vAlign w:val="center"/>
          </w:tcPr>
          <w:p w14:paraId="76757BB5" w14:textId="28D15A90" w:rsidR="0078102A" w:rsidRPr="004A2547" w:rsidRDefault="00A51BD4" w:rsidP="007E0B96">
            <w:pPr>
              <w:spacing w:after="0" w:afterAutospacing="0" w:line="240" w:lineRule="auto"/>
              <w:contextualSpacing w:val="0"/>
              <w:jc w:val="center"/>
              <w:rPr>
                <w:rFonts w:eastAsia="Times New Roman"/>
                <w:color w:val="000000"/>
                <w:kern w:val="0"/>
                <w:lang w:eastAsia="cs-CZ"/>
                <w14:ligatures w14:val="none"/>
              </w:rPr>
            </w:pPr>
            <w:r w:rsidRPr="009B334F">
              <w:t>1</w:t>
            </w:r>
            <w:r w:rsidR="00F84F9A">
              <w:t> </w:t>
            </w:r>
            <w:r w:rsidRPr="009B334F">
              <w:t>931</w:t>
            </w:r>
          </w:p>
        </w:tc>
        <w:tc>
          <w:tcPr>
            <w:tcW w:w="1514" w:type="dxa"/>
            <w:tcBorders>
              <w:top w:val="nil"/>
              <w:left w:val="nil"/>
              <w:bottom w:val="single" w:sz="8" w:space="0" w:color="BBBBBC"/>
              <w:right w:val="single" w:sz="8" w:space="0" w:color="BBBBBC"/>
            </w:tcBorders>
            <w:shd w:val="clear" w:color="000000" w:fill="E6EBED"/>
            <w:vAlign w:val="center"/>
          </w:tcPr>
          <w:p w14:paraId="0F7D81EE" w14:textId="1655B03C" w:rsidR="00C44CFC" w:rsidRDefault="00F84F9A" w:rsidP="00A51BD4">
            <w:pPr>
              <w:spacing w:after="0" w:afterAutospacing="0" w:line="240" w:lineRule="auto"/>
              <w:contextualSpacing w:val="0"/>
              <w:jc w:val="center"/>
            </w:pPr>
            <w:r>
              <w:t>1 719</w:t>
            </w:r>
          </w:p>
        </w:tc>
      </w:tr>
      <w:tr w:rsidR="00400F49" w:rsidRPr="0043070E" w14:paraId="5120C4C0" w14:textId="1A8E816B" w:rsidTr="007C769D">
        <w:trPr>
          <w:trHeight w:val="294"/>
          <w:jc w:val="center"/>
        </w:trPr>
        <w:tc>
          <w:tcPr>
            <w:tcW w:w="3601" w:type="dxa"/>
            <w:tcBorders>
              <w:top w:val="nil"/>
              <w:left w:val="single" w:sz="8" w:space="0" w:color="BBBBBC"/>
              <w:bottom w:val="single" w:sz="8" w:space="0" w:color="BBBBBC"/>
              <w:right w:val="single" w:sz="8" w:space="0" w:color="BBBBBC"/>
            </w:tcBorders>
            <w:shd w:val="clear" w:color="000000" w:fill="E6EBED"/>
            <w:vAlign w:val="center"/>
          </w:tcPr>
          <w:p w14:paraId="3AECC7F1" w14:textId="155D6A0A" w:rsidR="0078102A" w:rsidRPr="004A2547" w:rsidRDefault="0078102A" w:rsidP="007E0B96">
            <w:pPr>
              <w:spacing w:after="0" w:afterAutospacing="0" w:line="240" w:lineRule="auto"/>
              <w:contextualSpacing w:val="0"/>
              <w:jc w:val="left"/>
            </w:pPr>
            <w:r w:rsidRPr="004A2547">
              <w:t>Zemědělství a lesnictví</w:t>
            </w:r>
          </w:p>
        </w:tc>
        <w:tc>
          <w:tcPr>
            <w:tcW w:w="1634" w:type="dxa"/>
            <w:tcBorders>
              <w:top w:val="nil"/>
              <w:left w:val="nil"/>
              <w:bottom w:val="single" w:sz="8" w:space="0" w:color="BBBBBC"/>
              <w:right w:val="single" w:sz="8" w:space="0" w:color="BBBBBC"/>
            </w:tcBorders>
            <w:shd w:val="clear" w:color="000000" w:fill="E6EBED"/>
            <w:vAlign w:val="center"/>
          </w:tcPr>
          <w:p w14:paraId="28BF4D2E" w14:textId="43412BB7" w:rsidR="0078102A" w:rsidRPr="004A2547" w:rsidRDefault="00A51BD4" w:rsidP="007E0B96">
            <w:pPr>
              <w:spacing w:after="0" w:afterAutospacing="0" w:line="240" w:lineRule="auto"/>
              <w:contextualSpacing w:val="0"/>
              <w:jc w:val="center"/>
              <w:rPr>
                <w:rFonts w:eastAsia="Times New Roman"/>
                <w:color w:val="000000"/>
                <w:kern w:val="0"/>
                <w:lang w:eastAsia="cs-CZ"/>
                <w14:ligatures w14:val="none"/>
              </w:rPr>
            </w:pPr>
            <w:r w:rsidRPr="009B334F">
              <w:t>173</w:t>
            </w:r>
          </w:p>
        </w:tc>
        <w:tc>
          <w:tcPr>
            <w:tcW w:w="1559" w:type="dxa"/>
            <w:tcBorders>
              <w:top w:val="nil"/>
              <w:left w:val="nil"/>
              <w:bottom w:val="single" w:sz="8" w:space="0" w:color="BBBBBC"/>
              <w:right w:val="single" w:sz="8" w:space="0" w:color="BBBBBC"/>
            </w:tcBorders>
            <w:shd w:val="clear" w:color="000000" w:fill="E6EBED"/>
            <w:vAlign w:val="center"/>
          </w:tcPr>
          <w:p w14:paraId="4E00B560" w14:textId="717E7E2D" w:rsidR="0078102A" w:rsidRPr="004A2547" w:rsidRDefault="00A51BD4" w:rsidP="007E0B96">
            <w:pPr>
              <w:spacing w:after="0" w:afterAutospacing="0" w:line="240" w:lineRule="auto"/>
              <w:contextualSpacing w:val="0"/>
              <w:jc w:val="center"/>
              <w:rPr>
                <w:rFonts w:eastAsia="Times New Roman"/>
                <w:color w:val="000000"/>
                <w:kern w:val="0"/>
                <w:lang w:eastAsia="cs-CZ"/>
                <w14:ligatures w14:val="none"/>
              </w:rPr>
            </w:pPr>
            <w:r w:rsidRPr="009B334F">
              <w:t>143</w:t>
            </w:r>
          </w:p>
        </w:tc>
        <w:tc>
          <w:tcPr>
            <w:tcW w:w="1418" w:type="dxa"/>
            <w:tcBorders>
              <w:top w:val="nil"/>
              <w:left w:val="nil"/>
              <w:bottom w:val="single" w:sz="8" w:space="0" w:color="BBBBBC"/>
              <w:right w:val="single" w:sz="8" w:space="0" w:color="BBBBBC"/>
            </w:tcBorders>
            <w:shd w:val="clear" w:color="000000" w:fill="E6EBED"/>
            <w:vAlign w:val="center"/>
          </w:tcPr>
          <w:p w14:paraId="0C3B11A6" w14:textId="5F26DA6C" w:rsidR="0078102A" w:rsidRPr="004A2547" w:rsidRDefault="00A51BD4" w:rsidP="007E0B96">
            <w:pPr>
              <w:spacing w:after="0" w:afterAutospacing="0" w:line="240" w:lineRule="auto"/>
              <w:contextualSpacing w:val="0"/>
              <w:jc w:val="center"/>
              <w:rPr>
                <w:rFonts w:eastAsia="Times New Roman"/>
                <w:color w:val="000000"/>
                <w:kern w:val="0"/>
                <w:lang w:eastAsia="cs-CZ"/>
                <w14:ligatures w14:val="none"/>
              </w:rPr>
            </w:pPr>
            <w:r w:rsidRPr="009B334F">
              <w:t>144</w:t>
            </w:r>
          </w:p>
        </w:tc>
        <w:tc>
          <w:tcPr>
            <w:tcW w:w="1514" w:type="dxa"/>
            <w:tcBorders>
              <w:top w:val="nil"/>
              <w:left w:val="nil"/>
              <w:bottom w:val="single" w:sz="8" w:space="0" w:color="BBBBBC"/>
              <w:right w:val="single" w:sz="8" w:space="0" w:color="BBBBBC"/>
            </w:tcBorders>
            <w:shd w:val="clear" w:color="000000" w:fill="E6EBED"/>
            <w:vAlign w:val="center"/>
          </w:tcPr>
          <w:p w14:paraId="2D453414" w14:textId="695C9F94" w:rsidR="00C44CFC" w:rsidRPr="004A2547" w:rsidRDefault="00F84F9A" w:rsidP="00A51BD4">
            <w:pPr>
              <w:spacing w:after="0" w:afterAutospacing="0" w:line="240" w:lineRule="auto"/>
              <w:contextualSpacing w:val="0"/>
              <w:jc w:val="center"/>
            </w:pPr>
            <w:r>
              <w:t>137</w:t>
            </w:r>
          </w:p>
        </w:tc>
      </w:tr>
      <w:tr w:rsidR="00400F49" w:rsidRPr="0043070E" w14:paraId="5FD796C8" w14:textId="6CD11704" w:rsidTr="007C769D">
        <w:trPr>
          <w:trHeight w:val="294"/>
          <w:jc w:val="center"/>
        </w:trPr>
        <w:tc>
          <w:tcPr>
            <w:tcW w:w="3601" w:type="dxa"/>
            <w:tcBorders>
              <w:top w:val="nil"/>
              <w:left w:val="single" w:sz="8" w:space="0" w:color="BBBBBC"/>
              <w:bottom w:val="single" w:sz="8" w:space="0" w:color="BBBBBC"/>
              <w:right w:val="single" w:sz="8" w:space="0" w:color="BBBBBC"/>
            </w:tcBorders>
            <w:shd w:val="clear" w:color="000000" w:fill="A1B4BC"/>
            <w:vAlign w:val="center"/>
            <w:hideMark/>
          </w:tcPr>
          <w:p w14:paraId="7C8628AD" w14:textId="77777777" w:rsidR="00780D76" w:rsidRPr="004A2547" w:rsidRDefault="00780D76" w:rsidP="007E0B96">
            <w:pPr>
              <w:spacing w:after="0" w:afterAutospacing="0" w:line="240" w:lineRule="auto"/>
              <w:contextualSpacing w:val="0"/>
              <w:jc w:val="left"/>
              <w:rPr>
                <w:rFonts w:eastAsia="Times New Roman"/>
                <w:b/>
                <w:color w:val="000000"/>
                <w:kern w:val="0"/>
                <w:lang w:eastAsia="cs-CZ"/>
                <w14:ligatures w14:val="none"/>
              </w:rPr>
            </w:pPr>
            <w:r w:rsidRPr="004A2547">
              <w:rPr>
                <w:rFonts w:eastAsia="Times New Roman"/>
                <w:b/>
                <w:color w:val="000000"/>
                <w:kern w:val="0"/>
                <w:lang w:eastAsia="cs-CZ"/>
                <w14:ligatures w14:val="none"/>
              </w:rPr>
              <w:t>Celkem</w:t>
            </w:r>
          </w:p>
        </w:tc>
        <w:tc>
          <w:tcPr>
            <w:tcW w:w="1634" w:type="dxa"/>
            <w:tcBorders>
              <w:top w:val="nil"/>
              <w:left w:val="nil"/>
              <w:bottom w:val="single" w:sz="8" w:space="0" w:color="BBBBBC"/>
              <w:right w:val="single" w:sz="8" w:space="0" w:color="BBBBBC"/>
            </w:tcBorders>
            <w:shd w:val="clear" w:color="000000" w:fill="A1B4BC"/>
            <w:vAlign w:val="center"/>
          </w:tcPr>
          <w:p w14:paraId="41D380E4" w14:textId="1264A71C" w:rsidR="00780D76" w:rsidRPr="004A2547" w:rsidRDefault="004A2547" w:rsidP="007E0B96">
            <w:pPr>
              <w:spacing w:after="0" w:afterAutospacing="0" w:line="240" w:lineRule="auto"/>
              <w:contextualSpacing w:val="0"/>
              <w:jc w:val="center"/>
              <w:rPr>
                <w:rFonts w:eastAsia="Times New Roman"/>
                <w:b/>
                <w:color w:val="000000"/>
                <w:kern w:val="0"/>
                <w:lang w:eastAsia="cs-CZ"/>
                <w14:ligatures w14:val="none"/>
              </w:rPr>
            </w:pPr>
            <w:r w:rsidRPr="004A2547">
              <w:rPr>
                <w:b/>
                <w:bCs/>
              </w:rPr>
              <w:t>3 340</w:t>
            </w:r>
          </w:p>
        </w:tc>
        <w:tc>
          <w:tcPr>
            <w:tcW w:w="1559" w:type="dxa"/>
            <w:tcBorders>
              <w:top w:val="nil"/>
              <w:left w:val="nil"/>
              <w:bottom w:val="single" w:sz="8" w:space="0" w:color="BBBBBC"/>
              <w:right w:val="single" w:sz="8" w:space="0" w:color="BBBBBC"/>
            </w:tcBorders>
            <w:shd w:val="clear" w:color="000000" w:fill="A1B4BC"/>
            <w:vAlign w:val="center"/>
          </w:tcPr>
          <w:p w14:paraId="6A047109" w14:textId="4C201BE6" w:rsidR="00780D76" w:rsidRPr="004A2547" w:rsidRDefault="004A2547" w:rsidP="007E0B96">
            <w:pPr>
              <w:spacing w:after="0" w:afterAutospacing="0" w:line="240" w:lineRule="auto"/>
              <w:contextualSpacing w:val="0"/>
              <w:jc w:val="center"/>
              <w:rPr>
                <w:rFonts w:eastAsia="Times New Roman"/>
                <w:b/>
                <w:color w:val="000000"/>
                <w:kern w:val="0"/>
                <w:lang w:eastAsia="cs-CZ"/>
                <w14:ligatures w14:val="none"/>
              </w:rPr>
            </w:pPr>
            <w:r w:rsidRPr="004A2547">
              <w:rPr>
                <w:b/>
                <w:bCs/>
              </w:rPr>
              <w:t>2 832</w:t>
            </w:r>
          </w:p>
        </w:tc>
        <w:tc>
          <w:tcPr>
            <w:tcW w:w="1418" w:type="dxa"/>
            <w:tcBorders>
              <w:top w:val="nil"/>
              <w:left w:val="nil"/>
              <w:bottom w:val="single" w:sz="8" w:space="0" w:color="BBBBBC"/>
              <w:right w:val="single" w:sz="8" w:space="0" w:color="BBBBBC"/>
            </w:tcBorders>
            <w:shd w:val="clear" w:color="000000" w:fill="A1B4BC"/>
            <w:vAlign w:val="center"/>
          </w:tcPr>
          <w:p w14:paraId="477147AD" w14:textId="1F1D7860" w:rsidR="00780D76" w:rsidRPr="004A2547" w:rsidRDefault="004A2547" w:rsidP="007E0B96">
            <w:pPr>
              <w:spacing w:after="0" w:afterAutospacing="0" w:line="240" w:lineRule="auto"/>
              <w:contextualSpacing w:val="0"/>
              <w:jc w:val="center"/>
              <w:rPr>
                <w:rFonts w:eastAsia="Times New Roman"/>
                <w:b/>
                <w:color w:val="000000"/>
                <w:kern w:val="0"/>
                <w:lang w:eastAsia="cs-CZ"/>
                <w14:ligatures w14:val="none"/>
              </w:rPr>
            </w:pPr>
            <w:r w:rsidRPr="004A2547">
              <w:rPr>
                <w:b/>
                <w:bCs/>
              </w:rPr>
              <w:t>2 849</w:t>
            </w:r>
          </w:p>
        </w:tc>
        <w:tc>
          <w:tcPr>
            <w:tcW w:w="1514" w:type="dxa"/>
            <w:tcBorders>
              <w:top w:val="nil"/>
              <w:left w:val="nil"/>
              <w:bottom w:val="single" w:sz="8" w:space="0" w:color="BBBBBC"/>
              <w:right w:val="single" w:sz="8" w:space="0" w:color="BBBBBC"/>
            </w:tcBorders>
            <w:shd w:val="clear" w:color="000000" w:fill="A1B4BC"/>
            <w:vAlign w:val="center"/>
          </w:tcPr>
          <w:p w14:paraId="358B6D8D" w14:textId="0B7A10C0" w:rsidR="00C44CFC" w:rsidRPr="004A2547" w:rsidRDefault="00F84F9A" w:rsidP="004A2547">
            <w:pPr>
              <w:spacing w:after="0" w:afterAutospacing="0" w:line="240" w:lineRule="auto"/>
              <w:contextualSpacing w:val="0"/>
              <w:jc w:val="center"/>
              <w:rPr>
                <w:b/>
                <w:bCs/>
              </w:rPr>
            </w:pPr>
            <w:r>
              <w:rPr>
                <w:b/>
                <w:bCs/>
              </w:rPr>
              <w:t>2 622</w:t>
            </w:r>
          </w:p>
        </w:tc>
      </w:tr>
    </w:tbl>
    <w:p w14:paraId="4F1EBC7B" w14:textId="5B41D889" w:rsidR="00FD15C2" w:rsidRPr="00F84F9A" w:rsidRDefault="006266A4" w:rsidP="007C769D">
      <w:pPr>
        <w:pStyle w:val="Titulek"/>
      </w:pPr>
      <w:r w:rsidRPr="004A2547">
        <w:t xml:space="preserve">Zdroj: </w:t>
      </w:r>
      <w:r w:rsidR="0078102A" w:rsidRPr="004A2547">
        <w:t>ČEZ, a.s</w:t>
      </w:r>
      <w:r w:rsidRPr="004A2547">
        <w:t xml:space="preserve">., </w:t>
      </w:r>
      <w:r w:rsidR="004A2547" w:rsidRPr="004A2547">
        <w:t>obec Velká Jesenice</w:t>
      </w:r>
    </w:p>
    <w:p w14:paraId="21B850E9" w14:textId="77777777" w:rsidR="00C84176" w:rsidRDefault="00C84176" w:rsidP="00574EEF">
      <w:pPr>
        <w:pStyle w:val="Titulek"/>
        <w:keepNext/>
      </w:pPr>
      <w:bookmarkStart w:id="200" w:name="_Toc177540743"/>
    </w:p>
    <w:p w14:paraId="1F23BC63" w14:textId="2623C502" w:rsidR="00574EEF" w:rsidRPr="00F84F9A" w:rsidRDefault="00574EEF" w:rsidP="00574EEF">
      <w:pPr>
        <w:pStyle w:val="Titulek"/>
        <w:keepNext/>
      </w:pPr>
      <w:bookmarkStart w:id="201" w:name="_Toc215657876"/>
      <w:r w:rsidRPr="00F84F9A">
        <w:t xml:space="preserve">Tabulka </w:t>
      </w:r>
      <w:r>
        <w:fldChar w:fldCharType="begin"/>
      </w:r>
      <w:r>
        <w:instrText>SEQ Tabulka \* ARABIC</w:instrText>
      </w:r>
      <w:r>
        <w:fldChar w:fldCharType="separate"/>
      </w:r>
      <w:r w:rsidR="008C7FF8">
        <w:rPr>
          <w:noProof/>
        </w:rPr>
        <w:t>21</w:t>
      </w:r>
      <w:r>
        <w:fldChar w:fldCharType="end"/>
      </w:r>
      <w:r w:rsidRPr="00F84F9A">
        <w:t xml:space="preserve">: Spotřeba elektřiny dle </w:t>
      </w:r>
      <w:r w:rsidR="00A26317" w:rsidRPr="00F84F9A">
        <w:t>druhu odběru</w:t>
      </w:r>
      <w:r w:rsidRPr="00F84F9A">
        <w:t xml:space="preserve"> v</w:t>
      </w:r>
      <w:r w:rsidR="00F84F9A">
        <w:t>e Velké Jesenici</w:t>
      </w:r>
      <w:r>
        <w:t xml:space="preserve"> </w:t>
      </w:r>
      <w:r w:rsidRPr="00F84F9A">
        <w:t>v letech 2021-</w:t>
      </w:r>
      <w:bookmarkEnd w:id="200"/>
      <w:r w:rsidRPr="00F84F9A">
        <w:t>202</w:t>
      </w:r>
      <w:r w:rsidR="00F84F9A">
        <w:t>4</w:t>
      </w:r>
      <w:bookmarkEnd w:id="201"/>
    </w:p>
    <w:tbl>
      <w:tblPr>
        <w:tblW w:w="9699" w:type="dxa"/>
        <w:jc w:val="center"/>
        <w:tblCellMar>
          <w:left w:w="70" w:type="dxa"/>
          <w:right w:w="70" w:type="dxa"/>
        </w:tblCellMar>
        <w:tblLook w:val="04A0" w:firstRow="1" w:lastRow="0" w:firstColumn="1" w:lastColumn="0" w:noHBand="0" w:noVBand="1"/>
      </w:tblPr>
      <w:tblGrid>
        <w:gridCol w:w="3539"/>
        <w:gridCol w:w="1539"/>
        <w:gridCol w:w="1539"/>
        <w:gridCol w:w="1539"/>
        <w:gridCol w:w="1543"/>
      </w:tblGrid>
      <w:tr w:rsidR="00053AEC" w:rsidRPr="0043070E" w14:paraId="2D55814D" w14:textId="77777777" w:rsidTr="00A3432D">
        <w:trPr>
          <w:trHeight w:val="288"/>
          <w:jc w:val="center"/>
        </w:trPr>
        <w:tc>
          <w:tcPr>
            <w:tcW w:w="3539" w:type="dxa"/>
            <w:vMerge w:val="restart"/>
            <w:tcBorders>
              <w:top w:val="single" w:sz="8" w:space="0" w:color="BBBBBC"/>
              <w:left w:val="single" w:sz="8" w:space="0" w:color="BBBBBC"/>
              <w:bottom w:val="single" w:sz="8" w:space="0" w:color="BBBBBC"/>
              <w:right w:val="single" w:sz="8" w:space="0" w:color="BBBBBC"/>
            </w:tcBorders>
            <w:shd w:val="clear" w:color="000000" w:fill="00344B"/>
            <w:vAlign w:val="center"/>
            <w:hideMark/>
          </w:tcPr>
          <w:p w14:paraId="125AD0D2" w14:textId="77777777" w:rsidR="00053AEC" w:rsidRPr="00F84F9A" w:rsidRDefault="00A26317" w:rsidP="00A52B2F">
            <w:pPr>
              <w:spacing w:after="0" w:afterAutospacing="0" w:line="240" w:lineRule="auto"/>
              <w:contextualSpacing w:val="0"/>
              <w:jc w:val="center"/>
              <w:rPr>
                <w:rFonts w:eastAsia="Times New Roman"/>
                <w:b/>
                <w:color w:val="FFFFFF"/>
                <w:kern w:val="0"/>
                <w:lang w:eastAsia="cs-CZ"/>
                <w14:ligatures w14:val="none"/>
              </w:rPr>
            </w:pPr>
            <w:r w:rsidRPr="00F84F9A">
              <w:rPr>
                <w:rFonts w:eastAsia="Times New Roman"/>
                <w:b/>
                <w:color w:val="FFFFFF"/>
                <w:kern w:val="0"/>
                <w:lang w:eastAsia="cs-CZ"/>
                <w14:ligatures w14:val="none"/>
              </w:rPr>
              <w:t>Druh odběru</w:t>
            </w:r>
          </w:p>
        </w:tc>
        <w:tc>
          <w:tcPr>
            <w:tcW w:w="6160" w:type="dxa"/>
            <w:gridSpan w:val="4"/>
            <w:tcBorders>
              <w:top w:val="single" w:sz="8" w:space="0" w:color="BBBBBC"/>
              <w:left w:val="nil"/>
              <w:bottom w:val="single" w:sz="8" w:space="0" w:color="BBBBBC"/>
              <w:right w:val="single" w:sz="8" w:space="0" w:color="BBBBBC"/>
            </w:tcBorders>
            <w:shd w:val="clear" w:color="000000" w:fill="00344B"/>
            <w:vAlign w:val="center"/>
            <w:hideMark/>
          </w:tcPr>
          <w:p w14:paraId="2B4BA9F8" w14:textId="05890F72" w:rsidR="00F84F9A" w:rsidRPr="00F84F9A" w:rsidRDefault="00F84F9A" w:rsidP="00A52B2F">
            <w:pPr>
              <w:spacing w:after="0" w:afterAutospacing="0" w:line="240" w:lineRule="auto"/>
              <w:contextualSpacing w:val="0"/>
              <w:jc w:val="center"/>
              <w:rPr>
                <w:rFonts w:eastAsia="Times New Roman"/>
                <w:b/>
                <w:color w:val="FFFFFF"/>
                <w:kern w:val="0"/>
                <w:lang w:eastAsia="cs-CZ"/>
                <w14:ligatures w14:val="none"/>
              </w:rPr>
            </w:pPr>
            <w:r w:rsidRPr="00F84F9A">
              <w:rPr>
                <w:rFonts w:eastAsia="Times New Roman"/>
                <w:b/>
                <w:color w:val="FFFFFF"/>
                <w:kern w:val="0"/>
                <w:lang w:eastAsia="cs-CZ"/>
                <w14:ligatures w14:val="none"/>
              </w:rPr>
              <w:t>Spotřeba elektřiny [MWh]</w:t>
            </w:r>
          </w:p>
        </w:tc>
      </w:tr>
      <w:tr w:rsidR="00053AEC" w:rsidRPr="0043070E" w14:paraId="61455CAF" w14:textId="2DB26E03" w:rsidTr="00A3432D">
        <w:trPr>
          <w:trHeight w:val="288"/>
          <w:jc w:val="center"/>
        </w:trPr>
        <w:tc>
          <w:tcPr>
            <w:tcW w:w="3539" w:type="dxa"/>
            <w:vMerge/>
            <w:tcBorders>
              <w:top w:val="single" w:sz="8" w:space="0" w:color="BBBBBC"/>
              <w:left w:val="single" w:sz="8" w:space="0" w:color="BBBBBC"/>
              <w:bottom w:val="single" w:sz="8" w:space="0" w:color="BBBBBC"/>
              <w:right w:val="single" w:sz="8" w:space="0" w:color="BBBBBC"/>
            </w:tcBorders>
            <w:vAlign w:val="center"/>
            <w:hideMark/>
          </w:tcPr>
          <w:p w14:paraId="444E20F8" w14:textId="77777777" w:rsidR="00053AEC" w:rsidRPr="00F84F9A" w:rsidRDefault="00053AEC" w:rsidP="00A52B2F">
            <w:pPr>
              <w:spacing w:after="0" w:afterAutospacing="0" w:line="240" w:lineRule="auto"/>
              <w:contextualSpacing w:val="0"/>
              <w:jc w:val="left"/>
              <w:rPr>
                <w:rFonts w:eastAsia="Times New Roman"/>
                <w:b/>
                <w:color w:val="FFFFFF"/>
                <w:kern w:val="0"/>
                <w:lang w:eastAsia="cs-CZ"/>
                <w14:ligatures w14:val="none"/>
              </w:rPr>
            </w:pPr>
          </w:p>
        </w:tc>
        <w:tc>
          <w:tcPr>
            <w:tcW w:w="1539" w:type="dxa"/>
            <w:tcBorders>
              <w:top w:val="nil"/>
              <w:left w:val="nil"/>
              <w:bottom w:val="single" w:sz="8" w:space="0" w:color="BBBBBC"/>
              <w:right w:val="single" w:sz="8" w:space="0" w:color="BBBBBC"/>
            </w:tcBorders>
            <w:shd w:val="clear" w:color="000000" w:fill="D46515"/>
            <w:vAlign w:val="center"/>
            <w:hideMark/>
          </w:tcPr>
          <w:p w14:paraId="04539434" w14:textId="77777777" w:rsidR="00053AEC" w:rsidRPr="00F84F9A" w:rsidRDefault="00053AEC" w:rsidP="00A52B2F">
            <w:pPr>
              <w:spacing w:after="0" w:afterAutospacing="0" w:line="240" w:lineRule="auto"/>
              <w:contextualSpacing w:val="0"/>
              <w:jc w:val="center"/>
              <w:rPr>
                <w:rFonts w:eastAsia="Times New Roman"/>
                <w:b/>
                <w:color w:val="FFFFFF"/>
                <w:kern w:val="0"/>
                <w:lang w:eastAsia="cs-CZ"/>
                <w14:ligatures w14:val="none"/>
              </w:rPr>
            </w:pPr>
            <w:r w:rsidRPr="00F84F9A">
              <w:rPr>
                <w:rFonts w:eastAsia="Times New Roman"/>
                <w:b/>
                <w:color w:val="FFFFFF"/>
                <w:kern w:val="0"/>
                <w:lang w:eastAsia="cs-CZ"/>
                <w14:ligatures w14:val="none"/>
              </w:rPr>
              <w:t>2021</w:t>
            </w:r>
          </w:p>
        </w:tc>
        <w:tc>
          <w:tcPr>
            <w:tcW w:w="1539" w:type="dxa"/>
            <w:tcBorders>
              <w:top w:val="nil"/>
              <w:left w:val="nil"/>
              <w:bottom w:val="single" w:sz="8" w:space="0" w:color="BBBBBC"/>
              <w:right w:val="single" w:sz="8" w:space="0" w:color="BBBBBC"/>
            </w:tcBorders>
            <w:shd w:val="clear" w:color="000000" w:fill="D46515"/>
            <w:vAlign w:val="center"/>
            <w:hideMark/>
          </w:tcPr>
          <w:p w14:paraId="156934A8" w14:textId="77777777" w:rsidR="00053AEC" w:rsidRPr="00F84F9A" w:rsidRDefault="00053AEC" w:rsidP="00A52B2F">
            <w:pPr>
              <w:spacing w:after="0" w:afterAutospacing="0" w:line="240" w:lineRule="auto"/>
              <w:contextualSpacing w:val="0"/>
              <w:jc w:val="center"/>
              <w:rPr>
                <w:rFonts w:eastAsia="Times New Roman"/>
                <w:b/>
                <w:color w:val="FFFFFF"/>
                <w:kern w:val="0"/>
                <w:lang w:eastAsia="cs-CZ"/>
                <w14:ligatures w14:val="none"/>
              </w:rPr>
            </w:pPr>
            <w:r w:rsidRPr="00F84F9A">
              <w:rPr>
                <w:rFonts w:eastAsia="Times New Roman"/>
                <w:b/>
                <w:color w:val="FFFFFF"/>
                <w:kern w:val="0"/>
                <w:lang w:eastAsia="cs-CZ"/>
                <w14:ligatures w14:val="none"/>
              </w:rPr>
              <w:t>2022</w:t>
            </w:r>
          </w:p>
        </w:tc>
        <w:tc>
          <w:tcPr>
            <w:tcW w:w="1539" w:type="dxa"/>
            <w:tcBorders>
              <w:top w:val="nil"/>
              <w:left w:val="nil"/>
              <w:bottom w:val="single" w:sz="8" w:space="0" w:color="BBBBBC"/>
              <w:right w:val="single" w:sz="8" w:space="0" w:color="BBBBBC"/>
            </w:tcBorders>
            <w:shd w:val="clear" w:color="000000" w:fill="D46515"/>
            <w:vAlign w:val="center"/>
            <w:hideMark/>
          </w:tcPr>
          <w:p w14:paraId="0015D97E" w14:textId="77777777" w:rsidR="00053AEC" w:rsidRPr="00F84F9A" w:rsidRDefault="00053AEC" w:rsidP="00A52B2F">
            <w:pPr>
              <w:spacing w:after="0" w:afterAutospacing="0" w:line="240" w:lineRule="auto"/>
              <w:contextualSpacing w:val="0"/>
              <w:jc w:val="center"/>
              <w:rPr>
                <w:rFonts w:eastAsia="Times New Roman"/>
                <w:b/>
                <w:color w:val="FFFFFF"/>
                <w:kern w:val="0"/>
                <w:lang w:eastAsia="cs-CZ"/>
                <w14:ligatures w14:val="none"/>
              </w:rPr>
            </w:pPr>
            <w:r w:rsidRPr="00F84F9A">
              <w:rPr>
                <w:rFonts w:eastAsia="Times New Roman"/>
                <w:b/>
                <w:color w:val="FFFFFF"/>
                <w:kern w:val="0"/>
                <w:lang w:eastAsia="cs-CZ"/>
                <w14:ligatures w14:val="none"/>
              </w:rPr>
              <w:t>2023</w:t>
            </w:r>
          </w:p>
        </w:tc>
        <w:tc>
          <w:tcPr>
            <w:tcW w:w="1540" w:type="dxa"/>
            <w:tcBorders>
              <w:top w:val="nil"/>
              <w:left w:val="nil"/>
              <w:bottom w:val="single" w:sz="8" w:space="0" w:color="BBBBBC"/>
              <w:right w:val="single" w:sz="8" w:space="0" w:color="BBBBBC"/>
            </w:tcBorders>
            <w:shd w:val="clear" w:color="000000" w:fill="D46515"/>
          </w:tcPr>
          <w:p w14:paraId="0E0745D6" w14:textId="6E32ED8B" w:rsidR="00F84F9A" w:rsidRDefault="00F84F9A" w:rsidP="00A52B2F">
            <w:pPr>
              <w:spacing w:after="0" w:afterAutospacing="0" w:line="240" w:lineRule="auto"/>
              <w:contextualSpacing w:val="0"/>
              <w:jc w:val="center"/>
              <w:rPr>
                <w:rFonts w:eastAsia="Times New Roman"/>
                <w:b/>
                <w:color w:val="FFFFFF"/>
                <w:kern w:val="0"/>
                <w:lang w:eastAsia="cs-CZ"/>
                <w14:ligatures w14:val="none"/>
              </w:rPr>
            </w:pPr>
            <w:r>
              <w:rPr>
                <w:rFonts w:eastAsia="Times New Roman"/>
                <w:b/>
                <w:color w:val="FFFFFF"/>
                <w:kern w:val="0"/>
                <w:lang w:eastAsia="cs-CZ"/>
                <w14:ligatures w14:val="none"/>
              </w:rPr>
              <w:t>2024</w:t>
            </w:r>
          </w:p>
        </w:tc>
      </w:tr>
      <w:tr w:rsidR="00EE527C" w:rsidRPr="0043070E" w14:paraId="041A2019" w14:textId="2C4B2173" w:rsidTr="00A3432D">
        <w:trPr>
          <w:trHeight w:val="288"/>
          <w:jc w:val="center"/>
        </w:trPr>
        <w:tc>
          <w:tcPr>
            <w:tcW w:w="3539" w:type="dxa"/>
            <w:tcBorders>
              <w:top w:val="nil"/>
              <w:left w:val="single" w:sz="8" w:space="0" w:color="BBBBBC"/>
              <w:bottom w:val="single" w:sz="8" w:space="0" w:color="BBBBBC"/>
              <w:right w:val="single" w:sz="8" w:space="0" w:color="BBBBBC"/>
            </w:tcBorders>
            <w:shd w:val="clear" w:color="000000" w:fill="E6EBED"/>
            <w:vAlign w:val="center"/>
          </w:tcPr>
          <w:p w14:paraId="3D01A255" w14:textId="2207205D" w:rsidR="00EE527C" w:rsidRPr="00F84F9A" w:rsidRDefault="00C5759B" w:rsidP="00A35BAF">
            <w:pPr>
              <w:rPr>
                <w:rFonts w:eastAsia="Times New Roman"/>
                <w:color w:val="000000"/>
                <w:kern w:val="0"/>
                <w:lang w:eastAsia="cs-CZ"/>
                <w14:ligatures w14:val="none"/>
              </w:rPr>
            </w:pPr>
            <w:r w:rsidRPr="00F84F9A">
              <w:t>Velkoodběr – napěťová</w:t>
            </w:r>
            <w:r w:rsidR="00E00D50" w:rsidRPr="00F84F9A">
              <w:t xml:space="preserve"> hladina vvn</w:t>
            </w:r>
          </w:p>
        </w:tc>
        <w:tc>
          <w:tcPr>
            <w:tcW w:w="1539" w:type="dxa"/>
            <w:tcBorders>
              <w:top w:val="nil"/>
              <w:left w:val="nil"/>
              <w:bottom w:val="single" w:sz="8" w:space="0" w:color="BBBBBC"/>
              <w:right w:val="single" w:sz="8" w:space="0" w:color="BBBBBC"/>
            </w:tcBorders>
            <w:shd w:val="clear" w:color="000000" w:fill="E6EBED"/>
            <w:vAlign w:val="center"/>
          </w:tcPr>
          <w:p w14:paraId="02BD688E" w14:textId="7CCB395A" w:rsidR="00EE527C" w:rsidRPr="00F84F9A" w:rsidRDefault="00E00D50" w:rsidP="007E0B96">
            <w:pPr>
              <w:spacing w:after="0" w:afterAutospacing="0" w:line="240" w:lineRule="auto"/>
              <w:contextualSpacing w:val="0"/>
              <w:jc w:val="center"/>
              <w:rPr>
                <w:rFonts w:eastAsia="Times New Roman"/>
                <w:color w:val="000000"/>
                <w:kern w:val="0"/>
                <w:lang w:eastAsia="cs-CZ"/>
                <w14:ligatures w14:val="none"/>
              </w:rPr>
            </w:pPr>
            <w:r w:rsidRPr="00F84F9A">
              <w:t>0</w:t>
            </w:r>
          </w:p>
        </w:tc>
        <w:tc>
          <w:tcPr>
            <w:tcW w:w="1539" w:type="dxa"/>
            <w:tcBorders>
              <w:top w:val="nil"/>
              <w:left w:val="nil"/>
              <w:bottom w:val="single" w:sz="8" w:space="0" w:color="BBBBBC"/>
              <w:right w:val="single" w:sz="8" w:space="0" w:color="BBBBBC"/>
            </w:tcBorders>
            <w:shd w:val="clear" w:color="000000" w:fill="E6EBED"/>
            <w:vAlign w:val="center"/>
          </w:tcPr>
          <w:p w14:paraId="3760C29D" w14:textId="6F39C685" w:rsidR="00EE527C" w:rsidRPr="00F84F9A" w:rsidRDefault="00E00D50" w:rsidP="007E0B96">
            <w:pPr>
              <w:spacing w:after="0" w:afterAutospacing="0" w:line="240" w:lineRule="auto"/>
              <w:contextualSpacing w:val="0"/>
              <w:jc w:val="center"/>
              <w:rPr>
                <w:rFonts w:eastAsia="Times New Roman"/>
                <w:color w:val="000000"/>
                <w:kern w:val="0"/>
                <w:lang w:eastAsia="cs-CZ"/>
                <w14:ligatures w14:val="none"/>
              </w:rPr>
            </w:pPr>
            <w:r w:rsidRPr="00F84F9A">
              <w:t>0</w:t>
            </w:r>
          </w:p>
        </w:tc>
        <w:tc>
          <w:tcPr>
            <w:tcW w:w="1539" w:type="dxa"/>
            <w:tcBorders>
              <w:top w:val="nil"/>
              <w:left w:val="nil"/>
              <w:bottom w:val="single" w:sz="8" w:space="0" w:color="BBBBBC"/>
              <w:right w:val="single" w:sz="8" w:space="0" w:color="BBBBBC"/>
            </w:tcBorders>
            <w:shd w:val="clear" w:color="000000" w:fill="E6EBED"/>
            <w:vAlign w:val="center"/>
          </w:tcPr>
          <w:p w14:paraId="1616CF44" w14:textId="0F5487B9" w:rsidR="00EE527C" w:rsidRPr="00F84F9A" w:rsidRDefault="00E00D50" w:rsidP="007E0B96">
            <w:pPr>
              <w:spacing w:after="0" w:afterAutospacing="0" w:line="240" w:lineRule="auto"/>
              <w:contextualSpacing w:val="0"/>
              <w:jc w:val="center"/>
              <w:rPr>
                <w:rFonts w:eastAsia="Times New Roman"/>
                <w:color w:val="000000"/>
                <w:kern w:val="0"/>
                <w:lang w:eastAsia="cs-CZ"/>
                <w14:ligatures w14:val="none"/>
              </w:rPr>
            </w:pPr>
            <w:r w:rsidRPr="00F84F9A">
              <w:t>0</w:t>
            </w:r>
          </w:p>
        </w:tc>
        <w:tc>
          <w:tcPr>
            <w:tcW w:w="1540" w:type="dxa"/>
            <w:tcBorders>
              <w:top w:val="nil"/>
              <w:left w:val="nil"/>
              <w:bottom w:val="single" w:sz="8" w:space="0" w:color="BBBBBC"/>
              <w:right w:val="single" w:sz="8" w:space="0" w:color="BBBBBC"/>
            </w:tcBorders>
            <w:shd w:val="clear" w:color="000000" w:fill="E6EBED"/>
            <w:vAlign w:val="center"/>
          </w:tcPr>
          <w:p w14:paraId="4F9F4662" w14:textId="38E788B1" w:rsidR="00F84F9A" w:rsidRPr="00F84F9A" w:rsidRDefault="00F84F9A" w:rsidP="00F84F9A">
            <w:pPr>
              <w:spacing w:after="0" w:afterAutospacing="0" w:line="240" w:lineRule="auto"/>
              <w:contextualSpacing w:val="0"/>
              <w:jc w:val="center"/>
            </w:pPr>
            <w:r w:rsidRPr="00F84F9A">
              <w:t>0</w:t>
            </w:r>
          </w:p>
        </w:tc>
      </w:tr>
      <w:tr w:rsidR="00EE527C" w:rsidRPr="0043070E" w14:paraId="69564C74" w14:textId="42A34798" w:rsidTr="00A3432D">
        <w:trPr>
          <w:trHeight w:val="288"/>
          <w:jc w:val="center"/>
        </w:trPr>
        <w:tc>
          <w:tcPr>
            <w:tcW w:w="3539" w:type="dxa"/>
            <w:tcBorders>
              <w:top w:val="nil"/>
              <w:left w:val="single" w:sz="8" w:space="0" w:color="BBBBBC"/>
              <w:bottom w:val="single" w:sz="8" w:space="0" w:color="BBBBBC"/>
              <w:right w:val="single" w:sz="8" w:space="0" w:color="BBBBBC"/>
            </w:tcBorders>
            <w:shd w:val="clear" w:color="000000" w:fill="E6EBED"/>
            <w:vAlign w:val="center"/>
          </w:tcPr>
          <w:p w14:paraId="794E21FD" w14:textId="432B27A2" w:rsidR="00EE527C" w:rsidRPr="00F84F9A" w:rsidRDefault="00C5759B" w:rsidP="00A35BAF">
            <w:pPr>
              <w:rPr>
                <w:rFonts w:eastAsia="Times New Roman"/>
                <w:color w:val="000000"/>
                <w:kern w:val="0"/>
                <w:lang w:eastAsia="cs-CZ"/>
                <w14:ligatures w14:val="none"/>
              </w:rPr>
            </w:pPr>
            <w:r w:rsidRPr="00F84F9A">
              <w:t>Velkoodběr – napěťová</w:t>
            </w:r>
            <w:r w:rsidR="00E00D50" w:rsidRPr="00F84F9A">
              <w:t xml:space="preserve"> hladina vn</w:t>
            </w:r>
          </w:p>
        </w:tc>
        <w:tc>
          <w:tcPr>
            <w:tcW w:w="1539" w:type="dxa"/>
            <w:tcBorders>
              <w:top w:val="nil"/>
              <w:left w:val="nil"/>
              <w:bottom w:val="single" w:sz="8" w:space="0" w:color="BBBBBC"/>
              <w:right w:val="single" w:sz="8" w:space="0" w:color="BBBBBC"/>
            </w:tcBorders>
            <w:shd w:val="clear" w:color="000000" w:fill="E6EBED"/>
            <w:vAlign w:val="center"/>
          </w:tcPr>
          <w:p w14:paraId="457AEEFB" w14:textId="65EE9D74" w:rsidR="00EE527C" w:rsidRPr="00F84F9A" w:rsidRDefault="00F84F9A" w:rsidP="007E0B96">
            <w:pPr>
              <w:spacing w:after="0" w:afterAutospacing="0" w:line="240" w:lineRule="auto"/>
              <w:contextualSpacing w:val="0"/>
              <w:jc w:val="center"/>
              <w:rPr>
                <w:rFonts w:eastAsia="Times New Roman"/>
                <w:color w:val="000000"/>
                <w:kern w:val="0"/>
                <w:lang w:eastAsia="cs-CZ"/>
                <w14:ligatures w14:val="none"/>
              </w:rPr>
            </w:pPr>
            <w:r w:rsidRPr="00F84F9A">
              <w:t>503</w:t>
            </w:r>
          </w:p>
        </w:tc>
        <w:tc>
          <w:tcPr>
            <w:tcW w:w="1539" w:type="dxa"/>
            <w:tcBorders>
              <w:top w:val="nil"/>
              <w:left w:val="nil"/>
              <w:bottom w:val="single" w:sz="8" w:space="0" w:color="BBBBBC"/>
              <w:right w:val="single" w:sz="8" w:space="0" w:color="BBBBBC"/>
            </w:tcBorders>
            <w:shd w:val="clear" w:color="000000" w:fill="E6EBED"/>
            <w:vAlign w:val="center"/>
          </w:tcPr>
          <w:p w14:paraId="182EE7A1" w14:textId="4C736655" w:rsidR="00EE527C" w:rsidRPr="00F84F9A" w:rsidRDefault="00F84F9A" w:rsidP="007E0B96">
            <w:pPr>
              <w:spacing w:after="0" w:afterAutospacing="0" w:line="240" w:lineRule="auto"/>
              <w:contextualSpacing w:val="0"/>
              <w:jc w:val="center"/>
              <w:rPr>
                <w:rFonts w:eastAsia="Times New Roman"/>
                <w:color w:val="000000"/>
                <w:kern w:val="0"/>
                <w:lang w:eastAsia="cs-CZ"/>
                <w14:ligatures w14:val="none"/>
              </w:rPr>
            </w:pPr>
            <w:r w:rsidRPr="00F84F9A">
              <w:t>452</w:t>
            </w:r>
          </w:p>
        </w:tc>
        <w:tc>
          <w:tcPr>
            <w:tcW w:w="1539" w:type="dxa"/>
            <w:tcBorders>
              <w:top w:val="nil"/>
              <w:left w:val="nil"/>
              <w:bottom w:val="single" w:sz="8" w:space="0" w:color="BBBBBC"/>
              <w:right w:val="single" w:sz="8" w:space="0" w:color="BBBBBC"/>
            </w:tcBorders>
            <w:shd w:val="clear" w:color="000000" w:fill="E6EBED"/>
            <w:vAlign w:val="center"/>
          </w:tcPr>
          <w:p w14:paraId="5A78DA29" w14:textId="10FD4B66" w:rsidR="00EE527C" w:rsidRPr="00F84F9A" w:rsidRDefault="00F84F9A" w:rsidP="007E0B96">
            <w:pPr>
              <w:spacing w:after="0" w:afterAutospacing="0" w:line="240" w:lineRule="auto"/>
              <w:contextualSpacing w:val="0"/>
              <w:jc w:val="center"/>
              <w:rPr>
                <w:rFonts w:eastAsia="Times New Roman"/>
                <w:color w:val="000000"/>
                <w:kern w:val="0"/>
                <w:lang w:eastAsia="cs-CZ"/>
                <w14:ligatures w14:val="none"/>
              </w:rPr>
            </w:pPr>
            <w:r w:rsidRPr="00F84F9A">
              <w:t>447</w:t>
            </w:r>
          </w:p>
        </w:tc>
        <w:tc>
          <w:tcPr>
            <w:tcW w:w="1540" w:type="dxa"/>
            <w:tcBorders>
              <w:top w:val="nil"/>
              <w:left w:val="nil"/>
              <w:bottom w:val="single" w:sz="8" w:space="0" w:color="BBBBBC"/>
              <w:right w:val="single" w:sz="8" w:space="0" w:color="BBBBBC"/>
            </w:tcBorders>
            <w:shd w:val="clear" w:color="000000" w:fill="E6EBED"/>
            <w:vAlign w:val="center"/>
          </w:tcPr>
          <w:p w14:paraId="2930C6F7" w14:textId="6042554E" w:rsidR="00F84F9A" w:rsidRPr="00F84F9A" w:rsidRDefault="00F84F9A" w:rsidP="00F84F9A">
            <w:pPr>
              <w:spacing w:after="0" w:afterAutospacing="0" w:line="240" w:lineRule="auto"/>
              <w:contextualSpacing w:val="0"/>
              <w:jc w:val="center"/>
            </w:pPr>
            <w:r w:rsidRPr="00F84F9A">
              <w:t>454</w:t>
            </w:r>
          </w:p>
        </w:tc>
      </w:tr>
      <w:tr w:rsidR="00EE527C" w:rsidRPr="0043070E" w14:paraId="2D85D683" w14:textId="0A8DDF12" w:rsidTr="00A3432D">
        <w:trPr>
          <w:trHeight w:val="288"/>
          <w:jc w:val="center"/>
        </w:trPr>
        <w:tc>
          <w:tcPr>
            <w:tcW w:w="3539" w:type="dxa"/>
            <w:tcBorders>
              <w:top w:val="nil"/>
              <w:left w:val="single" w:sz="8" w:space="0" w:color="BBBBBC"/>
              <w:bottom w:val="single" w:sz="8" w:space="0" w:color="BBBBBC"/>
              <w:right w:val="single" w:sz="8" w:space="0" w:color="BBBBBC"/>
            </w:tcBorders>
            <w:shd w:val="clear" w:color="000000" w:fill="E6EBED"/>
            <w:vAlign w:val="center"/>
          </w:tcPr>
          <w:p w14:paraId="2EBFFE1F" w14:textId="296475C1" w:rsidR="00EE527C" w:rsidRPr="00F84F9A" w:rsidRDefault="00C5759B" w:rsidP="00A35BAF">
            <w:pPr>
              <w:rPr>
                <w:rFonts w:eastAsia="Times New Roman"/>
                <w:color w:val="000000"/>
                <w:kern w:val="0"/>
                <w:lang w:eastAsia="cs-CZ"/>
                <w14:ligatures w14:val="none"/>
              </w:rPr>
            </w:pPr>
            <w:r w:rsidRPr="00F84F9A">
              <w:t>Maloodběr – podnikatelé</w:t>
            </w:r>
            <w:r w:rsidR="00E00D50" w:rsidRPr="00F84F9A">
              <w:t xml:space="preserve"> (napěťová hladina nn)</w:t>
            </w:r>
          </w:p>
        </w:tc>
        <w:tc>
          <w:tcPr>
            <w:tcW w:w="1539" w:type="dxa"/>
            <w:tcBorders>
              <w:top w:val="nil"/>
              <w:left w:val="nil"/>
              <w:bottom w:val="single" w:sz="8" w:space="0" w:color="BBBBBC"/>
              <w:right w:val="single" w:sz="8" w:space="0" w:color="BBBBBC"/>
            </w:tcBorders>
            <w:shd w:val="clear" w:color="000000" w:fill="E6EBED"/>
            <w:vAlign w:val="center"/>
          </w:tcPr>
          <w:p w14:paraId="1684A808" w14:textId="14517558" w:rsidR="00EE527C" w:rsidRPr="00F84F9A" w:rsidRDefault="00F84F9A" w:rsidP="007E0B96">
            <w:pPr>
              <w:spacing w:after="0" w:afterAutospacing="0" w:line="240" w:lineRule="auto"/>
              <w:contextualSpacing w:val="0"/>
              <w:jc w:val="center"/>
              <w:rPr>
                <w:rFonts w:eastAsia="Times New Roman"/>
                <w:color w:val="000000"/>
                <w:kern w:val="0"/>
                <w:lang w:eastAsia="cs-CZ"/>
                <w14:ligatures w14:val="none"/>
              </w:rPr>
            </w:pPr>
            <w:r w:rsidRPr="00F84F9A">
              <w:t>352</w:t>
            </w:r>
          </w:p>
        </w:tc>
        <w:tc>
          <w:tcPr>
            <w:tcW w:w="1539" w:type="dxa"/>
            <w:tcBorders>
              <w:top w:val="nil"/>
              <w:left w:val="nil"/>
              <w:bottom w:val="single" w:sz="8" w:space="0" w:color="BBBBBC"/>
              <w:right w:val="single" w:sz="8" w:space="0" w:color="BBBBBC"/>
            </w:tcBorders>
            <w:shd w:val="clear" w:color="000000" w:fill="E6EBED"/>
            <w:vAlign w:val="center"/>
          </w:tcPr>
          <w:p w14:paraId="7A2EFA4B" w14:textId="2E0035EA" w:rsidR="00EE527C" w:rsidRPr="00F84F9A" w:rsidRDefault="00F84F9A" w:rsidP="007E0B96">
            <w:pPr>
              <w:spacing w:after="0" w:afterAutospacing="0" w:line="240" w:lineRule="auto"/>
              <w:contextualSpacing w:val="0"/>
              <w:jc w:val="center"/>
              <w:rPr>
                <w:rFonts w:eastAsia="Times New Roman"/>
                <w:color w:val="000000"/>
                <w:kern w:val="0"/>
                <w:lang w:eastAsia="cs-CZ"/>
                <w14:ligatures w14:val="none"/>
              </w:rPr>
            </w:pPr>
            <w:r w:rsidRPr="00F84F9A">
              <w:t>446</w:t>
            </w:r>
          </w:p>
        </w:tc>
        <w:tc>
          <w:tcPr>
            <w:tcW w:w="1539" w:type="dxa"/>
            <w:tcBorders>
              <w:top w:val="nil"/>
              <w:left w:val="nil"/>
              <w:bottom w:val="single" w:sz="8" w:space="0" w:color="BBBBBC"/>
              <w:right w:val="single" w:sz="8" w:space="0" w:color="BBBBBC"/>
            </w:tcBorders>
            <w:shd w:val="clear" w:color="000000" w:fill="E6EBED"/>
            <w:vAlign w:val="center"/>
          </w:tcPr>
          <w:p w14:paraId="774502B5" w14:textId="66D5C9EF" w:rsidR="00EE527C" w:rsidRPr="00F84F9A" w:rsidRDefault="00F84F9A" w:rsidP="007E0B96">
            <w:pPr>
              <w:spacing w:after="0" w:afterAutospacing="0" w:line="240" w:lineRule="auto"/>
              <w:contextualSpacing w:val="0"/>
              <w:jc w:val="center"/>
              <w:rPr>
                <w:rFonts w:eastAsia="Times New Roman"/>
                <w:color w:val="000000"/>
                <w:kern w:val="0"/>
                <w:lang w:eastAsia="cs-CZ"/>
                <w14:ligatures w14:val="none"/>
              </w:rPr>
            </w:pPr>
            <w:r w:rsidRPr="00F84F9A">
              <w:t>471</w:t>
            </w:r>
          </w:p>
        </w:tc>
        <w:tc>
          <w:tcPr>
            <w:tcW w:w="1540" w:type="dxa"/>
            <w:tcBorders>
              <w:top w:val="nil"/>
              <w:left w:val="nil"/>
              <w:bottom w:val="single" w:sz="8" w:space="0" w:color="BBBBBC"/>
              <w:right w:val="single" w:sz="8" w:space="0" w:color="BBBBBC"/>
            </w:tcBorders>
            <w:shd w:val="clear" w:color="000000" w:fill="E6EBED"/>
            <w:vAlign w:val="center"/>
          </w:tcPr>
          <w:p w14:paraId="62F3E784" w14:textId="32B0D487" w:rsidR="00F84F9A" w:rsidRPr="00F84F9A" w:rsidRDefault="00F84F9A" w:rsidP="00F84F9A">
            <w:pPr>
              <w:spacing w:after="0" w:afterAutospacing="0" w:line="240" w:lineRule="auto"/>
              <w:contextualSpacing w:val="0"/>
              <w:jc w:val="center"/>
            </w:pPr>
            <w:r w:rsidRPr="00F84F9A">
              <w:t>449</w:t>
            </w:r>
          </w:p>
        </w:tc>
      </w:tr>
      <w:tr w:rsidR="00EE527C" w:rsidRPr="0043070E" w14:paraId="2F8FF2CB" w14:textId="7049BBA8" w:rsidTr="00A3432D">
        <w:trPr>
          <w:trHeight w:val="288"/>
          <w:jc w:val="center"/>
        </w:trPr>
        <w:tc>
          <w:tcPr>
            <w:tcW w:w="3539" w:type="dxa"/>
            <w:tcBorders>
              <w:top w:val="nil"/>
              <w:left w:val="single" w:sz="8" w:space="0" w:color="BBBBBC"/>
              <w:bottom w:val="single" w:sz="8" w:space="0" w:color="BBBBBC"/>
              <w:right w:val="single" w:sz="8" w:space="0" w:color="BBBBBC"/>
            </w:tcBorders>
            <w:shd w:val="clear" w:color="000000" w:fill="E6EBED"/>
            <w:vAlign w:val="center"/>
          </w:tcPr>
          <w:p w14:paraId="028323B4" w14:textId="1F4D6DCD" w:rsidR="00EE527C" w:rsidRPr="00F84F9A" w:rsidRDefault="00C5759B" w:rsidP="00A35BAF">
            <w:pPr>
              <w:rPr>
                <w:rFonts w:eastAsia="Times New Roman"/>
                <w:color w:val="000000"/>
                <w:kern w:val="0"/>
                <w:lang w:eastAsia="cs-CZ"/>
                <w14:ligatures w14:val="none"/>
              </w:rPr>
            </w:pPr>
            <w:r w:rsidRPr="00F84F9A">
              <w:t>Maloodběr – domácnosti</w:t>
            </w:r>
            <w:r w:rsidR="00E00D50" w:rsidRPr="00F84F9A">
              <w:t xml:space="preserve"> (napěťová hladina nn)</w:t>
            </w:r>
          </w:p>
        </w:tc>
        <w:tc>
          <w:tcPr>
            <w:tcW w:w="1539" w:type="dxa"/>
            <w:tcBorders>
              <w:top w:val="nil"/>
              <w:left w:val="nil"/>
              <w:bottom w:val="single" w:sz="8" w:space="0" w:color="BBBBBC"/>
              <w:right w:val="single" w:sz="8" w:space="0" w:color="BBBBBC"/>
            </w:tcBorders>
            <w:shd w:val="clear" w:color="000000" w:fill="E6EBED"/>
            <w:vAlign w:val="center"/>
          </w:tcPr>
          <w:p w14:paraId="7BFD6822" w14:textId="65687D8E" w:rsidR="00EE527C" w:rsidRPr="00F84F9A" w:rsidRDefault="00F84F9A" w:rsidP="007E0B96">
            <w:pPr>
              <w:spacing w:after="0" w:afterAutospacing="0" w:line="240" w:lineRule="auto"/>
              <w:contextualSpacing w:val="0"/>
              <w:jc w:val="center"/>
              <w:rPr>
                <w:rFonts w:eastAsia="Times New Roman"/>
                <w:color w:val="000000"/>
                <w:kern w:val="0"/>
                <w:lang w:eastAsia="cs-CZ"/>
                <w14:ligatures w14:val="none"/>
              </w:rPr>
            </w:pPr>
            <w:r w:rsidRPr="00F84F9A">
              <w:t>2 485</w:t>
            </w:r>
          </w:p>
        </w:tc>
        <w:tc>
          <w:tcPr>
            <w:tcW w:w="1539" w:type="dxa"/>
            <w:tcBorders>
              <w:top w:val="nil"/>
              <w:left w:val="nil"/>
              <w:bottom w:val="single" w:sz="8" w:space="0" w:color="BBBBBC"/>
              <w:right w:val="single" w:sz="8" w:space="0" w:color="BBBBBC"/>
            </w:tcBorders>
            <w:shd w:val="clear" w:color="000000" w:fill="E6EBED"/>
            <w:vAlign w:val="center"/>
          </w:tcPr>
          <w:p w14:paraId="4390E5F3" w14:textId="109F0809" w:rsidR="00EE527C" w:rsidRPr="00F84F9A" w:rsidRDefault="00F84F9A" w:rsidP="007E0B96">
            <w:pPr>
              <w:spacing w:after="0" w:afterAutospacing="0" w:line="240" w:lineRule="auto"/>
              <w:contextualSpacing w:val="0"/>
              <w:jc w:val="center"/>
              <w:rPr>
                <w:rFonts w:eastAsia="Times New Roman"/>
                <w:color w:val="000000"/>
                <w:kern w:val="0"/>
                <w:lang w:eastAsia="cs-CZ"/>
                <w14:ligatures w14:val="none"/>
              </w:rPr>
            </w:pPr>
            <w:r w:rsidRPr="00F84F9A">
              <w:t>1 934</w:t>
            </w:r>
          </w:p>
        </w:tc>
        <w:tc>
          <w:tcPr>
            <w:tcW w:w="1539" w:type="dxa"/>
            <w:tcBorders>
              <w:top w:val="nil"/>
              <w:left w:val="nil"/>
              <w:bottom w:val="single" w:sz="8" w:space="0" w:color="BBBBBC"/>
              <w:right w:val="single" w:sz="8" w:space="0" w:color="BBBBBC"/>
            </w:tcBorders>
            <w:shd w:val="clear" w:color="000000" w:fill="E6EBED"/>
            <w:vAlign w:val="center"/>
          </w:tcPr>
          <w:p w14:paraId="28D286F3" w14:textId="75047BB5" w:rsidR="00EE527C" w:rsidRPr="00F84F9A" w:rsidRDefault="00F84F9A" w:rsidP="007E0B96">
            <w:pPr>
              <w:spacing w:after="0" w:afterAutospacing="0" w:line="240" w:lineRule="auto"/>
              <w:contextualSpacing w:val="0"/>
              <w:jc w:val="center"/>
              <w:rPr>
                <w:rFonts w:eastAsia="Times New Roman"/>
                <w:color w:val="000000"/>
                <w:kern w:val="0"/>
                <w:lang w:eastAsia="cs-CZ"/>
                <w14:ligatures w14:val="none"/>
              </w:rPr>
            </w:pPr>
            <w:r w:rsidRPr="00F84F9A">
              <w:t>1 931</w:t>
            </w:r>
          </w:p>
        </w:tc>
        <w:tc>
          <w:tcPr>
            <w:tcW w:w="1540" w:type="dxa"/>
            <w:tcBorders>
              <w:top w:val="nil"/>
              <w:left w:val="nil"/>
              <w:bottom w:val="single" w:sz="8" w:space="0" w:color="BBBBBC"/>
              <w:right w:val="single" w:sz="8" w:space="0" w:color="BBBBBC"/>
            </w:tcBorders>
            <w:shd w:val="clear" w:color="000000" w:fill="E6EBED"/>
            <w:vAlign w:val="center"/>
          </w:tcPr>
          <w:p w14:paraId="29B4CD49" w14:textId="480ACC69" w:rsidR="00F84F9A" w:rsidRPr="00F84F9A" w:rsidRDefault="00F84F9A" w:rsidP="00F84F9A">
            <w:pPr>
              <w:spacing w:after="0" w:afterAutospacing="0" w:line="240" w:lineRule="auto"/>
              <w:contextualSpacing w:val="0"/>
              <w:jc w:val="center"/>
            </w:pPr>
            <w:r w:rsidRPr="00F84F9A">
              <w:t>1 719</w:t>
            </w:r>
          </w:p>
        </w:tc>
      </w:tr>
      <w:tr w:rsidR="00EE527C" w:rsidRPr="0043070E" w14:paraId="55697CEF" w14:textId="522368A3" w:rsidTr="00A3432D">
        <w:trPr>
          <w:trHeight w:val="288"/>
          <w:jc w:val="center"/>
        </w:trPr>
        <w:tc>
          <w:tcPr>
            <w:tcW w:w="3539" w:type="dxa"/>
            <w:tcBorders>
              <w:top w:val="nil"/>
              <w:left w:val="single" w:sz="8" w:space="0" w:color="BBBBBC"/>
              <w:bottom w:val="single" w:sz="8" w:space="0" w:color="BBBBBC"/>
              <w:right w:val="single" w:sz="8" w:space="0" w:color="BBBBBC"/>
            </w:tcBorders>
            <w:shd w:val="clear" w:color="000000" w:fill="A1B4BC"/>
            <w:vAlign w:val="center"/>
          </w:tcPr>
          <w:p w14:paraId="40621968" w14:textId="2C90E63F" w:rsidR="00EE527C" w:rsidRPr="00F84F9A" w:rsidRDefault="00EE527C" w:rsidP="007E0B96">
            <w:pPr>
              <w:spacing w:after="0" w:afterAutospacing="0" w:line="240" w:lineRule="auto"/>
              <w:contextualSpacing w:val="0"/>
              <w:jc w:val="left"/>
              <w:rPr>
                <w:rFonts w:eastAsia="Times New Roman"/>
                <w:b/>
                <w:color w:val="000000"/>
                <w:kern w:val="0"/>
                <w:lang w:eastAsia="cs-CZ"/>
                <w14:ligatures w14:val="none"/>
              </w:rPr>
            </w:pPr>
            <w:r w:rsidRPr="00F84F9A">
              <w:rPr>
                <w:rFonts w:eastAsia="Times New Roman"/>
                <w:b/>
                <w:color w:val="000000"/>
                <w:kern w:val="0"/>
                <w:lang w:eastAsia="cs-CZ"/>
                <w14:ligatures w14:val="none"/>
              </w:rPr>
              <w:t>Celkem</w:t>
            </w:r>
          </w:p>
        </w:tc>
        <w:tc>
          <w:tcPr>
            <w:tcW w:w="1539" w:type="dxa"/>
            <w:tcBorders>
              <w:top w:val="nil"/>
              <w:left w:val="nil"/>
              <w:bottom w:val="single" w:sz="8" w:space="0" w:color="BBBBBC"/>
              <w:right w:val="single" w:sz="8" w:space="0" w:color="BBBBBC"/>
            </w:tcBorders>
            <w:shd w:val="clear" w:color="000000" w:fill="A1B4BC"/>
            <w:vAlign w:val="center"/>
          </w:tcPr>
          <w:p w14:paraId="0E758573" w14:textId="6D8FBBD3" w:rsidR="00EE527C" w:rsidRPr="00F84F9A" w:rsidRDefault="00F84F9A" w:rsidP="007E0B96">
            <w:pPr>
              <w:spacing w:after="0" w:afterAutospacing="0" w:line="240" w:lineRule="auto"/>
              <w:contextualSpacing w:val="0"/>
              <w:jc w:val="center"/>
              <w:rPr>
                <w:rFonts w:eastAsia="Times New Roman"/>
                <w:b/>
                <w:color w:val="000000"/>
                <w:kern w:val="0"/>
                <w:lang w:eastAsia="cs-CZ"/>
                <w14:ligatures w14:val="none"/>
              </w:rPr>
            </w:pPr>
            <w:r w:rsidRPr="00F84F9A">
              <w:rPr>
                <w:b/>
                <w:bCs/>
              </w:rPr>
              <w:t>3 340</w:t>
            </w:r>
          </w:p>
        </w:tc>
        <w:tc>
          <w:tcPr>
            <w:tcW w:w="1539" w:type="dxa"/>
            <w:tcBorders>
              <w:top w:val="nil"/>
              <w:left w:val="nil"/>
              <w:bottom w:val="single" w:sz="8" w:space="0" w:color="BBBBBC"/>
              <w:right w:val="single" w:sz="8" w:space="0" w:color="BBBBBC"/>
            </w:tcBorders>
            <w:shd w:val="clear" w:color="000000" w:fill="A1B4BC"/>
            <w:vAlign w:val="center"/>
          </w:tcPr>
          <w:p w14:paraId="4D8D3803" w14:textId="3D7B8D73" w:rsidR="00EE527C" w:rsidRPr="00F84F9A" w:rsidRDefault="00F84F9A" w:rsidP="007E0B96">
            <w:pPr>
              <w:spacing w:after="0" w:afterAutospacing="0" w:line="240" w:lineRule="auto"/>
              <w:contextualSpacing w:val="0"/>
              <w:jc w:val="center"/>
              <w:rPr>
                <w:rFonts w:eastAsia="Times New Roman"/>
                <w:b/>
                <w:color w:val="000000"/>
                <w:kern w:val="0"/>
                <w:lang w:eastAsia="cs-CZ"/>
                <w14:ligatures w14:val="none"/>
              </w:rPr>
            </w:pPr>
            <w:r w:rsidRPr="00F84F9A">
              <w:rPr>
                <w:b/>
                <w:bCs/>
              </w:rPr>
              <w:t>2 832</w:t>
            </w:r>
          </w:p>
        </w:tc>
        <w:tc>
          <w:tcPr>
            <w:tcW w:w="1539" w:type="dxa"/>
            <w:tcBorders>
              <w:top w:val="nil"/>
              <w:left w:val="nil"/>
              <w:bottom w:val="single" w:sz="8" w:space="0" w:color="BBBBBC"/>
              <w:right w:val="single" w:sz="8" w:space="0" w:color="BBBBBC"/>
            </w:tcBorders>
            <w:shd w:val="clear" w:color="000000" w:fill="A1B4BC"/>
            <w:vAlign w:val="center"/>
          </w:tcPr>
          <w:p w14:paraId="3DAA9D83" w14:textId="1C3C75B8" w:rsidR="00EE527C" w:rsidRPr="00F84F9A" w:rsidRDefault="00F84F9A" w:rsidP="007E0B96">
            <w:pPr>
              <w:spacing w:after="0" w:afterAutospacing="0" w:line="240" w:lineRule="auto"/>
              <w:contextualSpacing w:val="0"/>
              <w:jc w:val="center"/>
              <w:rPr>
                <w:rFonts w:eastAsia="Times New Roman"/>
                <w:b/>
                <w:color w:val="000000"/>
                <w:kern w:val="0"/>
                <w:lang w:eastAsia="cs-CZ"/>
                <w14:ligatures w14:val="none"/>
              </w:rPr>
            </w:pPr>
            <w:r w:rsidRPr="00F84F9A">
              <w:rPr>
                <w:b/>
                <w:bCs/>
              </w:rPr>
              <w:t>2 849</w:t>
            </w:r>
          </w:p>
        </w:tc>
        <w:tc>
          <w:tcPr>
            <w:tcW w:w="1540" w:type="dxa"/>
            <w:tcBorders>
              <w:top w:val="nil"/>
              <w:left w:val="nil"/>
              <w:bottom w:val="single" w:sz="8" w:space="0" w:color="BBBBBC"/>
              <w:right w:val="single" w:sz="8" w:space="0" w:color="BBBBBC"/>
            </w:tcBorders>
            <w:shd w:val="clear" w:color="000000" w:fill="A1B4BC"/>
            <w:vAlign w:val="center"/>
          </w:tcPr>
          <w:p w14:paraId="0C268709" w14:textId="567CDB79" w:rsidR="00F84F9A" w:rsidRPr="00F84F9A" w:rsidRDefault="00F84F9A" w:rsidP="00F84F9A">
            <w:pPr>
              <w:spacing w:after="0" w:afterAutospacing="0" w:line="240" w:lineRule="auto"/>
              <w:contextualSpacing w:val="0"/>
              <w:jc w:val="center"/>
              <w:rPr>
                <w:b/>
                <w:bCs/>
              </w:rPr>
            </w:pPr>
            <w:r w:rsidRPr="00F84F9A">
              <w:rPr>
                <w:b/>
                <w:bCs/>
              </w:rPr>
              <w:t>2 622</w:t>
            </w:r>
          </w:p>
        </w:tc>
      </w:tr>
    </w:tbl>
    <w:p w14:paraId="29A900A1" w14:textId="09FC4449" w:rsidR="006266A4" w:rsidRPr="00F84F9A" w:rsidRDefault="00574EEF" w:rsidP="00A26317">
      <w:pPr>
        <w:pStyle w:val="Tsntext"/>
        <w:jc w:val="center"/>
        <w:rPr>
          <w:i/>
          <w:sz w:val="18"/>
          <w:szCs w:val="18"/>
        </w:rPr>
      </w:pPr>
      <w:r w:rsidRPr="00F84F9A">
        <w:rPr>
          <w:i/>
          <w:sz w:val="18"/>
          <w:szCs w:val="18"/>
        </w:rPr>
        <w:t xml:space="preserve">Zdroj: </w:t>
      </w:r>
      <w:r w:rsidR="00A26317" w:rsidRPr="00F84F9A">
        <w:rPr>
          <w:i/>
          <w:sz w:val="18"/>
          <w:szCs w:val="18"/>
        </w:rPr>
        <w:t>ČEZ, a.s.</w:t>
      </w:r>
    </w:p>
    <w:p w14:paraId="48C1A678" w14:textId="77777777" w:rsidR="00A26317" w:rsidRPr="0043070E" w:rsidRDefault="00A26317" w:rsidP="00A26317">
      <w:pPr>
        <w:pStyle w:val="Tsntext"/>
        <w:jc w:val="center"/>
        <w:rPr>
          <w:highlight w:val="yellow"/>
        </w:rPr>
      </w:pPr>
    </w:p>
    <w:p w14:paraId="5389E1E6" w14:textId="77777777" w:rsidR="006266A4" w:rsidRDefault="006266A4" w:rsidP="006266A4">
      <w:pPr>
        <w:pStyle w:val="Podnadpis"/>
      </w:pPr>
      <w:r w:rsidRPr="00F42F70">
        <w:t>Zemní plyn</w:t>
      </w:r>
    </w:p>
    <w:p w14:paraId="727DB28C" w14:textId="77777777" w:rsidR="00F42F70" w:rsidRDefault="00F42F70" w:rsidP="00F42F70">
      <w:pPr>
        <w:pStyle w:val="Podnadpis"/>
        <w:rPr>
          <w:b w:val="0"/>
          <w:sz w:val="20"/>
          <w:szCs w:val="20"/>
        </w:rPr>
      </w:pPr>
    </w:p>
    <w:p w14:paraId="1B8B4B9B" w14:textId="62C674DA" w:rsidR="00F0636B" w:rsidRPr="00C84176" w:rsidRDefault="00F42F70" w:rsidP="00F42F70">
      <w:pPr>
        <w:pStyle w:val="Podnadpis"/>
        <w:rPr>
          <w:b w:val="0"/>
          <w:color w:val="auto"/>
          <w:sz w:val="20"/>
          <w:szCs w:val="20"/>
        </w:rPr>
      </w:pPr>
      <w:r w:rsidRPr="00C84176">
        <w:rPr>
          <w:b w:val="0"/>
          <w:iCs/>
          <w:color w:val="auto"/>
          <w:sz w:val="20"/>
          <w:szCs w:val="20"/>
        </w:rPr>
        <w:t>Obec není plynofikována.</w:t>
      </w:r>
    </w:p>
    <w:p w14:paraId="1EFE7726" w14:textId="77777777" w:rsidR="009F7576" w:rsidRPr="0043070E" w:rsidRDefault="009F7576" w:rsidP="006266A4">
      <w:pPr>
        <w:pStyle w:val="Podnadpis"/>
        <w:rPr>
          <w:highlight w:val="yellow"/>
        </w:rPr>
      </w:pPr>
    </w:p>
    <w:p w14:paraId="45FB4479" w14:textId="7CD1FDB1" w:rsidR="006266A4" w:rsidRPr="00F30A48" w:rsidRDefault="006266A4" w:rsidP="006266A4">
      <w:pPr>
        <w:pStyle w:val="Podnadpis"/>
      </w:pPr>
      <w:r w:rsidRPr="00F30A48">
        <w:t>Tuhá paliva a jiné</w:t>
      </w:r>
    </w:p>
    <w:p w14:paraId="31530E82" w14:textId="493AFB1C" w:rsidR="00F0636B" w:rsidRPr="0043070E" w:rsidRDefault="006266A4" w:rsidP="006266A4">
      <w:pPr>
        <w:rPr>
          <w:highlight w:val="yellow"/>
        </w:rPr>
      </w:pPr>
      <w:r w:rsidRPr="00F30A48">
        <w:t xml:space="preserve">Spotřeba paliv je u velkých a středních stacionárních zdrojů evidována v databázi REZZO 1, spotřeba domácností je pak modelována v rámci databáze REZZO 3. </w:t>
      </w:r>
      <w:r w:rsidRPr="00F30A48">
        <w:fldChar w:fldCharType="begin"/>
      </w:r>
      <w:r w:rsidRPr="00F30A48">
        <w:instrText xml:space="preserve"> REF _Ref121735973 \h  \* MERGEFORMAT </w:instrText>
      </w:r>
      <w:r w:rsidRPr="00F30A48">
        <w:fldChar w:fldCharType="separate"/>
      </w:r>
      <w:r w:rsidR="008C7FF8" w:rsidRPr="00F30A48">
        <w:t xml:space="preserve">Tabulka </w:t>
      </w:r>
      <w:r w:rsidR="008C7FF8">
        <w:t>22</w:t>
      </w:r>
      <w:r w:rsidRPr="00F30A48">
        <w:fldChar w:fldCharType="end"/>
      </w:r>
      <w:r w:rsidRPr="00F30A48">
        <w:t xml:space="preserve"> ukazuje přehled spotřebovaných tuhých a jiných paliv na základě těchto modelů. </w:t>
      </w:r>
      <w:r w:rsidRPr="00826840">
        <w:t>Dominantní je spotřeba dřeva</w:t>
      </w:r>
      <w:r w:rsidR="00B25FA8" w:rsidRPr="00826840">
        <w:t xml:space="preserve"> a </w:t>
      </w:r>
      <w:r w:rsidR="00826840" w:rsidRPr="00826840">
        <w:t>hnědého uhlí,</w:t>
      </w:r>
      <w:r w:rsidR="00B25FA8" w:rsidRPr="00826840">
        <w:t xml:space="preserve"> V </w:t>
      </w:r>
      <w:r w:rsidR="000F7B19" w:rsidRPr="00826840">
        <w:t>m</w:t>
      </w:r>
      <w:r w:rsidR="00B25FA8" w:rsidRPr="00826840">
        <w:t xml:space="preserve">enším </w:t>
      </w:r>
      <w:r w:rsidR="000F7B19" w:rsidRPr="00826840">
        <w:t xml:space="preserve">množství se </w:t>
      </w:r>
      <w:r w:rsidR="00B25FA8" w:rsidRPr="00826840">
        <w:t xml:space="preserve">dále </w:t>
      </w:r>
      <w:r w:rsidR="000F7B19" w:rsidRPr="00826840">
        <w:t>spotřebovává</w:t>
      </w:r>
      <w:r w:rsidR="00B25FA8" w:rsidRPr="00826840">
        <w:t xml:space="preserve"> </w:t>
      </w:r>
      <w:r w:rsidR="00826840" w:rsidRPr="00826840">
        <w:t xml:space="preserve">černé uhlí a </w:t>
      </w:r>
      <w:r w:rsidR="001C3808" w:rsidRPr="00826840">
        <w:t>propan-butan</w:t>
      </w:r>
      <w:r w:rsidR="00826840" w:rsidRPr="00826840">
        <w:t>.</w:t>
      </w:r>
    </w:p>
    <w:p w14:paraId="3B6216DB" w14:textId="6AA2B152" w:rsidR="006266A4" w:rsidRPr="00F30A48" w:rsidRDefault="006266A4" w:rsidP="006266A4">
      <w:pPr>
        <w:pStyle w:val="Titulek"/>
      </w:pPr>
      <w:bookmarkStart w:id="202" w:name="_Ref121735973"/>
      <w:bookmarkStart w:id="203" w:name="_Ref121735968"/>
      <w:bookmarkStart w:id="204" w:name="_Toc157519095"/>
      <w:bookmarkStart w:id="205" w:name="_Toc177540745"/>
      <w:bookmarkStart w:id="206" w:name="_Toc215657877"/>
      <w:r w:rsidRPr="00F30A48">
        <w:t xml:space="preserve">Tabulka </w:t>
      </w:r>
      <w:r>
        <w:fldChar w:fldCharType="begin"/>
      </w:r>
      <w:r>
        <w:instrText>SEQ Tabulka \* ARABIC</w:instrText>
      </w:r>
      <w:r>
        <w:fldChar w:fldCharType="separate"/>
      </w:r>
      <w:r w:rsidR="008C7FF8">
        <w:rPr>
          <w:noProof/>
        </w:rPr>
        <w:t>22</w:t>
      </w:r>
      <w:r>
        <w:fldChar w:fldCharType="end"/>
      </w:r>
      <w:bookmarkEnd w:id="202"/>
      <w:r w:rsidRPr="00F30A48">
        <w:t xml:space="preserve">: Spotřeba tuhých a jiných paliv </w:t>
      </w:r>
      <w:bookmarkEnd w:id="203"/>
      <w:bookmarkEnd w:id="204"/>
      <w:bookmarkEnd w:id="205"/>
      <w:r w:rsidRPr="00F30A48">
        <w:t>v</w:t>
      </w:r>
      <w:r w:rsidR="00F30A48">
        <w:t>e Velké Jesenici</w:t>
      </w:r>
      <w:r w:rsidR="00826840">
        <w:t xml:space="preserve"> v letech 2021-2023</w:t>
      </w:r>
      <w:bookmarkEnd w:id="206"/>
    </w:p>
    <w:tbl>
      <w:tblPr>
        <w:tblW w:w="8090" w:type="dxa"/>
        <w:jc w:val="center"/>
        <w:tblCellMar>
          <w:left w:w="70" w:type="dxa"/>
          <w:right w:w="70" w:type="dxa"/>
        </w:tblCellMar>
        <w:tblLook w:val="04A0" w:firstRow="1" w:lastRow="0" w:firstColumn="1" w:lastColumn="0" w:noHBand="0" w:noVBand="1"/>
      </w:tblPr>
      <w:tblGrid>
        <w:gridCol w:w="3606"/>
        <w:gridCol w:w="1493"/>
        <w:gridCol w:w="1493"/>
        <w:gridCol w:w="1498"/>
      </w:tblGrid>
      <w:tr w:rsidR="006266A4" w:rsidRPr="0043070E" w14:paraId="572C44BC" w14:textId="77777777" w:rsidTr="00A3432D">
        <w:trPr>
          <w:trHeight w:val="343"/>
          <w:jc w:val="center"/>
        </w:trPr>
        <w:tc>
          <w:tcPr>
            <w:tcW w:w="3606" w:type="dxa"/>
            <w:vMerge w:val="restart"/>
            <w:tcBorders>
              <w:top w:val="single" w:sz="8" w:space="0" w:color="BBBBBC"/>
              <w:left w:val="single" w:sz="8" w:space="0" w:color="BBBBBC"/>
              <w:bottom w:val="single" w:sz="8" w:space="0" w:color="BBBBBC"/>
              <w:right w:val="single" w:sz="8" w:space="0" w:color="BBBBBC"/>
            </w:tcBorders>
            <w:shd w:val="clear" w:color="000000" w:fill="00344B"/>
            <w:noWrap/>
            <w:vAlign w:val="center"/>
            <w:hideMark/>
          </w:tcPr>
          <w:p w14:paraId="3D139B29" w14:textId="77777777" w:rsidR="006266A4" w:rsidRPr="00F30A48" w:rsidRDefault="006266A4" w:rsidP="00B6728E">
            <w:pPr>
              <w:spacing w:after="0" w:afterAutospacing="0" w:line="240" w:lineRule="auto"/>
              <w:contextualSpacing w:val="0"/>
              <w:jc w:val="center"/>
              <w:rPr>
                <w:rFonts w:eastAsia="Times New Roman"/>
                <w:b/>
                <w:color w:val="FFFFFF"/>
                <w:kern w:val="0"/>
                <w:lang w:eastAsia="cs-CZ"/>
                <w14:ligatures w14:val="none"/>
              </w:rPr>
            </w:pPr>
            <w:r w:rsidRPr="00F30A48">
              <w:rPr>
                <w:rFonts w:eastAsia="Times New Roman"/>
                <w:b/>
                <w:color w:val="FFFFFF"/>
                <w:kern w:val="0"/>
                <w:lang w:eastAsia="cs-CZ"/>
                <w14:ligatures w14:val="none"/>
              </w:rPr>
              <w:t>Druh paliva</w:t>
            </w:r>
          </w:p>
        </w:tc>
        <w:tc>
          <w:tcPr>
            <w:tcW w:w="4484" w:type="dxa"/>
            <w:gridSpan w:val="3"/>
            <w:tcBorders>
              <w:top w:val="single" w:sz="8" w:space="0" w:color="BBBBBC"/>
              <w:left w:val="nil"/>
              <w:bottom w:val="single" w:sz="8" w:space="0" w:color="BBBBBC"/>
              <w:right w:val="single" w:sz="8" w:space="0" w:color="BBBBBC"/>
            </w:tcBorders>
            <w:shd w:val="clear" w:color="000000" w:fill="00344B"/>
            <w:noWrap/>
            <w:vAlign w:val="center"/>
            <w:hideMark/>
          </w:tcPr>
          <w:p w14:paraId="3434584D" w14:textId="77777777" w:rsidR="006266A4" w:rsidRPr="00F30A48" w:rsidRDefault="006266A4" w:rsidP="00B6728E">
            <w:pPr>
              <w:spacing w:after="0" w:afterAutospacing="0" w:line="240" w:lineRule="auto"/>
              <w:contextualSpacing w:val="0"/>
              <w:jc w:val="center"/>
              <w:rPr>
                <w:rFonts w:eastAsia="Times New Roman"/>
                <w:b/>
                <w:color w:val="FFFFFF"/>
                <w:kern w:val="0"/>
                <w:lang w:eastAsia="cs-CZ"/>
                <w14:ligatures w14:val="none"/>
              </w:rPr>
            </w:pPr>
            <w:r w:rsidRPr="00F30A48">
              <w:rPr>
                <w:rFonts w:eastAsia="Times New Roman"/>
                <w:b/>
                <w:color w:val="FFFFFF"/>
                <w:kern w:val="0"/>
                <w:lang w:eastAsia="cs-CZ"/>
                <w14:ligatures w14:val="none"/>
              </w:rPr>
              <w:t>Spotřeba podle energie v palivu [MWh]</w:t>
            </w:r>
          </w:p>
        </w:tc>
      </w:tr>
      <w:tr w:rsidR="006266A4" w:rsidRPr="0043070E" w14:paraId="41313562" w14:textId="77777777" w:rsidTr="00A3432D">
        <w:trPr>
          <w:trHeight w:val="343"/>
          <w:jc w:val="center"/>
        </w:trPr>
        <w:tc>
          <w:tcPr>
            <w:tcW w:w="3606" w:type="dxa"/>
            <w:vMerge/>
            <w:tcBorders>
              <w:top w:val="single" w:sz="8" w:space="0" w:color="BBBBBC"/>
              <w:left w:val="single" w:sz="8" w:space="0" w:color="BBBBBC"/>
              <w:bottom w:val="single" w:sz="8" w:space="0" w:color="BBBBBC"/>
              <w:right w:val="single" w:sz="8" w:space="0" w:color="BBBBBC"/>
            </w:tcBorders>
            <w:vAlign w:val="center"/>
            <w:hideMark/>
          </w:tcPr>
          <w:p w14:paraId="5855B411" w14:textId="77777777" w:rsidR="006266A4" w:rsidRPr="00F30A48" w:rsidRDefault="006266A4" w:rsidP="00B6728E">
            <w:pPr>
              <w:spacing w:after="0" w:afterAutospacing="0" w:line="240" w:lineRule="auto"/>
              <w:contextualSpacing w:val="0"/>
              <w:jc w:val="left"/>
              <w:rPr>
                <w:rFonts w:eastAsia="Times New Roman"/>
                <w:b/>
                <w:color w:val="FFFFFF"/>
                <w:kern w:val="0"/>
                <w:lang w:eastAsia="cs-CZ"/>
                <w14:ligatures w14:val="none"/>
              </w:rPr>
            </w:pPr>
          </w:p>
        </w:tc>
        <w:tc>
          <w:tcPr>
            <w:tcW w:w="1493" w:type="dxa"/>
            <w:tcBorders>
              <w:top w:val="nil"/>
              <w:left w:val="nil"/>
              <w:bottom w:val="single" w:sz="8" w:space="0" w:color="BBBBBC"/>
              <w:right w:val="single" w:sz="8" w:space="0" w:color="BBBBBC"/>
            </w:tcBorders>
            <w:shd w:val="clear" w:color="000000" w:fill="D46515"/>
            <w:noWrap/>
            <w:vAlign w:val="center"/>
            <w:hideMark/>
          </w:tcPr>
          <w:p w14:paraId="6AE9CCDC" w14:textId="77777777" w:rsidR="006266A4" w:rsidRPr="00F30A48" w:rsidRDefault="006266A4" w:rsidP="00B6728E">
            <w:pPr>
              <w:spacing w:after="0" w:afterAutospacing="0" w:line="240" w:lineRule="auto"/>
              <w:contextualSpacing w:val="0"/>
              <w:jc w:val="center"/>
              <w:rPr>
                <w:rFonts w:eastAsia="Times New Roman"/>
                <w:b/>
                <w:color w:val="FFFFFF"/>
                <w:kern w:val="0"/>
                <w:lang w:eastAsia="cs-CZ"/>
                <w14:ligatures w14:val="none"/>
              </w:rPr>
            </w:pPr>
            <w:r w:rsidRPr="00F30A48">
              <w:rPr>
                <w:rFonts w:eastAsia="Times New Roman"/>
                <w:b/>
                <w:color w:val="FFFFFF"/>
                <w:kern w:val="0"/>
                <w:lang w:eastAsia="cs-CZ"/>
                <w14:ligatures w14:val="none"/>
              </w:rPr>
              <w:t>2021</w:t>
            </w:r>
          </w:p>
        </w:tc>
        <w:tc>
          <w:tcPr>
            <w:tcW w:w="1493" w:type="dxa"/>
            <w:tcBorders>
              <w:top w:val="nil"/>
              <w:left w:val="nil"/>
              <w:bottom w:val="single" w:sz="8" w:space="0" w:color="BBBBBC"/>
              <w:right w:val="single" w:sz="8" w:space="0" w:color="BBBBBC"/>
            </w:tcBorders>
            <w:shd w:val="clear" w:color="000000" w:fill="D46515"/>
            <w:noWrap/>
            <w:vAlign w:val="center"/>
            <w:hideMark/>
          </w:tcPr>
          <w:p w14:paraId="26650836" w14:textId="77777777" w:rsidR="006266A4" w:rsidRPr="00F30A48" w:rsidRDefault="006266A4" w:rsidP="00B6728E">
            <w:pPr>
              <w:spacing w:after="0" w:afterAutospacing="0" w:line="240" w:lineRule="auto"/>
              <w:contextualSpacing w:val="0"/>
              <w:jc w:val="center"/>
              <w:rPr>
                <w:rFonts w:eastAsia="Times New Roman"/>
                <w:b/>
                <w:color w:val="FFFFFF"/>
                <w:kern w:val="0"/>
                <w:lang w:eastAsia="cs-CZ"/>
                <w14:ligatures w14:val="none"/>
              </w:rPr>
            </w:pPr>
            <w:r w:rsidRPr="00F30A48">
              <w:rPr>
                <w:rFonts w:eastAsia="Times New Roman"/>
                <w:b/>
                <w:color w:val="FFFFFF"/>
                <w:kern w:val="0"/>
                <w:lang w:eastAsia="cs-CZ"/>
                <w14:ligatures w14:val="none"/>
              </w:rPr>
              <w:t>2022</w:t>
            </w:r>
          </w:p>
        </w:tc>
        <w:tc>
          <w:tcPr>
            <w:tcW w:w="1497" w:type="dxa"/>
            <w:tcBorders>
              <w:top w:val="nil"/>
              <w:left w:val="nil"/>
              <w:bottom w:val="single" w:sz="8" w:space="0" w:color="BBBBBC"/>
              <w:right w:val="single" w:sz="8" w:space="0" w:color="BBBBBC"/>
            </w:tcBorders>
            <w:shd w:val="clear" w:color="000000" w:fill="D46515"/>
            <w:noWrap/>
            <w:vAlign w:val="center"/>
            <w:hideMark/>
          </w:tcPr>
          <w:p w14:paraId="0CF8D5DD" w14:textId="77777777" w:rsidR="006266A4" w:rsidRPr="00F30A48" w:rsidRDefault="006266A4" w:rsidP="00B6728E">
            <w:pPr>
              <w:spacing w:after="0" w:afterAutospacing="0" w:line="240" w:lineRule="auto"/>
              <w:contextualSpacing w:val="0"/>
              <w:jc w:val="center"/>
              <w:rPr>
                <w:rFonts w:eastAsia="Times New Roman"/>
                <w:b/>
                <w:color w:val="FFFFFF"/>
                <w:kern w:val="0"/>
                <w:lang w:eastAsia="cs-CZ"/>
                <w14:ligatures w14:val="none"/>
              </w:rPr>
            </w:pPr>
            <w:r w:rsidRPr="00F30A48">
              <w:rPr>
                <w:rFonts w:eastAsia="Times New Roman"/>
                <w:b/>
                <w:color w:val="FFFFFF"/>
                <w:kern w:val="0"/>
                <w:lang w:eastAsia="cs-CZ"/>
                <w14:ligatures w14:val="none"/>
              </w:rPr>
              <w:t>2023</w:t>
            </w:r>
          </w:p>
        </w:tc>
      </w:tr>
      <w:tr w:rsidR="000739CA" w:rsidRPr="0043070E" w14:paraId="42B44D68" w14:textId="77777777" w:rsidTr="00A3432D">
        <w:trPr>
          <w:trHeight w:val="343"/>
          <w:jc w:val="center"/>
        </w:trPr>
        <w:tc>
          <w:tcPr>
            <w:tcW w:w="3606" w:type="dxa"/>
            <w:tcBorders>
              <w:top w:val="nil"/>
              <w:left w:val="single" w:sz="8" w:space="0" w:color="BBBBBC"/>
              <w:bottom w:val="single" w:sz="8" w:space="0" w:color="BBBBBC"/>
              <w:right w:val="single" w:sz="8" w:space="0" w:color="BBBBBC"/>
            </w:tcBorders>
            <w:shd w:val="clear" w:color="000000" w:fill="E6EBED"/>
            <w:noWrap/>
            <w:vAlign w:val="center"/>
            <w:hideMark/>
          </w:tcPr>
          <w:p w14:paraId="17D9CFFD" w14:textId="77777777" w:rsidR="000739CA" w:rsidRPr="00F30A48" w:rsidRDefault="000739CA" w:rsidP="000739CA">
            <w:pPr>
              <w:spacing w:after="0" w:afterAutospacing="0" w:line="240" w:lineRule="auto"/>
              <w:contextualSpacing w:val="0"/>
              <w:jc w:val="left"/>
              <w:rPr>
                <w:rFonts w:eastAsia="Times New Roman"/>
                <w:color w:val="000000"/>
                <w:kern w:val="0"/>
                <w:lang w:eastAsia="cs-CZ"/>
                <w14:ligatures w14:val="none"/>
              </w:rPr>
            </w:pPr>
            <w:r w:rsidRPr="00F30A48">
              <w:rPr>
                <w:rFonts w:eastAsia="Times New Roman"/>
                <w:color w:val="000000"/>
                <w:kern w:val="0"/>
                <w:lang w:eastAsia="cs-CZ"/>
                <w14:ligatures w14:val="none"/>
              </w:rPr>
              <w:t>Hnědé uhlí</w:t>
            </w:r>
          </w:p>
        </w:tc>
        <w:tc>
          <w:tcPr>
            <w:tcW w:w="1493" w:type="dxa"/>
            <w:tcBorders>
              <w:top w:val="nil"/>
              <w:left w:val="nil"/>
              <w:bottom w:val="single" w:sz="8" w:space="0" w:color="BBBBBC"/>
              <w:right w:val="single" w:sz="8" w:space="0" w:color="BBBBBC"/>
            </w:tcBorders>
            <w:shd w:val="clear" w:color="000000" w:fill="E6EBED"/>
            <w:noWrap/>
            <w:vAlign w:val="center"/>
          </w:tcPr>
          <w:p w14:paraId="1A0CD928" w14:textId="1C5D7285" w:rsidR="000739CA" w:rsidRPr="00F30A48" w:rsidRDefault="00151C4B" w:rsidP="00A3432D">
            <w:pPr>
              <w:spacing w:after="0" w:afterAutospacing="0" w:line="240" w:lineRule="auto"/>
              <w:contextualSpacing w:val="0"/>
              <w:jc w:val="center"/>
              <w:rPr>
                <w:rFonts w:eastAsia="Times New Roman"/>
                <w:color w:val="000000"/>
                <w:kern w:val="0"/>
                <w:lang w:eastAsia="cs-CZ"/>
                <w14:ligatures w14:val="none"/>
              </w:rPr>
            </w:pPr>
            <w:r w:rsidRPr="00443C66">
              <w:t xml:space="preserve">2 </w:t>
            </w:r>
            <w:r w:rsidR="00E96F9F" w:rsidRPr="00C01B2B">
              <w:t>135</w:t>
            </w:r>
          </w:p>
        </w:tc>
        <w:tc>
          <w:tcPr>
            <w:tcW w:w="1493" w:type="dxa"/>
            <w:tcBorders>
              <w:top w:val="nil"/>
              <w:left w:val="nil"/>
              <w:bottom w:val="single" w:sz="8" w:space="0" w:color="BBBBBC"/>
              <w:right w:val="single" w:sz="8" w:space="0" w:color="BBBBBC"/>
            </w:tcBorders>
            <w:shd w:val="clear" w:color="000000" w:fill="E6EBED"/>
            <w:noWrap/>
            <w:vAlign w:val="center"/>
          </w:tcPr>
          <w:p w14:paraId="79F38881" w14:textId="225F6F49" w:rsidR="000739CA" w:rsidRPr="00F30A48" w:rsidRDefault="00151C4B" w:rsidP="00A3432D">
            <w:pPr>
              <w:spacing w:after="0" w:afterAutospacing="0" w:line="240" w:lineRule="auto"/>
              <w:contextualSpacing w:val="0"/>
              <w:jc w:val="center"/>
              <w:rPr>
                <w:rFonts w:eastAsia="Times New Roman"/>
                <w:color w:val="000000"/>
                <w:kern w:val="0"/>
                <w:lang w:eastAsia="cs-CZ"/>
                <w14:ligatures w14:val="none"/>
              </w:rPr>
            </w:pPr>
            <w:r w:rsidRPr="00443C66">
              <w:t xml:space="preserve">1 </w:t>
            </w:r>
            <w:r w:rsidR="00E96F9F" w:rsidRPr="00C01B2B">
              <w:t>906</w:t>
            </w:r>
          </w:p>
        </w:tc>
        <w:tc>
          <w:tcPr>
            <w:tcW w:w="1497" w:type="dxa"/>
            <w:tcBorders>
              <w:top w:val="nil"/>
              <w:left w:val="nil"/>
              <w:bottom w:val="single" w:sz="8" w:space="0" w:color="BBBBBC"/>
              <w:right w:val="single" w:sz="8" w:space="0" w:color="BBBBBC"/>
            </w:tcBorders>
            <w:shd w:val="clear" w:color="000000" w:fill="E6EBED"/>
            <w:noWrap/>
            <w:vAlign w:val="center"/>
          </w:tcPr>
          <w:p w14:paraId="0EC8A6D1" w14:textId="3AB96555" w:rsidR="000739CA" w:rsidRPr="00F30A48" w:rsidRDefault="00151C4B" w:rsidP="00A3432D">
            <w:pPr>
              <w:spacing w:after="0" w:afterAutospacing="0" w:line="240" w:lineRule="auto"/>
              <w:contextualSpacing w:val="0"/>
              <w:jc w:val="center"/>
              <w:rPr>
                <w:rFonts w:eastAsia="Times New Roman"/>
                <w:color w:val="000000"/>
                <w:kern w:val="0"/>
                <w:lang w:eastAsia="cs-CZ"/>
                <w14:ligatures w14:val="none"/>
              </w:rPr>
            </w:pPr>
            <w:r w:rsidRPr="00443C66">
              <w:t xml:space="preserve">2 </w:t>
            </w:r>
            <w:r w:rsidR="00E96F9F" w:rsidRPr="00C01B2B">
              <w:t>116</w:t>
            </w:r>
          </w:p>
        </w:tc>
      </w:tr>
      <w:tr w:rsidR="000739CA" w:rsidRPr="0043070E" w14:paraId="4299E6D8" w14:textId="77777777" w:rsidTr="00A3432D">
        <w:trPr>
          <w:trHeight w:val="343"/>
          <w:jc w:val="center"/>
        </w:trPr>
        <w:tc>
          <w:tcPr>
            <w:tcW w:w="3606" w:type="dxa"/>
            <w:tcBorders>
              <w:top w:val="nil"/>
              <w:left w:val="single" w:sz="8" w:space="0" w:color="BBBBBC"/>
              <w:bottom w:val="single" w:sz="8" w:space="0" w:color="BBBBBC"/>
              <w:right w:val="single" w:sz="8" w:space="0" w:color="BBBBBC"/>
            </w:tcBorders>
            <w:shd w:val="clear" w:color="000000" w:fill="E6EBED"/>
            <w:noWrap/>
            <w:vAlign w:val="center"/>
            <w:hideMark/>
          </w:tcPr>
          <w:p w14:paraId="1A0A7270" w14:textId="77777777" w:rsidR="000739CA" w:rsidRPr="00F30A48" w:rsidRDefault="000739CA" w:rsidP="000739CA">
            <w:pPr>
              <w:spacing w:after="0" w:afterAutospacing="0" w:line="240" w:lineRule="auto"/>
              <w:contextualSpacing w:val="0"/>
              <w:jc w:val="left"/>
              <w:rPr>
                <w:rFonts w:eastAsia="Times New Roman"/>
                <w:color w:val="000000"/>
                <w:kern w:val="0"/>
                <w:lang w:eastAsia="cs-CZ"/>
                <w14:ligatures w14:val="none"/>
              </w:rPr>
            </w:pPr>
            <w:r w:rsidRPr="00F30A48">
              <w:rPr>
                <w:rFonts w:eastAsia="Times New Roman"/>
                <w:color w:val="000000"/>
                <w:kern w:val="0"/>
                <w:lang w:eastAsia="cs-CZ"/>
                <w14:ligatures w14:val="none"/>
              </w:rPr>
              <w:t>Černé uhlí</w:t>
            </w:r>
          </w:p>
        </w:tc>
        <w:tc>
          <w:tcPr>
            <w:tcW w:w="1493" w:type="dxa"/>
            <w:tcBorders>
              <w:top w:val="nil"/>
              <w:left w:val="nil"/>
              <w:bottom w:val="single" w:sz="8" w:space="0" w:color="BBBBBC"/>
              <w:right w:val="single" w:sz="8" w:space="0" w:color="BBBBBC"/>
            </w:tcBorders>
            <w:shd w:val="clear" w:color="000000" w:fill="E6EBED"/>
            <w:noWrap/>
            <w:vAlign w:val="center"/>
          </w:tcPr>
          <w:p w14:paraId="1DD4FC7F" w14:textId="1EA44727" w:rsidR="000739CA" w:rsidRPr="00F30A48" w:rsidRDefault="00151C4B" w:rsidP="00A3432D">
            <w:pPr>
              <w:spacing w:after="0" w:afterAutospacing="0" w:line="240" w:lineRule="auto"/>
              <w:contextualSpacing w:val="0"/>
              <w:jc w:val="center"/>
              <w:rPr>
                <w:rFonts w:eastAsia="Times New Roman"/>
                <w:color w:val="000000"/>
                <w:kern w:val="0"/>
                <w:lang w:eastAsia="cs-CZ"/>
                <w14:ligatures w14:val="none"/>
              </w:rPr>
            </w:pPr>
            <w:r w:rsidRPr="00443C66">
              <w:t>679</w:t>
            </w:r>
          </w:p>
        </w:tc>
        <w:tc>
          <w:tcPr>
            <w:tcW w:w="1493" w:type="dxa"/>
            <w:tcBorders>
              <w:top w:val="nil"/>
              <w:left w:val="nil"/>
              <w:bottom w:val="single" w:sz="8" w:space="0" w:color="BBBBBC"/>
              <w:right w:val="single" w:sz="8" w:space="0" w:color="BBBBBC"/>
            </w:tcBorders>
            <w:shd w:val="clear" w:color="000000" w:fill="E6EBED"/>
            <w:noWrap/>
            <w:vAlign w:val="center"/>
          </w:tcPr>
          <w:p w14:paraId="0EE74465" w14:textId="0249A559" w:rsidR="000739CA" w:rsidRPr="00F30A48" w:rsidRDefault="00151C4B" w:rsidP="00A3432D">
            <w:pPr>
              <w:spacing w:after="0" w:afterAutospacing="0" w:line="240" w:lineRule="auto"/>
              <w:contextualSpacing w:val="0"/>
              <w:jc w:val="center"/>
              <w:rPr>
                <w:rFonts w:eastAsia="Times New Roman"/>
                <w:color w:val="000000"/>
                <w:kern w:val="0"/>
                <w:lang w:eastAsia="cs-CZ"/>
                <w14:ligatures w14:val="none"/>
              </w:rPr>
            </w:pPr>
            <w:r w:rsidRPr="00443C66">
              <w:t>611</w:t>
            </w:r>
          </w:p>
        </w:tc>
        <w:tc>
          <w:tcPr>
            <w:tcW w:w="1497" w:type="dxa"/>
            <w:tcBorders>
              <w:top w:val="nil"/>
              <w:left w:val="nil"/>
              <w:bottom w:val="single" w:sz="8" w:space="0" w:color="BBBBBC"/>
              <w:right w:val="single" w:sz="8" w:space="0" w:color="BBBBBC"/>
            </w:tcBorders>
            <w:shd w:val="clear" w:color="000000" w:fill="E6EBED"/>
            <w:noWrap/>
            <w:vAlign w:val="center"/>
          </w:tcPr>
          <w:p w14:paraId="59378944" w14:textId="19272B85" w:rsidR="000739CA" w:rsidRPr="00F30A48" w:rsidRDefault="00151C4B" w:rsidP="00A3432D">
            <w:pPr>
              <w:spacing w:after="0" w:afterAutospacing="0" w:line="240" w:lineRule="auto"/>
              <w:contextualSpacing w:val="0"/>
              <w:jc w:val="center"/>
              <w:rPr>
                <w:rFonts w:eastAsia="Times New Roman"/>
                <w:color w:val="000000"/>
                <w:kern w:val="0"/>
                <w:lang w:eastAsia="cs-CZ"/>
                <w14:ligatures w14:val="none"/>
              </w:rPr>
            </w:pPr>
            <w:r w:rsidRPr="00443C66">
              <w:t>629</w:t>
            </w:r>
          </w:p>
        </w:tc>
      </w:tr>
      <w:tr w:rsidR="000739CA" w:rsidRPr="0043070E" w14:paraId="49E07497" w14:textId="77777777" w:rsidTr="00A3432D">
        <w:trPr>
          <w:trHeight w:val="343"/>
          <w:jc w:val="center"/>
        </w:trPr>
        <w:tc>
          <w:tcPr>
            <w:tcW w:w="3606" w:type="dxa"/>
            <w:tcBorders>
              <w:top w:val="nil"/>
              <w:left w:val="single" w:sz="8" w:space="0" w:color="BBBBBC"/>
              <w:bottom w:val="single" w:sz="8" w:space="0" w:color="BBBBBC"/>
              <w:right w:val="single" w:sz="8" w:space="0" w:color="BBBBBC"/>
            </w:tcBorders>
            <w:shd w:val="clear" w:color="000000" w:fill="E6EBED"/>
            <w:noWrap/>
            <w:vAlign w:val="center"/>
            <w:hideMark/>
          </w:tcPr>
          <w:p w14:paraId="2539D0F3" w14:textId="77777777" w:rsidR="000739CA" w:rsidRPr="00F30A48" w:rsidRDefault="000739CA" w:rsidP="000739CA">
            <w:pPr>
              <w:spacing w:after="0" w:afterAutospacing="0" w:line="240" w:lineRule="auto"/>
              <w:contextualSpacing w:val="0"/>
              <w:jc w:val="left"/>
              <w:rPr>
                <w:rFonts w:eastAsia="Times New Roman"/>
                <w:color w:val="000000"/>
                <w:kern w:val="0"/>
                <w:lang w:eastAsia="cs-CZ"/>
                <w14:ligatures w14:val="none"/>
              </w:rPr>
            </w:pPr>
            <w:r w:rsidRPr="00F30A48">
              <w:rPr>
                <w:rFonts w:eastAsia="Times New Roman"/>
                <w:color w:val="000000"/>
                <w:kern w:val="0"/>
                <w:lang w:eastAsia="cs-CZ"/>
                <w14:ligatures w14:val="none"/>
              </w:rPr>
              <w:t>Dřevo (včetně briket a pelet)</w:t>
            </w:r>
          </w:p>
        </w:tc>
        <w:tc>
          <w:tcPr>
            <w:tcW w:w="1493" w:type="dxa"/>
            <w:tcBorders>
              <w:top w:val="nil"/>
              <w:left w:val="nil"/>
              <w:bottom w:val="single" w:sz="8" w:space="0" w:color="BBBBBC"/>
              <w:right w:val="single" w:sz="8" w:space="0" w:color="BBBBBC"/>
            </w:tcBorders>
            <w:shd w:val="clear" w:color="000000" w:fill="E6EBED"/>
            <w:noWrap/>
            <w:vAlign w:val="center"/>
          </w:tcPr>
          <w:p w14:paraId="3611C402" w14:textId="7BA2571E" w:rsidR="000739CA" w:rsidRPr="00F30A48" w:rsidRDefault="00151C4B" w:rsidP="00A3432D">
            <w:pPr>
              <w:spacing w:after="0" w:afterAutospacing="0" w:line="240" w:lineRule="auto"/>
              <w:contextualSpacing w:val="0"/>
              <w:jc w:val="center"/>
              <w:rPr>
                <w:rFonts w:eastAsia="Times New Roman"/>
                <w:color w:val="000000"/>
                <w:kern w:val="0"/>
                <w:lang w:eastAsia="cs-CZ"/>
                <w14:ligatures w14:val="none"/>
              </w:rPr>
            </w:pPr>
            <w:r w:rsidRPr="00601471">
              <w:t>2 952</w:t>
            </w:r>
          </w:p>
        </w:tc>
        <w:tc>
          <w:tcPr>
            <w:tcW w:w="1493" w:type="dxa"/>
            <w:tcBorders>
              <w:top w:val="nil"/>
              <w:left w:val="nil"/>
              <w:bottom w:val="single" w:sz="8" w:space="0" w:color="BBBBBC"/>
              <w:right w:val="single" w:sz="8" w:space="0" w:color="BBBBBC"/>
            </w:tcBorders>
            <w:shd w:val="clear" w:color="000000" w:fill="E6EBED"/>
            <w:noWrap/>
            <w:vAlign w:val="center"/>
          </w:tcPr>
          <w:p w14:paraId="62995060" w14:textId="60951691" w:rsidR="000739CA" w:rsidRPr="00F30A48" w:rsidRDefault="00151C4B" w:rsidP="00A3432D">
            <w:pPr>
              <w:spacing w:after="0" w:afterAutospacing="0" w:line="240" w:lineRule="auto"/>
              <w:contextualSpacing w:val="0"/>
              <w:jc w:val="center"/>
              <w:rPr>
                <w:rFonts w:eastAsia="Times New Roman"/>
                <w:color w:val="000000"/>
                <w:kern w:val="0"/>
                <w:lang w:eastAsia="cs-CZ"/>
                <w14:ligatures w14:val="none"/>
              </w:rPr>
            </w:pPr>
            <w:r w:rsidRPr="00601471">
              <w:t>2 689</w:t>
            </w:r>
          </w:p>
        </w:tc>
        <w:tc>
          <w:tcPr>
            <w:tcW w:w="1497" w:type="dxa"/>
            <w:tcBorders>
              <w:top w:val="nil"/>
              <w:left w:val="nil"/>
              <w:bottom w:val="single" w:sz="8" w:space="0" w:color="BBBBBC"/>
              <w:right w:val="single" w:sz="8" w:space="0" w:color="BBBBBC"/>
            </w:tcBorders>
            <w:shd w:val="clear" w:color="000000" w:fill="E6EBED"/>
            <w:noWrap/>
            <w:vAlign w:val="center"/>
          </w:tcPr>
          <w:p w14:paraId="2EAD4FF0" w14:textId="6CFC9532" w:rsidR="000739CA" w:rsidRPr="00F30A48" w:rsidRDefault="00151C4B" w:rsidP="00A3432D">
            <w:pPr>
              <w:spacing w:after="0" w:afterAutospacing="0" w:line="240" w:lineRule="auto"/>
              <w:contextualSpacing w:val="0"/>
              <w:jc w:val="center"/>
              <w:rPr>
                <w:rFonts w:eastAsia="Times New Roman"/>
                <w:color w:val="000000"/>
                <w:kern w:val="0"/>
                <w:lang w:eastAsia="cs-CZ"/>
                <w14:ligatures w14:val="none"/>
              </w:rPr>
            </w:pPr>
            <w:r w:rsidRPr="00601471">
              <w:t>2 732</w:t>
            </w:r>
          </w:p>
        </w:tc>
      </w:tr>
      <w:tr w:rsidR="00826903" w:rsidRPr="0043070E" w14:paraId="74B752E9" w14:textId="77777777" w:rsidTr="00A3432D">
        <w:trPr>
          <w:trHeight w:val="343"/>
          <w:jc w:val="center"/>
        </w:trPr>
        <w:tc>
          <w:tcPr>
            <w:tcW w:w="3606" w:type="dxa"/>
            <w:tcBorders>
              <w:top w:val="nil"/>
              <w:left w:val="single" w:sz="8" w:space="0" w:color="BBBBBC"/>
              <w:bottom w:val="single" w:sz="8" w:space="0" w:color="BBBBBC"/>
              <w:right w:val="single" w:sz="8" w:space="0" w:color="BBBBBC"/>
            </w:tcBorders>
            <w:shd w:val="clear" w:color="000000" w:fill="E6EBED"/>
            <w:noWrap/>
          </w:tcPr>
          <w:p w14:paraId="47039ECE" w14:textId="6A392ACD" w:rsidR="00826903" w:rsidRPr="00F30A48" w:rsidRDefault="00826903" w:rsidP="00826903">
            <w:pPr>
              <w:spacing w:after="0" w:afterAutospacing="0" w:line="240" w:lineRule="auto"/>
              <w:contextualSpacing w:val="0"/>
              <w:jc w:val="left"/>
              <w:rPr>
                <w:rFonts w:eastAsia="Times New Roman"/>
                <w:color w:val="000000"/>
                <w:kern w:val="0"/>
                <w:lang w:eastAsia="cs-CZ"/>
                <w14:ligatures w14:val="none"/>
              </w:rPr>
            </w:pPr>
            <w:r w:rsidRPr="00F30A48">
              <w:t>Propan-butan</w:t>
            </w:r>
          </w:p>
        </w:tc>
        <w:tc>
          <w:tcPr>
            <w:tcW w:w="1493" w:type="dxa"/>
            <w:tcBorders>
              <w:top w:val="nil"/>
              <w:left w:val="nil"/>
              <w:bottom w:val="single" w:sz="8" w:space="0" w:color="BBBBBC"/>
              <w:right w:val="single" w:sz="8" w:space="0" w:color="BBBBBC"/>
            </w:tcBorders>
            <w:shd w:val="clear" w:color="000000" w:fill="E6EBED"/>
            <w:noWrap/>
            <w:vAlign w:val="center"/>
          </w:tcPr>
          <w:p w14:paraId="70F0329A" w14:textId="661A6917" w:rsidR="00826903" w:rsidRPr="00F30A48" w:rsidRDefault="00F30A48" w:rsidP="00A3432D">
            <w:pPr>
              <w:spacing w:after="0" w:afterAutospacing="0" w:line="240" w:lineRule="auto"/>
              <w:contextualSpacing w:val="0"/>
              <w:jc w:val="center"/>
              <w:rPr>
                <w:rFonts w:eastAsia="Times New Roman"/>
                <w:color w:val="000000"/>
                <w:kern w:val="0"/>
                <w:lang w:eastAsia="cs-CZ"/>
                <w14:ligatures w14:val="none"/>
              </w:rPr>
            </w:pPr>
            <w:r w:rsidRPr="00F30A48">
              <w:t>1 056</w:t>
            </w:r>
          </w:p>
        </w:tc>
        <w:tc>
          <w:tcPr>
            <w:tcW w:w="1493" w:type="dxa"/>
            <w:tcBorders>
              <w:top w:val="nil"/>
              <w:left w:val="nil"/>
              <w:bottom w:val="single" w:sz="8" w:space="0" w:color="BBBBBC"/>
              <w:right w:val="single" w:sz="8" w:space="0" w:color="BBBBBC"/>
            </w:tcBorders>
            <w:shd w:val="clear" w:color="000000" w:fill="E6EBED"/>
            <w:noWrap/>
            <w:vAlign w:val="center"/>
          </w:tcPr>
          <w:p w14:paraId="49D2421E" w14:textId="5ED3C274" w:rsidR="00826903" w:rsidRPr="00F30A48" w:rsidRDefault="00F30A48" w:rsidP="00A3432D">
            <w:pPr>
              <w:spacing w:after="0" w:afterAutospacing="0" w:line="240" w:lineRule="auto"/>
              <w:contextualSpacing w:val="0"/>
              <w:jc w:val="center"/>
              <w:rPr>
                <w:rFonts w:eastAsia="Times New Roman"/>
                <w:color w:val="000000"/>
                <w:kern w:val="0"/>
                <w:lang w:eastAsia="cs-CZ"/>
                <w14:ligatures w14:val="none"/>
              </w:rPr>
            </w:pPr>
            <w:r w:rsidRPr="00F30A48">
              <w:t>1 133</w:t>
            </w:r>
          </w:p>
        </w:tc>
        <w:tc>
          <w:tcPr>
            <w:tcW w:w="1497" w:type="dxa"/>
            <w:tcBorders>
              <w:top w:val="nil"/>
              <w:left w:val="nil"/>
              <w:bottom w:val="single" w:sz="8" w:space="0" w:color="BBBBBC"/>
              <w:right w:val="single" w:sz="8" w:space="0" w:color="BBBBBC"/>
            </w:tcBorders>
            <w:shd w:val="clear" w:color="000000" w:fill="E6EBED"/>
            <w:noWrap/>
            <w:vAlign w:val="center"/>
          </w:tcPr>
          <w:p w14:paraId="223F62A0" w14:textId="7ADA6AF0" w:rsidR="00826903" w:rsidRPr="00F30A48" w:rsidRDefault="00F30A48" w:rsidP="00A3432D">
            <w:pPr>
              <w:spacing w:after="0" w:afterAutospacing="0" w:line="240" w:lineRule="auto"/>
              <w:contextualSpacing w:val="0"/>
              <w:jc w:val="center"/>
              <w:rPr>
                <w:rFonts w:eastAsia="Times New Roman"/>
                <w:color w:val="000000"/>
                <w:kern w:val="0"/>
                <w:lang w:eastAsia="cs-CZ"/>
                <w14:ligatures w14:val="none"/>
              </w:rPr>
            </w:pPr>
            <w:r w:rsidRPr="00F30A48">
              <w:t>1 082</w:t>
            </w:r>
          </w:p>
        </w:tc>
      </w:tr>
      <w:tr w:rsidR="00B25FA8" w:rsidRPr="0043070E" w14:paraId="64A38B25" w14:textId="77777777" w:rsidTr="00A3432D">
        <w:trPr>
          <w:trHeight w:val="343"/>
          <w:jc w:val="center"/>
        </w:trPr>
        <w:tc>
          <w:tcPr>
            <w:tcW w:w="3606" w:type="dxa"/>
            <w:tcBorders>
              <w:top w:val="nil"/>
              <w:left w:val="single" w:sz="8" w:space="0" w:color="BBBBBC"/>
              <w:bottom w:val="single" w:sz="8" w:space="0" w:color="BBBBBC"/>
              <w:right w:val="single" w:sz="8" w:space="0" w:color="BBBBBC"/>
            </w:tcBorders>
            <w:shd w:val="clear" w:color="000000" w:fill="A1B4BC"/>
            <w:noWrap/>
            <w:vAlign w:val="center"/>
            <w:hideMark/>
          </w:tcPr>
          <w:p w14:paraId="42E5ACDB" w14:textId="77777777" w:rsidR="00B25FA8" w:rsidRPr="00F30A48" w:rsidRDefault="00B25FA8" w:rsidP="00B25FA8">
            <w:pPr>
              <w:spacing w:after="0" w:afterAutospacing="0" w:line="240" w:lineRule="auto"/>
              <w:contextualSpacing w:val="0"/>
              <w:jc w:val="left"/>
              <w:rPr>
                <w:rFonts w:eastAsia="Times New Roman"/>
                <w:b/>
                <w:color w:val="000000"/>
                <w:kern w:val="0"/>
                <w:lang w:eastAsia="cs-CZ"/>
                <w14:ligatures w14:val="none"/>
              </w:rPr>
            </w:pPr>
            <w:r w:rsidRPr="00F30A48">
              <w:rPr>
                <w:rFonts w:eastAsia="Times New Roman"/>
                <w:b/>
                <w:color w:val="000000"/>
                <w:kern w:val="0"/>
                <w:lang w:eastAsia="cs-CZ"/>
                <w14:ligatures w14:val="none"/>
              </w:rPr>
              <w:t>Energie celkem</w:t>
            </w:r>
          </w:p>
        </w:tc>
        <w:tc>
          <w:tcPr>
            <w:tcW w:w="1493" w:type="dxa"/>
            <w:tcBorders>
              <w:top w:val="nil"/>
              <w:left w:val="nil"/>
              <w:bottom w:val="single" w:sz="8" w:space="0" w:color="BBBBBC"/>
              <w:right w:val="single" w:sz="8" w:space="0" w:color="BBBBBC"/>
            </w:tcBorders>
            <w:shd w:val="clear" w:color="000000" w:fill="A1B4BC"/>
            <w:noWrap/>
            <w:vAlign w:val="center"/>
          </w:tcPr>
          <w:p w14:paraId="00252BE6" w14:textId="37BEC6D1" w:rsidR="00B25FA8" w:rsidRPr="00F30A48" w:rsidRDefault="00F30A48" w:rsidP="00A3432D">
            <w:pPr>
              <w:spacing w:after="0" w:afterAutospacing="0" w:line="240" w:lineRule="auto"/>
              <w:contextualSpacing w:val="0"/>
              <w:jc w:val="center"/>
              <w:rPr>
                <w:rFonts w:eastAsia="Times New Roman"/>
                <w:b/>
                <w:color w:val="000000"/>
                <w:kern w:val="0"/>
                <w:lang w:eastAsia="cs-CZ"/>
                <w14:ligatures w14:val="none"/>
              </w:rPr>
            </w:pPr>
            <w:r w:rsidRPr="00F30A48">
              <w:rPr>
                <w:b/>
                <w:bCs/>
              </w:rPr>
              <w:t xml:space="preserve">6 </w:t>
            </w:r>
            <w:r w:rsidR="00E96F9F" w:rsidRPr="00E96F9F">
              <w:rPr>
                <w:b/>
                <w:bCs/>
              </w:rPr>
              <w:t>821</w:t>
            </w:r>
          </w:p>
        </w:tc>
        <w:tc>
          <w:tcPr>
            <w:tcW w:w="1493" w:type="dxa"/>
            <w:tcBorders>
              <w:top w:val="nil"/>
              <w:left w:val="nil"/>
              <w:bottom w:val="single" w:sz="8" w:space="0" w:color="BBBBBC"/>
              <w:right w:val="single" w:sz="8" w:space="0" w:color="BBBBBC"/>
            </w:tcBorders>
            <w:shd w:val="clear" w:color="000000" w:fill="A1B4BC"/>
            <w:noWrap/>
            <w:vAlign w:val="center"/>
          </w:tcPr>
          <w:p w14:paraId="2D11BDF8" w14:textId="60417DDB" w:rsidR="00B25FA8" w:rsidRPr="00F30A48" w:rsidRDefault="00F30A48" w:rsidP="00A3432D">
            <w:pPr>
              <w:spacing w:after="0" w:afterAutospacing="0" w:line="240" w:lineRule="auto"/>
              <w:contextualSpacing w:val="0"/>
              <w:jc w:val="center"/>
              <w:rPr>
                <w:rFonts w:eastAsia="Times New Roman"/>
                <w:b/>
                <w:color w:val="000000"/>
                <w:kern w:val="0"/>
                <w:lang w:eastAsia="cs-CZ"/>
                <w14:ligatures w14:val="none"/>
              </w:rPr>
            </w:pPr>
            <w:r w:rsidRPr="00F30A48">
              <w:rPr>
                <w:b/>
                <w:bCs/>
              </w:rPr>
              <w:t xml:space="preserve">6 </w:t>
            </w:r>
            <w:r w:rsidR="00E96F9F" w:rsidRPr="00E96F9F">
              <w:rPr>
                <w:b/>
                <w:bCs/>
              </w:rPr>
              <w:t>339</w:t>
            </w:r>
          </w:p>
        </w:tc>
        <w:tc>
          <w:tcPr>
            <w:tcW w:w="1497" w:type="dxa"/>
            <w:tcBorders>
              <w:top w:val="nil"/>
              <w:left w:val="nil"/>
              <w:bottom w:val="single" w:sz="8" w:space="0" w:color="BBBBBC"/>
              <w:right w:val="single" w:sz="8" w:space="0" w:color="BBBBBC"/>
            </w:tcBorders>
            <w:shd w:val="clear" w:color="000000" w:fill="A1B4BC"/>
            <w:noWrap/>
            <w:vAlign w:val="center"/>
          </w:tcPr>
          <w:p w14:paraId="1CB19B67" w14:textId="73AC48FF" w:rsidR="00B25FA8" w:rsidRPr="00F30A48" w:rsidRDefault="00F30A48" w:rsidP="00A3432D">
            <w:pPr>
              <w:spacing w:after="0" w:afterAutospacing="0" w:line="240" w:lineRule="auto"/>
              <w:contextualSpacing w:val="0"/>
              <w:jc w:val="center"/>
              <w:rPr>
                <w:rFonts w:eastAsia="Times New Roman"/>
                <w:b/>
                <w:color w:val="000000"/>
                <w:kern w:val="0"/>
                <w:lang w:eastAsia="cs-CZ"/>
                <w14:ligatures w14:val="none"/>
              </w:rPr>
            </w:pPr>
            <w:r w:rsidRPr="00F30A48">
              <w:rPr>
                <w:b/>
                <w:bCs/>
              </w:rPr>
              <w:t xml:space="preserve">6 </w:t>
            </w:r>
            <w:r w:rsidR="00E96F9F" w:rsidRPr="00E96F9F">
              <w:rPr>
                <w:b/>
                <w:bCs/>
              </w:rPr>
              <w:t>558</w:t>
            </w:r>
          </w:p>
        </w:tc>
      </w:tr>
    </w:tbl>
    <w:p w14:paraId="4A217969" w14:textId="383D1E8B" w:rsidR="006266A4" w:rsidRPr="00D162F1" w:rsidRDefault="006266A4" w:rsidP="00234290">
      <w:pPr>
        <w:pStyle w:val="Titulek"/>
      </w:pPr>
      <w:r w:rsidRPr="00F30A48">
        <w:t>Zdroj: ČHMÚ REZZO 1</w:t>
      </w:r>
      <w:r w:rsidR="00C56CC4" w:rsidRPr="00F30A48">
        <w:t xml:space="preserve">-2 a </w:t>
      </w:r>
      <w:r w:rsidR="00460223">
        <w:t>3</w:t>
      </w:r>
    </w:p>
    <w:p w14:paraId="0D5B13F6" w14:textId="77777777" w:rsidR="00234290" w:rsidRDefault="00234290">
      <w:pPr>
        <w:spacing w:after="-1" w:line="360" w:lineRule="auto"/>
        <w:contextualSpacing w:val="0"/>
        <w:rPr>
          <w:rFonts w:eastAsia="Arial"/>
          <w:b/>
          <w:bCs/>
          <w:color w:val="0D344D"/>
          <w:kern w:val="0"/>
          <w:sz w:val="22"/>
          <w:szCs w:val="24"/>
          <w:lang w:eastAsia="cs-CZ"/>
          <w14:ligatures w14:val="none"/>
        </w:rPr>
      </w:pPr>
      <w:r>
        <w:br w:type="page"/>
      </w:r>
    </w:p>
    <w:p w14:paraId="013B8BE3" w14:textId="4AF3FDC4" w:rsidR="006266A4" w:rsidRPr="00D162F1" w:rsidRDefault="006266A4" w:rsidP="006266A4">
      <w:pPr>
        <w:pStyle w:val="Podnadpis"/>
      </w:pPr>
      <w:r w:rsidRPr="00D162F1">
        <w:lastRenderedPageBreak/>
        <w:t>Obec</w:t>
      </w:r>
    </w:p>
    <w:p w14:paraId="10AD4A28" w14:textId="71451F68" w:rsidR="00D1095C" w:rsidRPr="00775F8B" w:rsidRDefault="00D1095C" w:rsidP="00775F8B">
      <w:pPr>
        <w:rPr>
          <w:i/>
          <w:iCs/>
          <w:highlight w:val="yellow"/>
        </w:rPr>
      </w:pPr>
      <w:bookmarkStart w:id="207" w:name="_Toc157519096"/>
      <w:bookmarkStart w:id="208" w:name="_Toc177540746"/>
      <w:r w:rsidRPr="00D162F1">
        <w:t xml:space="preserve">Spotřeby energií dle paliv za jednotlivé budovy v majetku obce v letech 2021-2023 jsou uvedeny v následující tabulce. </w:t>
      </w:r>
      <w:r w:rsidRPr="001F72AD">
        <w:t xml:space="preserve">Obecní budovy spotřebovávají elektřinu a </w:t>
      </w:r>
      <w:r w:rsidR="001F72AD" w:rsidRPr="001F72AD">
        <w:t>v ZŠ také hnědé uhlí</w:t>
      </w:r>
      <w:r w:rsidRPr="001F72AD">
        <w:t xml:space="preserve">. </w:t>
      </w:r>
      <w:r w:rsidR="00DB3DC7">
        <w:t xml:space="preserve">Kompletní spotřeby za obecní objekty jsou uvedeny </w:t>
      </w:r>
      <w:r w:rsidR="00CF7B7E">
        <w:t xml:space="preserve">k </w:t>
      </w:r>
      <w:r w:rsidR="00DB3DC7">
        <w:t>roku 2023</w:t>
      </w:r>
      <w:r w:rsidR="00CF7B7E">
        <w:t>. V l</w:t>
      </w:r>
      <w:r w:rsidR="00DB3DC7">
        <w:t xml:space="preserve">etech 2021 a 2022 chybí některé spotřeby za objekty z důvodu </w:t>
      </w:r>
      <w:r w:rsidR="00CF7B7E">
        <w:t xml:space="preserve">jejich </w:t>
      </w:r>
      <w:r w:rsidR="00DB3DC7">
        <w:t>nedodání</w:t>
      </w:r>
      <w:r w:rsidR="00500BF3">
        <w:t>.</w:t>
      </w:r>
      <w:r w:rsidR="00725200">
        <w:t xml:space="preserve"> U spotřeb</w:t>
      </w:r>
      <w:r w:rsidR="00B229D4">
        <w:t>y</w:t>
      </w:r>
      <w:r w:rsidR="00725200">
        <w:t xml:space="preserve"> hnědého uhlí byly dod</w:t>
      </w:r>
      <w:r w:rsidR="00F12B23">
        <w:t>ané hodnoty v tunách přepočteny na energetický obsah na základě výhřevnosti.</w:t>
      </w:r>
    </w:p>
    <w:p w14:paraId="0C81AF6D" w14:textId="185350FF" w:rsidR="006266A4" w:rsidRPr="00826840" w:rsidRDefault="006266A4" w:rsidP="006266A4">
      <w:pPr>
        <w:pStyle w:val="Titulek"/>
      </w:pPr>
      <w:bookmarkStart w:id="209" w:name="_Toc215657878"/>
      <w:r w:rsidRPr="00826840">
        <w:t xml:space="preserve">Tabulka </w:t>
      </w:r>
      <w:r>
        <w:fldChar w:fldCharType="begin"/>
      </w:r>
      <w:r>
        <w:instrText>SEQ Tabulka \* ARABIC</w:instrText>
      </w:r>
      <w:r>
        <w:fldChar w:fldCharType="separate"/>
      </w:r>
      <w:r w:rsidR="008C7FF8">
        <w:rPr>
          <w:noProof/>
        </w:rPr>
        <w:t>23</w:t>
      </w:r>
      <w:r>
        <w:fldChar w:fldCharType="end"/>
      </w:r>
      <w:r w:rsidRPr="00826840">
        <w:t xml:space="preserve">: </w:t>
      </w:r>
      <w:bookmarkStart w:id="210" w:name="_Hlk120281161"/>
      <w:r w:rsidRPr="00826840">
        <w:t xml:space="preserve">Přehled </w:t>
      </w:r>
      <w:r w:rsidRPr="00826840">
        <w:rPr>
          <w:shd w:val="clear" w:color="auto" w:fill="FFFFFF"/>
        </w:rPr>
        <w:t>spotřeb energií (</w:t>
      </w:r>
      <w:r w:rsidRPr="00826840">
        <w:rPr>
          <w:rFonts w:eastAsia="Calibri"/>
          <w:shd w:val="clear" w:color="auto" w:fill="FFFFFF"/>
        </w:rPr>
        <w:t>MWh</w:t>
      </w:r>
      <w:r w:rsidRPr="00826840">
        <w:rPr>
          <w:shd w:val="clear" w:color="auto" w:fill="FFFFFF"/>
        </w:rPr>
        <w:t>) budov v majetku obce dle paliv v letech 20</w:t>
      </w:r>
      <w:bookmarkEnd w:id="207"/>
      <w:bookmarkEnd w:id="210"/>
      <w:r w:rsidRPr="00826840">
        <w:rPr>
          <w:shd w:val="clear" w:color="auto" w:fill="FFFFFF"/>
        </w:rPr>
        <w:t>21-202</w:t>
      </w:r>
      <w:r w:rsidR="00032E61" w:rsidRPr="00826840">
        <w:rPr>
          <w:shd w:val="clear" w:color="auto" w:fill="FFFFFF"/>
        </w:rPr>
        <w:t>3</w:t>
      </w:r>
      <w:bookmarkEnd w:id="208"/>
      <w:bookmarkEnd w:id="209"/>
    </w:p>
    <w:tbl>
      <w:tblPr>
        <w:tblStyle w:val="tabulkaASITIS"/>
        <w:tblW w:w="9750" w:type="dxa"/>
        <w:tblLayout w:type="fixed"/>
        <w:tblLook w:val="04E0" w:firstRow="1" w:lastRow="1" w:firstColumn="1" w:lastColumn="0" w:noHBand="0" w:noVBand="1"/>
      </w:tblPr>
      <w:tblGrid>
        <w:gridCol w:w="1948"/>
        <w:gridCol w:w="1298"/>
        <w:gridCol w:w="1302"/>
        <w:gridCol w:w="1299"/>
        <w:gridCol w:w="1302"/>
        <w:gridCol w:w="1298"/>
        <w:gridCol w:w="1303"/>
      </w:tblGrid>
      <w:tr w:rsidR="00EE1D0A" w:rsidRPr="0043070E" w14:paraId="28932AC3" w14:textId="2DD6757C" w:rsidTr="00EE1D0A">
        <w:trPr>
          <w:cnfStyle w:val="100000000000" w:firstRow="1" w:lastRow="0" w:firstColumn="0" w:lastColumn="0" w:oddVBand="0" w:evenVBand="0" w:oddHBand="0" w:evenHBand="0" w:firstRowFirstColumn="0" w:firstRowLastColumn="0" w:lastRowFirstColumn="0" w:lastRowLastColumn="0"/>
          <w:trHeight w:val="214"/>
        </w:trPr>
        <w:tc>
          <w:tcPr>
            <w:cnfStyle w:val="001000000000" w:firstRow="0" w:lastRow="0" w:firstColumn="1" w:lastColumn="0" w:oddVBand="0" w:evenVBand="0" w:oddHBand="0" w:evenHBand="0" w:firstRowFirstColumn="0" w:firstRowLastColumn="0" w:lastRowFirstColumn="0" w:lastRowLastColumn="0"/>
            <w:tcW w:w="1948" w:type="dxa"/>
            <w:vMerge w:val="restart"/>
            <w:hideMark/>
          </w:tcPr>
          <w:p w14:paraId="6633A06B" w14:textId="77777777" w:rsidR="000A3037" w:rsidRPr="00826840" w:rsidRDefault="000A3037" w:rsidP="00B6728E">
            <w:r w:rsidRPr="00826840">
              <w:t>Název budovy</w:t>
            </w:r>
          </w:p>
        </w:tc>
        <w:tc>
          <w:tcPr>
            <w:tcW w:w="1298" w:type="dxa"/>
          </w:tcPr>
          <w:p w14:paraId="659E0F12" w14:textId="709464D8" w:rsidR="000A3037" w:rsidRPr="00826840" w:rsidRDefault="000A3037" w:rsidP="00B6728E">
            <w:pPr>
              <w:cnfStyle w:val="100000000000" w:firstRow="1" w:lastRow="0" w:firstColumn="0" w:lastColumn="0" w:oddVBand="0" w:evenVBand="0" w:oddHBand="0" w:evenHBand="0" w:firstRowFirstColumn="0" w:firstRowLastColumn="0" w:lastRowFirstColumn="0" w:lastRowLastColumn="0"/>
            </w:pPr>
            <w:r w:rsidRPr="00826840">
              <w:t>Elektřina</w:t>
            </w:r>
          </w:p>
        </w:tc>
        <w:tc>
          <w:tcPr>
            <w:tcW w:w="1301" w:type="dxa"/>
          </w:tcPr>
          <w:p w14:paraId="58DF7AC7" w14:textId="2C8B392E" w:rsidR="000A3037" w:rsidRPr="00826840" w:rsidRDefault="005727CB" w:rsidP="00B6728E">
            <w:pPr>
              <w:cnfStyle w:val="100000000000" w:firstRow="1" w:lastRow="0" w:firstColumn="0" w:lastColumn="0" w:oddVBand="0" w:evenVBand="0" w:oddHBand="0" w:evenHBand="0" w:firstRowFirstColumn="0" w:firstRowLastColumn="0" w:lastRowFirstColumn="0" w:lastRowLastColumn="0"/>
            </w:pPr>
            <w:r>
              <w:t>Hnědé uhlí</w:t>
            </w:r>
          </w:p>
        </w:tc>
        <w:tc>
          <w:tcPr>
            <w:tcW w:w="1299" w:type="dxa"/>
          </w:tcPr>
          <w:p w14:paraId="7BB51C72" w14:textId="2D05F6F2" w:rsidR="000A3037" w:rsidRPr="00826840" w:rsidRDefault="000A3037" w:rsidP="00B6728E">
            <w:pPr>
              <w:cnfStyle w:val="100000000000" w:firstRow="1" w:lastRow="0" w:firstColumn="0" w:lastColumn="0" w:oddVBand="0" w:evenVBand="0" w:oddHBand="0" w:evenHBand="0" w:firstRowFirstColumn="0" w:firstRowLastColumn="0" w:lastRowFirstColumn="0" w:lastRowLastColumn="0"/>
            </w:pPr>
            <w:r w:rsidRPr="00826840">
              <w:t>Elektřina</w:t>
            </w:r>
          </w:p>
        </w:tc>
        <w:tc>
          <w:tcPr>
            <w:tcW w:w="1301" w:type="dxa"/>
          </w:tcPr>
          <w:p w14:paraId="4694FFE1" w14:textId="6A57CF87" w:rsidR="000A3037" w:rsidRPr="00826840" w:rsidRDefault="005727CB" w:rsidP="00B6728E">
            <w:pPr>
              <w:cnfStyle w:val="100000000000" w:firstRow="1" w:lastRow="0" w:firstColumn="0" w:lastColumn="0" w:oddVBand="0" w:evenVBand="0" w:oddHBand="0" w:evenHBand="0" w:firstRowFirstColumn="0" w:firstRowLastColumn="0" w:lastRowFirstColumn="0" w:lastRowLastColumn="0"/>
            </w:pPr>
            <w:r>
              <w:t>Hnědé uhlí</w:t>
            </w:r>
          </w:p>
        </w:tc>
        <w:tc>
          <w:tcPr>
            <w:tcW w:w="1298" w:type="dxa"/>
          </w:tcPr>
          <w:p w14:paraId="6E114BBB" w14:textId="076B9DE5" w:rsidR="000A3037" w:rsidRPr="00826840" w:rsidRDefault="000A3037" w:rsidP="00B6728E">
            <w:pPr>
              <w:cnfStyle w:val="100000000000" w:firstRow="1" w:lastRow="0" w:firstColumn="0" w:lastColumn="0" w:oddVBand="0" w:evenVBand="0" w:oddHBand="0" w:evenHBand="0" w:firstRowFirstColumn="0" w:firstRowLastColumn="0" w:lastRowFirstColumn="0" w:lastRowLastColumn="0"/>
            </w:pPr>
            <w:r w:rsidRPr="00826840">
              <w:t>Elektřina</w:t>
            </w:r>
          </w:p>
        </w:tc>
        <w:tc>
          <w:tcPr>
            <w:tcW w:w="1302" w:type="dxa"/>
          </w:tcPr>
          <w:p w14:paraId="1765F030" w14:textId="25D7F948" w:rsidR="000A3037" w:rsidRPr="00826840" w:rsidRDefault="005727CB" w:rsidP="00B6728E">
            <w:pPr>
              <w:cnfStyle w:val="100000000000" w:firstRow="1" w:lastRow="0" w:firstColumn="0" w:lastColumn="0" w:oddVBand="0" w:evenVBand="0" w:oddHBand="0" w:evenHBand="0" w:firstRowFirstColumn="0" w:firstRowLastColumn="0" w:lastRowFirstColumn="0" w:lastRowLastColumn="0"/>
            </w:pPr>
            <w:r>
              <w:t>Hnědé uhlí</w:t>
            </w:r>
          </w:p>
        </w:tc>
      </w:tr>
      <w:tr w:rsidR="000A3037" w:rsidRPr="0043070E" w14:paraId="6F4782B5" w14:textId="42179396" w:rsidTr="00EE1D0A">
        <w:trPr>
          <w:trHeight w:val="214"/>
        </w:trPr>
        <w:tc>
          <w:tcPr>
            <w:cnfStyle w:val="001000000000" w:firstRow="0" w:lastRow="0" w:firstColumn="1" w:lastColumn="0" w:oddVBand="0" w:evenVBand="0" w:oddHBand="0" w:evenHBand="0" w:firstRowFirstColumn="0" w:firstRowLastColumn="0" w:lastRowFirstColumn="0" w:lastRowLastColumn="0"/>
            <w:tcW w:w="1948" w:type="dxa"/>
            <w:vMerge/>
            <w:hideMark/>
          </w:tcPr>
          <w:p w14:paraId="30DC4EFC" w14:textId="77777777" w:rsidR="000A3037" w:rsidRPr="00826840" w:rsidRDefault="000A3037" w:rsidP="00B6728E"/>
        </w:tc>
        <w:tc>
          <w:tcPr>
            <w:tcW w:w="2600" w:type="dxa"/>
            <w:gridSpan w:val="2"/>
            <w:shd w:val="clear" w:color="auto" w:fill="D46515"/>
          </w:tcPr>
          <w:p w14:paraId="34080E78" w14:textId="7A31F132" w:rsidR="000A3037" w:rsidRPr="00826840" w:rsidRDefault="000A3037" w:rsidP="00B6728E">
            <w:pPr>
              <w:cnfStyle w:val="000000000000" w:firstRow="0" w:lastRow="0" w:firstColumn="0" w:lastColumn="0" w:oddVBand="0" w:evenVBand="0" w:oddHBand="0" w:evenHBand="0" w:firstRowFirstColumn="0" w:firstRowLastColumn="0" w:lastRowFirstColumn="0" w:lastRowLastColumn="0"/>
              <w:rPr>
                <w:b/>
                <w:color w:val="FFFFFF" w:themeColor="background1"/>
              </w:rPr>
            </w:pPr>
            <w:r w:rsidRPr="00826840">
              <w:rPr>
                <w:b/>
                <w:color w:val="FFFFFF" w:themeColor="background1"/>
              </w:rPr>
              <w:t>2021</w:t>
            </w:r>
          </w:p>
        </w:tc>
        <w:tc>
          <w:tcPr>
            <w:tcW w:w="2601" w:type="dxa"/>
            <w:gridSpan w:val="2"/>
            <w:shd w:val="clear" w:color="auto" w:fill="D46515"/>
          </w:tcPr>
          <w:p w14:paraId="07C97869" w14:textId="7ABB85FA" w:rsidR="000A3037" w:rsidRPr="00826840" w:rsidRDefault="000A3037" w:rsidP="00B6728E">
            <w:pPr>
              <w:cnfStyle w:val="000000000000" w:firstRow="0" w:lastRow="0" w:firstColumn="0" w:lastColumn="0" w:oddVBand="0" w:evenVBand="0" w:oddHBand="0" w:evenHBand="0" w:firstRowFirstColumn="0" w:firstRowLastColumn="0" w:lastRowFirstColumn="0" w:lastRowLastColumn="0"/>
              <w:rPr>
                <w:b/>
                <w:color w:val="FFFFFF" w:themeColor="background1"/>
              </w:rPr>
            </w:pPr>
            <w:r w:rsidRPr="00826840">
              <w:rPr>
                <w:b/>
                <w:color w:val="FFFFFF" w:themeColor="background1"/>
              </w:rPr>
              <w:t>2022</w:t>
            </w:r>
          </w:p>
        </w:tc>
        <w:tc>
          <w:tcPr>
            <w:tcW w:w="2601" w:type="dxa"/>
            <w:gridSpan w:val="2"/>
            <w:shd w:val="clear" w:color="auto" w:fill="D46515"/>
          </w:tcPr>
          <w:p w14:paraId="1D85AE4C" w14:textId="06E23DB2" w:rsidR="000A3037" w:rsidRPr="00826840" w:rsidRDefault="000A3037" w:rsidP="00B6728E">
            <w:pPr>
              <w:cnfStyle w:val="000000000000" w:firstRow="0" w:lastRow="0" w:firstColumn="0" w:lastColumn="0" w:oddVBand="0" w:evenVBand="0" w:oddHBand="0" w:evenHBand="0" w:firstRowFirstColumn="0" w:firstRowLastColumn="0" w:lastRowFirstColumn="0" w:lastRowLastColumn="0"/>
              <w:rPr>
                <w:b/>
                <w:color w:val="FFFFFF" w:themeColor="background1"/>
              </w:rPr>
            </w:pPr>
            <w:r w:rsidRPr="00826840">
              <w:rPr>
                <w:b/>
                <w:color w:val="FFFFFF" w:themeColor="background1"/>
              </w:rPr>
              <w:t>2023</w:t>
            </w:r>
          </w:p>
        </w:tc>
      </w:tr>
      <w:tr w:rsidR="00EE1D0A" w:rsidRPr="0043070E" w14:paraId="214CE9EA" w14:textId="0954C8FC" w:rsidTr="00EE1D0A">
        <w:trPr>
          <w:trHeight w:val="53"/>
        </w:trPr>
        <w:tc>
          <w:tcPr>
            <w:cnfStyle w:val="001000000000" w:firstRow="0" w:lastRow="0" w:firstColumn="1" w:lastColumn="0" w:oddVBand="0" w:evenVBand="0" w:oddHBand="0" w:evenHBand="0" w:firstRowFirstColumn="0" w:firstRowLastColumn="0" w:lastRowFirstColumn="0" w:lastRowLastColumn="0"/>
            <w:tcW w:w="1948" w:type="dxa"/>
            <w:vAlign w:val="top"/>
          </w:tcPr>
          <w:p w14:paraId="256E4534" w14:textId="1EC0C1D3" w:rsidR="00C2583B" w:rsidRPr="00826840" w:rsidRDefault="004728AC" w:rsidP="00C2583B">
            <w:r w:rsidRPr="00826840">
              <w:t>O</w:t>
            </w:r>
            <w:r w:rsidR="00DB3DC7">
              <w:t>becní úřad 1</w:t>
            </w:r>
          </w:p>
        </w:tc>
        <w:tc>
          <w:tcPr>
            <w:tcW w:w="1298" w:type="dxa"/>
            <w:vAlign w:val="top"/>
          </w:tcPr>
          <w:p w14:paraId="1261A1A7" w14:textId="4B9C873F" w:rsidR="00C2583B" w:rsidRPr="00826840" w:rsidRDefault="0006680F" w:rsidP="00C2583B">
            <w:pPr>
              <w:cnfStyle w:val="000000000000" w:firstRow="0" w:lastRow="0" w:firstColumn="0" w:lastColumn="0" w:oddVBand="0" w:evenVBand="0" w:oddHBand="0" w:evenHBand="0" w:firstRowFirstColumn="0" w:firstRowLastColumn="0" w:lastRowFirstColumn="0" w:lastRowLastColumn="0"/>
            </w:pPr>
            <w:r w:rsidRPr="00E65D89">
              <w:t xml:space="preserve"> 18,9 </w:t>
            </w:r>
          </w:p>
        </w:tc>
        <w:tc>
          <w:tcPr>
            <w:tcW w:w="1301" w:type="dxa"/>
            <w:vAlign w:val="top"/>
          </w:tcPr>
          <w:p w14:paraId="0B63C56F" w14:textId="45E00653" w:rsidR="00C2583B" w:rsidRPr="00826840" w:rsidRDefault="00D162F1" w:rsidP="00C2583B">
            <w:pPr>
              <w:cnfStyle w:val="000000000000" w:firstRow="0" w:lastRow="0" w:firstColumn="0" w:lastColumn="0" w:oddVBand="0" w:evenVBand="0" w:oddHBand="0" w:evenHBand="0" w:firstRowFirstColumn="0" w:firstRowLastColumn="0" w:lastRowFirstColumn="0" w:lastRowLastColumn="0"/>
            </w:pPr>
            <w:r>
              <w:t>-</w:t>
            </w:r>
          </w:p>
        </w:tc>
        <w:tc>
          <w:tcPr>
            <w:tcW w:w="1299" w:type="dxa"/>
            <w:vAlign w:val="top"/>
          </w:tcPr>
          <w:p w14:paraId="46833B44" w14:textId="704F509F" w:rsidR="00C2583B" w:rsidRPr="00826840" w:rsidRDefault="00D839D0" w:rsidP="00C2583B">
            <w:pPr>
              <w:cnfStyle w:val="000000000000" w:firstRow="0" w:lastRow="0" w:firstColumn="0" w:lastColumn="0" w:oddVBand="0" w:evenVBand="0" w:oddHBand="0" w:evenHBand="0" w:firstRowFirstColumn="0" w:firstRowLastColumn="0" w:lastRowFirstColumn="0" w:lastRowLastColumn="0"/>
            </w:pPr>
            <w:r w:rsidRPr="002C64EB">
              <w:t xml:space="preserve"> 13,9 </w:t>
            </w:r>
          </w:p>
        </w:tc>
        <w:tc>
          <w:tcPr>
            <w:tcW w:w="1301" w:type="dxa"/>
            <w:vAlign w:val="top"/>
          </w:tcPr>
          <w:p w14:paraId="07FE7A2C" w14:textId="6E131012" w:rsidR="00C2583B" w:rsidRPr="00826840" w:rsidRDefault="00D162F1" w:rsidP="00C2583B">
            <w:pPr>
              <w:cnfStyle w:val="000000000000" w:firstRow="0" w:lastRow="0" w:firstColumn="0" w:lastColumn="0" w:oddVBand="0" w:evenVBand="0" w:oddHBand="0" w:evenHBand="0" w:firstRowFirstColumn="0" w:firstRowLastColumn="0" w:lastRowFirstColumn="0" w:lastRowLastColumn="0"/>
            </w:pPr>
            <w:r>
              <w:t>-</w:t>
            </w:r>
          </w:p>
        </w:tc>
        <w:tc>
          <w:tcPr>
            <w:tcW w:w="1298" w:type="dxa"/>
            <w:vAlign w:val="top"/>
          </w:tcPr>
          <w:p w14:paraId="33857100" w14:textId="53758EF1" w:rsidR="00C2583B" w:rsidRPr="00826840" w:rsidRDefault="00D839D0" w:rsidP="00C2583B">
            <w:pPr>
              <w:cnfStyle w:val="000000000000" w:firstRow="0" w:lastRow="0" w:firstColumn="0" w:lastColumn="0" w:oddVBand="0" w:evenVBand="0" w:oddHBand="0" w:evenHBand="0" w:firstRowFirstColumn="0" w:firstRowLastColumn="0" w:lastRowFirstColumn="0" w:lastRowLastColumn="0"/>
            </w:pPr>
            <w:r w:rsidRPr="005164A4">
              <w:t xml:space="preserve"> 13,9 </w:t>
            </w:r>
          </w:p>
        </w:tc>
        <w:tc>
          <w:tcPr>
            <w:tcW w:w="1302" w:type="dxa"/>
            <w:vAlign w:val="top"/>
          </w:tcPr>
          <w:p w14:paraId="14AF0FE4" w14:textId="4C99E674" w:rsidR="00C2583B" w:rsidRPr="00826840" w:rsidRDefault="00D162F1" w:rsidP="00C2583B">
            <w:pPr>
              <w:cnfStyle w:val="000000000000" w:firstRow="0" w:lastRow="0" w:firstColumn="0" w:lastColumn="0" w:oddVBand="0" w:evenVBand="0" w:oddHBand="0" w:evenHBand="0" w:firstRowFirstColumn="0" w:firstRowLastColumn="0" w:lastRowFirstColumn="0" w:lastRowLastColumn="0"/>
            </w:pPr>
            <w:r>
              <w:t>-</w:t>
            </w:r>
          </w:p>
        </w:tc>
      </w:tr>
      <w:tr w:rsidR="00EE1D0A" w:rsidRPr="0043070E" w14:paraId="1344C6BE" w14:textId="77777777" w:rsidTr="00EE1D0A">
        <w:trPr>
          <w:trHeight w:val="60"/>
        </w:trPr>
        <w:tc>
          <w:tcPr>
            <w:cnfStyle w:val="001000000000" w:firstRow="0" w:lastRow="0" w:firstColumn="1" w:lastColumn="0" w:oddVBand="0" w:evenVBand="0" w:oddHBand="0" w:evenHBand="0" w:firstRowFirstColumn="0" w:firstRowLastColumn="0" w:lastRowFirstColumn="0" w:lastRowLastColumn="0"/>
            <w:tcW w:w="1948" w:type="dxa"/>
            <w:vAlign w:val="top"/>
          </w:tcPr>
          <w:p w14:paraId="2A50ADF9" w14:textId="3703578D" w:rsidR="00C2583B" w:rsidRPr="00826840" w:rsidRDefault="004728AC" w:rsidP="00C2583B">
            <w:r w:rsidRPr="00826840">
              <w:t>O</w:t>
            </w:r>
            <w:r w:rsidR="00DB3DC7">
              <w:t>becní úřad 2</w:t>
            </w:r>
          </w:p>
        </w:tc>
        <w:tc>
          <w:tcPr>
            <w:tcW w:w="1298" w:type="dxa"/>
            <w:vAlign w:val="top"/>
          </w:tcPr>
          <w:p w14:paraId="742EE39A" w14:textId="4EFD6802" w:rsidR="00C2583B" w:rsidRPr="00826840" w:rsidRDefault="0006680F" w:rsidP="00C2583B">
            <w:pPr>
              <w:cnfStyle w:val="000000000000" w:firstRow="0" w:lastRow="0" w:firstColumn="0" w:lastColumn="0" w:oddVBand="0" w:evenVBand="0" w:oddHBand="0" w:evenHBand="0" w:firstRowFirstColumn="0" w:firstRowLastColumn="0" w:lastRowFirstColumn="0" w:lastRowLastColumn="0"/>
            </w:pPr>
            <w:r w:rsidRPr="00E65D89">
              <w:t xml:space="preserve"> - </w:t>
            </w:r>
          </w:p>
        </w:tc>
        <w:tc>
          <w:tcPr>
            <w:tcW w:w="1301" w:type="dxa"/>
            <w:vAlign w:val="top"/>
          </w:tcPr>
          <w:p w14:paraId="45DE6E7D" w14:textId="3E5F6F60" w:rsidR="00C2583B" w:rsidRPr="00826840" w:rsidRDefault="00D162F1" w:rsidP="00C2583B">
            <w:pPr>
              <w:cnfStyle w:val="000000000000" w:firstRow="0" w:lastRow="0" w:firstColumn="0" w:lastColumn="0" w:oddVBand="0" w:evenVBand="0" w:oddHBand="0" w:evenHBand="0" w:firstRowFirstColumn="0" w:firstRowLastColumn="0" w:lastRowFirstColumn="0" w:lastRowLastColumn="0"/>
            </w:pPr>
            <w:r>
              <w:t>-</w:t>
            </w:r>
          </w:p>
        </w:tc>
        <w:tc>
          <w:tcPr>
            <w:tcW w:w="1299" w:type="dxa"/>
            <w:vAlign w:val="top"/>
          </w:tcPr>
          <w:p w14:paraId="0141840F" w14:textId="2DD4DC19" w:rsidR="00C2583B" w:rsidRPr="00826840" w:rsidRDefault="00D839D0" w:rsidP="00C2583B">
            <w:pPr>
              <w:cnfStyle w:val="000000000000" w:firstRow="0" w:lastRow="0" w:firstColumn="0" w:lastColumn="0" w:oddVBand="0" w:evenVBand="0" w:oddHBand="0" w:evenHBand="0" w:firstRowFirstColumn="0" w:firstRowLastColumn="0" w:lastRowFirstColumn="0" w:lastRowLastColumn="0"/>
            </w:pPr>
            <w:r w:rsidRPr="002C64EB">
              <w:t xml:space="preserve"> - </w:t>
            </w:r>
          </w:p>
        </w:tc>
        <w:tc>
          <w:tcPr>
            <w:tcW w:w="1301" w:type="dxa"/>
            <w:vAlign w:val="top"/>
          </w:tcPr>
          <w:p w14:paraId="4973F456" w14:textId="6C5C7FF7" w:rsidR="00C2583B" w:rsidRPr="00826840" w:rsidRDefault="00D162F1" w:rsidP="00C2583B">
            <w:pPr>
              <w:cnfStyle w:val="000000000000" w:firstRow="0" w:lastRow="0" w:firstColumn="0" w:lastColumn="0" w:oddVBand="0" w:evenVBand="0" w:oddHBand="0" w:evenHBand="0" w:firstRowFirstColumn="0" w:firstRowLastColumn="0" w:lastRowFirstColumn="0" w:lastRowLastColumn="0"/>
            </w:pPr>
            <w:r>
              <w:t>-</w:t>
            </w:r>
          </w:p>
        </w:tc>
        <w:tc>
          <w:tcPr>
            <w:tcW w:w="1298" w:type="dxa"/>
            <w:vAlign w:val="top"/>
          </w:tcPr>
          <w:p w14:paraId="00716CA0" w14:textId="5FF98DD6" w:rsidR="00C2583B" w:rsidRPr="00826840" w:rsidRDefault="00D839D0" w:rsidP="00C2583B">
            <w:pPr>
              <w:cnfStyle w:val="000000000000" w:firstRow="0" w:lastRow="0" w:firstColumn="0" w:lastColumn="0" w:oddVBand="0" w:evenVBand="0" w:oddHBand="0" w:evenHBand="0" w:firstRowFirstColumn="0" w:firstRowLastColumn="0" w:lastRowFirstColumn="0" w:lastRowLastColumn="0"/>
            </w:pPr>
            <w:r w:rsidRPr="005164A4">
              <w:t xml:space="preserve"> 0,72 </w:t>
            </w:r>
          </w:p>
        </w:tc>
        <w:tc>
          <w:tcPr>
            <w:tcW w:w="1302" w:type="dxa"/>
            <w:vAlign w:val="top"/>
          </w:tcPr>
          <w:p w14:paraId="1A60EBDA" w14:textId="472AC628" w:rsidR="00C2583B" w:rsidRPr="00826840" w:rsidRDefault="00D162F1" w:rsidP="00C2583B">
            <w:pPr>
              <w:cnfStyle w:val="000000000000" w:firstRow="0" w:lastRow="0" w:firstColumn="0" w:lastColumn="0" w:oddVBand="0" w:evenVBand="0" w:oddHBand="0" w:evenHBand="0" w:firstRowFirstColumn="0" w:firstRowLastColumn="0" w:lastRowFirstColumn="0" w:lastRowLastColumn="0"/>
            </w:pPr>
            <w:r>
              <w:t>-</w:t>
            </w:r>
          </w:p>
        </w:tc>
      </w:tr>
      <w:tr w:rsidR="00EE1D0A" w:rsidRPr="0043070E" w14:paraId="4AB8D623" w14:textId="77777777" w:rsidTr="00EE1D0A">
        <w:trPr>
          <w:trHeight w:val="214"/>
        </w:trPr>
        <w:tc>
          <w:tcPr>
            <w:cnfStyle w:val="001000000000" w:firstRow="0" w:lastRow="0" w:firstColumn="1" w:lastColumn="0" w:oddVBand="0" w:evenVBand="0" w:oddHBand="0" w:evenHBand="0" w:firstRowFirstColumn="0" w:firstRowLastColumn="0" w:lastRowFirstColumn="0" w:lastRowLastColumn="0"/>
            <w:tcW w:w="1948" w:type="dxa"/>
            <w:vAlign w:val="top"/>
          </w:tcPr>
          <w:p w14:paraId="533723E4" w14:textId="282B825A" w:rsidR="00C2583B" w:rsidRPr="00826840" w:rsidRDefault="004728AC" w:rsidP="00C2583B">
            <w:r w:rsidRPr="00826840">
              <w:t xml:space="preserve">OÚ </w:t>
            </w:r>
            <w:r w:rsidR="0093070E">
              <w:t>(</w:t>
            </w:r>
            <w:r w:rsidRPr="00826840">
              <w:t>ubytov</w:t>
            </w:r>
            <w:r w:rsidR="0093070E">
              <w:t>ání 1)</w:t>
            </w:r>
          </w:p>
        </w:tc>
        <w:tc>
          <w:tcPr>
            <w:tcW w:w="1298" w:type="dxa"/>
            <w:vAlign w:val="top"/>
          </w:tcPr>
          <w:p w14:paraId="0568C09E" w14:textId="6A8BF2AF" w:rsidR="00C2583B" w:rsidRPr="00826840" w:rsidRDefault="0006680F" w:rsidP="00C2583B">
            <w:pPr>
              <w:cnfStyle w:val="000000000000" w:firstRow="0" w:lastRow="0" w:firstColumn="0" w:lastColumn="0" w:oddVBand="0" w:evenVBand="0" w:oddHBand="0" w:evenHBand="0" w:firstRowFirstColumn="0" w:firstRowLastColumn="0" w:lastRowFirstColumn="0" w:lastRowLastColumn="0"/>
            </w:pPr>
            <w:r w:rsidRPr="00E65D89">
              <w:t xml:space="preserve"> - </w:t>
            </w:r>
          </w:p>
        </w:tc>
        <w:tc>
          <w:tcPr>
            <w:tcW w:w="1301" w:type="dxa"/>
            <w:vAlign w:val="top"/>
          </w:tcPr>
          <w:p w14:paraId="1EB21843" w14:textId="6E408BD1" w:rsidR="00C2583B" w:rsidRPr="00826840" w:rsidRDefault="00D162F1" w:rsidP="00C2583B">
            <w:pPr>
              <w:cnfStyle w:val="000000000000" w:firstRow="0" w:lastRow="0" w:firstColumn="0" w:lastColumn="0" w:oddVBand="0" w:evenVBand="0" w:oddHBand="0" w:evenHBand="0" w:firstRowFirstColumn="0" w:firstRowLastColumn="0" w:lastRowFirstColumn="0" w:lastRowLastColumn="0"/>
            </w:pPr>
            <w:r>
              <w:t>-</w:t>
            </w:r>
          </w:p>
        </w:tc>
        <w:tc>
          <w:tcPr>
            <w:tcW w:w="1299" w:type="dxa"/>
            <w:vAlign w:val="top"/>
          </w:tcPr>
          <w:p w14:paraId="315971EC" w14:textId="5A0C7A21" w:rsidR="00C2583B" w:rsidRPr="00826840" w:rsidRDefault="00D839D0" w:rsidP="00C2583B">
            <w:pPr>
              <w:cnfStyle w:val="000000000000" w:firstRow="0" w:lastRow="0" w:firstColumn="0" w:lastColumn="0" w:oddVBand="0" w:evenVBand="0" w:oddHBand="0" w:evenHBand="0" w:firstRowFirstColumn="0" w:firstRowLastColumn="0" w:lastRowFirstColumn="0" w:lastRowLastColumn="0"/>
            </w:pPr>
            <w:r w:rsidRPr="002C64EB">
              <w:t xml:space="preserve"> - </w:t>
            </w:r>
          </w:p>
        </w:tc>
        <w:tc>
          <w:tcPr>
            <w:tcW w:w="1301" w:type="dxa"/>
            <w:vAlign w:val="top"/>
          </w:tcPr>
          <w:p w14:paraId="4F742B52" w14:textId="33A629A2" w:rsidR="00C2583B" w:rsidRPr="00826840" w:rsidRDefault="00D162F1" w:rsidP="00C2583B">
            <w:pPr>
              <w:cnfStyle w:val="000000000000" w:firstRow="0" w:lastRow="0" w:firstColumn="0" w:lastColumn="0" w:oddVBand="0" w:evenVBand="0" w:oddHBand="0" w:evenHBand="0" w:firstRowFirstColumn="0" w:firstRowLastColumn="0" w:lastRowFirstColumn="0" w:lastRowLastColumn="0"/>
            </w:pPr>
            <w:r>
              <w:t>-</w:t>
            </w:r>
          </w:p>
        </w:tc>
        <w:tc>
          <w:tcPr>
            <w:tcW w:w="1298" w:type="dxa"/>
            <w:vAlign w:val="top"/>
          </w:tcPr>
          <w:p w14:paraId="36AED8A8" w14:textId="03C3463A" w:rsidR="00C2583B" w:rsidRPr="00826840" w:rsidRDefault="00D839D0" w:rsidP="00C2583B">
            <w:pPr>
              <w:cnfStyle w:val="000000000000" w:firstRow="0" w:lastRow="0" w:firstColumn="0" w:lastColumn="0" w:oddVBand="0" w:evenVBand="0" w:oddHBand="0" w:evenHBand="0" w:firstRowFirstColumn="0" w:firstRowLastColumn="0" w:lastRowFirstColumn="0" w:lastRowLastColumn="0"/>
            </w:pPr>
            <w:r w:rsidRPr="005164A4">
              <w:t xml:space="preserve"> 0,02 </w:t>
            </w:r>
          </w:p>
        </w:tc>
        <w:tc>
          <w:tcPr>
            <w:tcW w:w="1302" w:type="dxa"/>
            <w:vAlign w:val="top"/>
          </w:tcPr>
          <w:p w14:paraId="6CBA8623" w14:textId="4F00DA73" w:rsidR="00C2583B" w:rsidRPr="00826840" w:rsidRDefault="00D162F1" w:rsidP="00C2583B">
            <w:pPr>
              <w:cnfStyle w:val="000000000000" w:firstRow="0" w:lastRow="0" w:firstColumn="0" w:lastColumn="0" w:oddVBand="0" w:evenVBand="0" w:oddHBand="0" w:evenHBand="0" w:firstRowFirstColumn="0" w:firstRowLastColumn="0" w:lastRowFirstColumn="0" w:lastRowLastColumn="0"/>
            </w:pPr>
            <w:r>
              <w:t>-</w:t>
            </w:r>
          </w:p>
        </w:tc>
      </w:tr>
      <w:tr w:rsidR="00EE1D0A" w:rsidRPr="0043070E" w14:paraId="4FC18DBA" w14:textId="77777777" w:rsidTr="00EE1D0A">
        <w:trPr>
          <w:trHeight w:val="214"/>
        </w:trPr>
        <w:tc>
          <w:tcPr>
            <w:cnfStyle w:val="001000000000" w:firstRow="0" w:lastRow="0" w:firstColumn="1" w:lastColumn="0" w:oddVBand="0" w:evenVBand="0" w:oddHBand="0" w:evenHBand="0" w:firstRowFirstColumn="0" w:firstRowLastColumn="0" w:lastRowFirstColumn="0" w:lastRowLastColumn="0"/>
            <w:tcW w:w="1948" w:type="dxa"/>
            <w:vAlign w:val="top"/>
          </w:tcPr>
          <w:p w14:paraId="5465238C" w14:textId="15617DBC" w:rsidR="00C2583B" w:rsidRPr="00826840" w:rsidRDefault="004728AC" w:rsidP="00C2583B">
            <w:r w:rsidRPr="00826840">
              <w:t xml:space="preserve">OÚ </w:t>
            </w:r>
            <w:r w:rsidR="0093070E">
              <w:t>(</w:t>
            </w:r>
            <w:r w:rsidRPr="00826840">
              <w:t>ubytov</w:t>
            </w:r>
            <w:r w:rsidR="0093070E">
              <w:t>ání</w:t>
            </w:r>
            <w:r w:rsidRPr="00826840">
              <w:t xml:space="preserve"> 2</w:t>
            </w:r>
            <w:r w:rsidR="0093070E">
              <w:t>)</w:t>
            </w:r>
          </w:p>
        </w:tc>
        <w:tc>
          <w:tcPr>
            <w:tcW w:w="1298" w:type="dxa"/>
            <w:vAlign w:val="top"/>
          </w:tcPr>
          <w:p w14:paraId="4711863B" w14:textId="15EA1B3D" w:rsidR="00C2583B" w:rsidRPr="00826840" w:rsidRDefault="0006680F" w:rsidP="00C2583B">
            <w:pPr>
              <w:cnfStyle w:val="000000000000" w:firstRow="0" w:lastRow="0" w:firstColumn="0" w:lastColumn="0" w:oddVBand="0" w:evenVBand="0" w:oddHBand="0" w:evenHBand="0" w:firstRowFirstColumn="0" w:firstRowLastColumn="0" w:lastRowFirstColumn="0" w:lastRowLastColumn="0"/>
            </w:pPr>
            <w:r w:rsidRPr="00E65D89">
              <w:t xml:space="preserve"> - </w:t>
            </w:r>
          </w:p>
        </w:tc>
        <w:tc>
          <w:tcPr>
            <w:tcW w:w="1301" w:type="dxa"/>
            <w:vAlign w:val="top"/>
          </w:tcPr>
          <w:p w14:paraId="06576426" w14:textId="3D40B7E1" w:rsidR="00C2583B" w:rsidRPr="00826840" w:rsidRDefault="00D162F1" w:rsidP="00C2583B">
            <w:pPr>
              <w:cnfStyle w:val="000000000000" w:firstRow="0" w:lastRow="0" w:firstColumn="0" w:lastColumn="0" w:oddVBand="0" w:evenVBand="0" w:oddHBand="0" w:evenHBand="0" w:firstRowFirstColumn="0" w:firstRowLastColumn="0" w:lastRowFirstColumn="0" w:lastRowLastColumn="0"/>
            </w:pPr>
            <w:r>
              <w:t>-</w:t>
            </w:r>
          </w:p>
        </w:tc>
        <w:tc>
          <w:tcPr>
            <w:tcW w:w="1299" w:type="dxa"/>
            <w:vAlign w:val="top"/>
          </w:tcPr>
          <w:p w14:paraId="61A9A9B2" w14:textId="2BB63608" w:rsidR="00C2583B" w:rsidRPr="00826840" w:rsidRDefault="00D839D0" w:rsidP="00C2583B">
            <w:pPr>
              <w:cnfStyle w:val="000000000000" w:firstRow="0" w:lastRow="0" w:firstColumn="0" w:lastColumn="0" w:oddVBand="0" w:evenVBand="0" w:oddHBand="0" w:evenHBand="0" w:firstRowFirstColumn="0" w:firstRowLastColumn="0" w:lastRowFirstColumn="0" w:lastRowLastColumn="0"/>
            </w:pPr>
            <w:r w:rsidRPr="002C64EB">
              <w:t xml:space="preserve"> - </w:t>
            </w:r>
          </w:p>
        </w:tc>
        <w:tc>
          <w:tcPr>
            <w:tcW w:w="1301" w:type="dxa"/>
            <w:vAlign w:val="top"/>
          </w:tcPr>
          <w:p w14:paraId="44DFEBBA" w14:textId="0897EBEB" w:rsidR="00C2583B" w:rsidRPr="00826840" w:rsidRDefault="00D162F1" w:rsidP="00C2583B">
            <w:pPr>
              <w:cnfStyle w:val="000000000000" w:firstRow="0" w:lastRow="0" w:firstColumn="0" w:lastColumn="0" w:oddVBand="0" w:evenVBand="0" w:oddHBand="0" w:evenHBand="0" w:firstRowFirstColumn="0" w:firstRowLastColumn="0" w:lastRowFirstColumn="0" w:lastRowLastColumn="0"/>
            </w:pPr>
            <w:r>
              <w:t>-</w:t>
            </w:r>
          </w:p>
        </w:tc>
        <w:tc>
          <w:tcPr>
            <w:tcW w:w="1298" w:type="dxa"/>
            <w:vAlign w:val="top"/>
          </w:tcPr>
          <w:p w14:paraId="5D632525" w14:textId="7569DFBB" w:rsidR="00C2583B" w:rsidRPr="00826840" w:rsidRDefault="00D839D0" w:rsidP="00C2583B">
            <w:pPr>
              <w:cnfStyle w:val="000000000000" w:firstRow="0" w:lastRow="0" w:firstColumn="0" w:lastColumn="0" w:oddVBand="0" w:evenVBand="0" w:oddHBand="0" w:evenHBand="0" w:firstRowFirstColumn="0" w:firstRowLastColumn="0" w:lastRowFirstColumn="0" w:lastRowLastColumn="0"/>
            </w:pPr>
            <w:r w:rsidRPr="005164A4">
              <w:t xml:space="preserve"> 0,01 </w:t>
            </w:r>
          </w:p>
        </w:tc>
        <w:tc>
          <w:tcPr>
            <w:tcW w:w="1302" w:type="dxa"/>
            <w:vAlign w:val="top"/>
          </w:tcPr>
          <w:p w14:paraId="3F94EFD5" w14:textId="6EC95986" w:rsidR="00C2583B" w:rsidRPr="00826840" w:rsidRDefault="00D162F1" w:rsidP="00C2583B">
            <w:pPr>
              <w:cnfStyle w:val="000000000000" w:firstRow="0" w:lastRow="0" w:firstColumn="0" w:lastColumn="0" w:oddVBand="0" w:evenVBand="0" w:oddHBand="0" w:evenHBand="0" w:firstRowFirstColumn="0" w:firstRowLastColumn="0" w:lastRowFirstColumn="0" w:lastRowLastColumn="0"/>
            </w:pPr>
            <w:r>
              <w:t>-</w:t>
            </w:r>
          </w:p>
        </w:tc>
      </w:tr>
      <w:tr w:rsidR="00EE1D0A" w:rsidRPr="0043070E" w14:paraId="3B067C7F" w14:textId="77777777" w:rsidTr="00EE1D0A">
        <w:trPr>
          <w:trHeight w:val="214"/>
        </w:trPr>
        <w:tc>
          <w:tcPr>
            <w:cnfStyle w:val="001000000000" w:firstRow="0" w:lastRow="0" w:firstColumn="1" w:lastColumn="0" w:oddVBand="0" w:evenVBand="0" w:oddHBand="0" w:evenHBand="0" w:firstRowFirstColumn="0" w:firstRowLastColumn="0" w:lastRowFirstColumn="0" w:lastRowLastColumn="0"/>
            <w:tcW w:w="1948" w:type="dxa"/>
            <w:vAlign w:val="top"/>
          </w:tcPr>
          <w:p w14:paraId="392CFE68" w14:textId="239CC4DA" w:rsidR="00C2583B" w:rsidRPr="00826840" w:rsidRDefault="00826840" w:rsidP="00C2583B">
            <w:r w:rsidRPr="00826840">
              <w:t>Obecní domek</w:t>
            </w:r>
          </w:p>
        </w:tc>
        <w:tc>
          <w:tcPr>
            <w:tcW w:w="1298" w:type="dxa"/>
            <w:vAlign w:val="top"/>
          </w:tcPr>
          <w:p w14:paraId="0E28B95F" w14:textId="5123A9B5" w:rsidR="00C2583B" w:rsidRPr="00826840" w:rsidRDefault="0006680F" w:rsidP="00C2583B">
            <w:pPr>
              <w:cnfStyle w:val="000000000000" w:firstRow="0" w:lastRow="0" w:firstColumn="0" w:lastColumn="0" w:oddVBand="0" w:evenVBand="0" w:oddHBand="0" w:evenHBand="0" w:firstRowFirstColumn="0" w:firstRowLastColumn="0" w:lastRowFirstColumn="0" w:lastRowLastColumn="0"/>
            </w:pPr>
            <w:r w:rsidRPr="00E65D89">
              <w:t xml:space="preserve"> 0,58 </w:t>
            </w:r>
          </w:p>
        </w:tc>
        <w:tc>
          <w:tcPr>
            <w:tcW w:w="1301" w:type="dxa"/>
            <w:vAlign w:val="top"/>
          </w:tcPr>
          <w:p w14:paraId="4B5C1FF8" w14:textId="76DAFC64" w:rsidR="00C2583B" w:rsidRPr="00826840" w:rsidRDefault="00D162F1" w:rsidP="00C2583B">
            <w:pPr>
              <w:cnfStyle w:val="000000000000" w:firstRow="0" w:lastRow="0" w:firstColumn="0" w:lastColumn="0" w:oddVBand="0" w:evenVBand="0" w:oddHBand="0" w:evenHBand="0" w:firstRowFirstColumn="0" w:firstRowLastColumn="0" w:lastRowFirstColumn="0" w:lastRowLastColumn="0"/>
            </w:pPr>
            <w:r>
              <w:t>-</w:t>
            </w:r>
          </w:p>
        </w:tc>
        <w:tc>
          <w:tcPr>
            <w:tcW w:w="1299" w:type="dxa"/>
            <w:vAlign w:val="top"/>
          </w:tcPr>
          <w:p w14:paraId="28433840" w14:textId="084395EB" w:rsidR="00C2583B" w:rsidRPr="00826840" w:rsidRDefault="00D839D0" w:rsidP="00C2583B">
            <w:pPr>
              <w:cnfStyle w:val="000000000000" w:firstRow="0" w:lastRow="0" w:firstColumn="0" w:lastColumn="0" w:oddVBand="0" w:evenVBand="0" w:oddHBand="0" w:evenHBand="0" w:firstRowFirstColumn="0" w:firstRowLastColumn="0" w:lastRowFirstColumn="0" w:lastRowLastColumn="0"/>
            </w:pPr>
            <w:r w:rsidRPr="002C64EB">
              <w:t xml:space="preserve"> 0,71 </w:t>
            </w:r>
          </w:p>
        </w:tc>
        <w:tc>
          <w:tcPr>
            <w:tcW w:w="1301" w:type="dxa"/>
            <w:vAlign w:val="top"/>
          </w:tcPr>
          <w:p w14:paraId="35D1A9D8" w14:textId="47425576" w:rsidR="00C2583B" w:rsidRPr="00826840" w:rsidRDefault="00D162F1" w:rsidP="00C2583B">
            <w:pPr>
              <w:cnfStyle w:val="000000000000" w:firstRow="0" w:lastRow="0" w:firstColumn="0" w:lastColumn="0" w:oddVBand="0" w:evenVBand="0" w:oddHBand="0" w:evenHBand="0" w:firstRowFirstColumn="0" w:firstRowLastColumn="0" w:lastRowFirstColumn="0" w:lastRowLastColumn="0"/>
            </w:pPr>
            <w:r>
              <w:t>-</w:t>
            </w:r>
          </w:p>
        </w:tc>
        <w:tc>
          <w:tcPr>
            <w:tcW w:w="1298" w:type="dxa"/>
            <w:vAlign w:val="top"/>
          </w:tcPr>
          <w:p w14:paraId="476D9EF5" w14:textId="79B8FFC4" w:rsidR="00C2583B" w:rsidRPr="00826840" w:rsidRDefault="00D839D0" w:rsidP="00C2583B">
            <w:pPr>
              <w:cnfStyle w:val="000000000000" w:firstRow="0" w:lastRow="0" w:firstColumn="0" w:lastColumn="0" w:oddVBand="0" w:evenVBand="0" w:oddHBand="0" w:evenHBand="0" w:firstRowFirstColumn="0" w:firstRowLastColumn="0" w:lastRowFirstColumn="0" w:lastRowLastColumn="0"/>
            </w:pPr>
            <w:r w:rsidRPr="005164A4">
              <w:t xml:space="preserve"> 0,22 </w:t>
            </w:r>
          </w:p>
        </w:tc>
        <w:tc>
          <w:tcPr>
            <w:tcW w:w="1302" w:type="dxa"/>
            <w:vAlign w:val="top"/>
          </w:tcPr>
          <w:p w14:paraId="5377EE86" w14:textId="3D7C4B29" w:rsidR="00C2583B" w:rsidRPr="00826840" w:rsidRDefault="00D162F1" w:rsidP="00C2583B">
            <w:pPr>
              <w:cnfStyle w:val="000000000000" w:firstRow="0" w:lastRow="0" w:firstColumn="0" w:lastColumn="0" w:oddVBand="0" w:evenVBand="0" w:oddHBand="0" w:evenHBand="0" w:firstRowFirstColumn="0" w:firstRowLastColumn="0" w:lastRowFirstColumn="0" w:lastRowLastColumn="0"/>
            </w:pPr>
            <w:r>
              <w:t>-</w:t>
            </w:r>
          </w:p>
        </w:tc>
      </w:tr>
      <w:tr w:rsidR="00EE1D0A" w:rsidRPr="0043070E" w14:paraId="05AD39F0" w14:textId="77777777" w:rsidTr="00EE1D0A">
        <w:trPr>
          <w:trHeight w:val="214"/>
        </w:trPr>
        <w:tc>
          <w:tcPr>
            <w:cnfStyle w:val="001000000000" w:firstRow="0" w:lastRow="0" w:firstColumn="1" w:lastColumn="0" w:oddVBand="0" w:evenVBand="0" w:oddHBand="0" w:evenHBand="0" w:firstRowFirstColumn="0" w:firstRowLastColumn="0" w:lastRowFirstColumn="0" w:lastRowLastColumn="0"/>
            <w:tcW w:w="1948" w:type="dxa"/>
            <w:vAlign w:val="top"/>
          </w:tcPr>
          <w:p w14:paraId="387AD653" w14:textId="5038AD59" w:rsidR="00C2583B" w:rsidRPr="00826840" w:rsidRDefault="00826840" w:rsidP="00C2583B">
            <w:r w:rsidRPr="00826840">
              <w:t>Hasička</w:t>
            </w:r>
          </w:p>
        </w:tc>
        <w:tc>
          <w:tcPr>
            <w:tcW w:w="1298" w:type="dxa"/>
            <w:vAlign w:val="top"/>
          </w:tcPr>
          <w:p w14:paraId="5B7D0CC9" w14:textId="60326795" w:rsidR="00C2583B" w:rsidRPr="00826840" w:rsidRDefault="0006680F" w:rsidP="00C2583B">
            <w:pPr>
              <w:cnfStyle w:val="000000000000" w:firstRow="0" w:lastRow="0" w:firstColumn="0" w:lastColumn="0" w:oddVBand="0" w:evenVBand="0" w:oddHBand="0" w:evenHBand="0" w:firstRowFirstColumn="0" w:firstRowLastColumn="0" w:lastRowFirstColumn="0" w:lastRowLastColumn="0"/>
            </w:pPr>
            <w:r w:rsidRPr="00E65D89">
              <w:t xml:space="preserve"> 4,15 </w:t>
            </w:r>
          </w:p>
        </w:tc>
        <w:tc>
          <w:tcPr>
            <w:tcW w:w="1301" w:type="dxa"/>
            <w:vAlign w:val="top"/>
          </w:tcPr>
          <w:p w14:paraId="676064AB" w14:textId="4A11775F" w:rsidR="00C2583B" w:rsidRPr="00826840" w:rsidRDefault="00D162F1" w:rsidP="00C2583B">
            <w:pPr>
              <w:cnfStyle w:val="000000000000" w:firstRow="0" w:lastRow="0" w:firstColumn="0" w:lastColumn="0" w:oddVBand="0" w:evenVBand="0" w:oddHBand="0" w:evenHBand="0" w:firstRowFirstColumn="0" w:firstRowLastColumn="0" w:lastRowFirstColumn="0" w:lastRowLastColumn="0"/>
            </w:pPr>
            <w:r>
              <w:t>-</w:t>
            </w:r>
          </w:p>
        </w:tc>
        <w:tc>
          <w:tcPr>
            <w:tcW w:w="1299" w:type="dxa"/>
            <w:vAlign w:val="top"/>
          </w:tcPr>
          <w:p w14:paraId="7802D24E" w14:textId="23DB1703" w:rsidR="00C2583B" w:rsidRPr="00826840" w:rsidRDefault="00D839D0" w:rsidP="00C2583B">
            <w:pPr>
              <w:cnfStyle w:val="000000000000" w:firstRow="0" w:lastRow="0" w:firstColumn="0" w:lastColumn="0" w:oddVBand="0" w:evenVBand="0" w:oddHBand="0" w:evenHBand="0" w:firstRowFirstColumn="0" w:firstRowLastColumn="0" w:lastRowFirstColumn="0" w:lastRowLastColumn="0"/>
            </w:pPr>
            <w:r w:rsidRPr="002C64EB">
              <w:t xml:space="preserve"> 3,46 </w:t>
            </w:r>
          </w:p>
        </w:tc>
        <w:tc>
          <w:tcPr>
            <w:tcW w:w="1301" w:type="dxa"/>
            <w:vAlign w:val="top"/>
          </w:tcPr>
          <w:p w14:paraId="1F4AE08A" w14:textId="56D56775" w:rsidR="00C2583B" w:rsidRPr="00826840" w:rsidRDefault="00D162F1" w:rsidP="00C2583B">
            <w:pPr>
              <w:cnfStyle w:val="000000000000" w:firstRow="0" w:lastRow="0" w:firstColumn="0" w:lastColumn="0" w:oddVBand="0" w:evenVBand="0" w:oddHBand="0" w:evenHBand="0" w:firstRowFirstColumn="0" w:firstRowLastColumn="0" w:lastRowFirstColumn="0" w:lastRowLastColumn="0"/>
            </w:pPr>
            <w:r>
              <w:t>-</w:t>
            </w:r>
          </w:p>
        </w:tc>
        <w:tc>
          <w:tcPr>
            <w:tcW w:w="1298" w:type="dxa"/>
            <w:vAlign w:val="top"/>
          </w:tcPr>
          <w:p w14:paraId="1694DEAF" w14:textId="493905B4" w:rsidR="00C2583B" w:rsidRPr="00826840" w:rsidRDefault="00D839D0" w:rsidP="00C2583B">
            <w:pPr>
              <w:cnfStyle w:val="000000000000" w:firstRow="0" w:lastRow="0" w:firstColumn="0" w:lastColumn="0" w:oddVBand="0" w:evenVBand="0" w:oddHBand="0" w:evenHBand="0" w:firstRowFirstColumn="0" w:firstRowLastColumn="0" w:lastRowFirstColumn="0" w:lastRowLastColumn="0"/>
            </w:pPr>
            <w:r w:rsidRPr="005164A4">
              <w:t xml:space="preserve"> 3,23 </w:t>
            </w:r>
          </w:p>
        </w:tc>
        <w:tc>
          <w:tcPr>
            <w:tcW w:w="1302" w:type="dxa"/>
            <w:vAlign w:val="top"/>
          </w:tcPr>
          <w:p w14:paraId="682F9D2A" w14:textId="645C49DF" w:rsidR="00C2583B" w:rsidRPr="00826840" w:rsidRDefault="00D162F1" w:rsidP="00C2583B">
            <w:pPr>
              <w:cnfStyle w:val="000000000000" w:firstRow="0" w:lastRow="0" w:firstColumn="0" w:lastColumn="0" w:oddVBand="0" w:evenVBand="0" w:oddHBand="0" w:evenHBand="0" w:firstRowFirstColumn="0" w:firstRowLastColumn="0" w:lastRowFirstColumn="0" w:lastRowLastColumn="0"/>
            </w:pPr>
            <w:r>
              <w:t>-</w:t>
            </w:r>
          </w:p>
        </w:tc>
      </w:tr>
      <w:tr w:rsidR="00EE1D0A" w:rsidRPr="0043070E" w14:paraId="7A3C708D" w14:textId="77777777" w:rsidTr="00EE1D0A">
        <w:trPr>
          <w:trHeight w:val="214"/>
        </w:trPr>
        <w:tc>
          <w:tcPr>
            <w:cnfStyle w:val="001000000000" w:firstRow="0" w:lastRow="0" w:firstColumn="1" w:lastColumn="0" w:oddVBand="0" w:evenVBand="0" w:oddHBand="0" w:evenHBand="0" w:firstRowFirstColumn="0" w:firstRowLastColumn="0" w:lastRowFirstColumn="0" w:lastRowLastColumn="0"/>
            <w:tcW w:w="1948" w:type="dxa"/>
            <w:vAlign w:val="top"/>
          </w:tcPr>
          <w:p w14:paraId="0CF45500" w14:textId="295EFF9F" w:rsidR="00C2583B" w:rsidRPr="00826840" w:rsidRDefault="00826840" w:rsidP="00C2583B">
            <w:r w:rsidRPr="00826840">
              <w:t>Mateřská škola</w:t>
            </w:r>
          </w:p>
        </w:tc>
        <w:tc>
          <w:tcPr>
            <w:tcW w:w="1298" w:type="dxa"/>
            <w:vAlign w:val="top"/>
          </w:tcPr>
          <w:p w14:paraId="146D8917" w14:textId="08BCAF60" w:rsidR="00C2583B" w:rsidRPr="00826840" w:rsidRDefault="0006680F" w:rsidP="00C2583B">
            <w:pPr>
              <w:cnfStyle w:val="000000000000" w:firstRow="0" w:lastRow="0" w:firstColumn="0" w:lastColumn="0" w:oddVBand="0" w:evenVBand="0" w:oddHBand="0" w:evenHBand="0" w:firstRowFirstColumn="0" w:firstRowLastColumn="0" w:lastRowFirstColumn="0" w:lastRowLastColumn="0"/>
            </w:pPr>
            <w:r w:rsidRPr="00E65D89">
              <w:t xml:space="preserve"> - </w:t>
            </w:r>
          </w:p>
        </w:tc>
        <w:tc>
          <w:tcPr>
            <w:tcW w:w="1301" w:type="dxa"/>
            <w:vAlign w:val="top"/>
          </w:tcPr>
          <w:p w14:paraId="4930F1A6" w14:textId="1B1D58D9" w:rsidR="00C2583B" w:rsidRPr="00826840" w:rsidRDefault="00D162F1" w:rsidP="00C2583B">
            <w:pPr>
              <w:cnfStyle w:val="000000000000" w:firstRow="0" w:lastRow="0" w:firstColumn="0" w:lastColumn="0" w:oddVBand="0" w:evenVBand="0" w:oddHBand="0" w:evenHBand="0" w:firstRowFirstColumn="0" w:firstRowLastColumn="0" w:lastRowFirstColumn="0" w:lastRowLastColumn="0"/>
            </w:pPr>
            <w:r>
              <w:t>-</w:t>
            </w:r>
          </w:p>
        </w:tc>
        <w:tc>
          <w:tcPr>
            <w:tcW w:w="1299" w:type="dxa"/>
            <w:vAlign w:val="top"/>
          </w:tcPr>
          <w:p w14:paraId="75B35347" w14:textId="270EA23C" w:rsidR="00C2583B" w:rsidRPr="00826840" w:rsidRDefault="00D839D0" w:rsidP="00C2583B">
            <w:pPr>
              <w:cnfStyle w:val="000000000000" w:firstRow="0" w:lastRow="0" w:firstColumn="0" w:lastColumn="0" w:oddVBand="0" w:evenVBand="0" w:oddHBand="0" w:evenHBand="0" w:firstRowFirstColumn="0" w:firstRowLastColumn="0" w:lastRowFirstColumn="0" w:lastRowLastColumn="0"/>
            </w:pPr>
            <w:r w:rsidRPr="002C64EB">
              <w:t xml:space="preserve"> 11,8 </w:t>
            </w:r>
          </w:p>
        </w:tc>
        <w:tc>
          <w:tcPr>
            <w:tcW w:w="1301" w:type="dxa"/>
            <w:vAlign w:val="top"/>
          </w:tcPr>
          <w:p w14:paraId="7B8ED329" w14:textId="53EEDA4E" w:rsidR="00C2583B" w:rsidRPr="00826840" w:rsidRDefault="00D162F1" w:rsidP="00C2583B">
            <w:pPr>
              <w:cnfStyle w:val="000000000000" w:firstRow="0" w:lastRow="0" w:firstColumn="0" w:lastColumn="0" w:oddVBand="0" w:evenVBand="0" w:oddHBand="0" w:evenHBand="0" w:firstRowFirstColumn="0" w:firstRowLastColumn="0" w:lastRowFirstColumn="0" w:lastRowLastColumn="0"/>
            </w:pPr>
            <w:r>
              <w:t>-</w:t>
            </w:r>
          </w:p>
        </w:tc>
        <w:tc>
          <w:tcPr>
            <w:tcW w:w="1298" w:type="dxa"/>
            <w:vAlign w:val="top"/>
          </w:tcPr>
          <w:p w14:paraId="3147BC37" w14:textId="2B9C9BD7" w:rsidR="00C2583B" w:rsidRPr="00826840" w:rsidRDefault="00D839D0" w:rsidP="00C2583B">
            <w:pPr>
              <w:cnfStyle w:val="000000000000" w:firstRow="0" w:lastRow="0" w:firstColumn="0" w:lastColumn="0" w:oddVBand="0" w:evenVBand="0" w:oddHBand="0" w:evenHBand="0" w:firstRowFirstColumn="0" w:firstRowLastColumn="0" w:lastRowFirstColumn="0" w:lastRowLastColumn="0"/>
            </w:pPr>
            <w:r w:rsidRPr="005164A4">
              <w:t xml:space="preserve"> 26,5 </w:t>
            </w:r>
          </w:p>
        </w:tc>
        <w:tc>
          <w:tcPr>
            <w:tcW w:w="1302" w:type="dxa"/>
            <w:vAlign w:val="top"/>
          </w:tcPr>
          <w:p w14:paraId="280C483F" w14:textId="438AD205" w:rsidR="00C2583B" w:rsidRPr="00826840" w:rsidRDefault="00D162F1" w:rsidP="00C2583B">
            <w:pPr>
              <w:cnfStyle w:val="000000000000" w:firstRow="0" w:lastRow="0" w:firstColumn="0" w:lastColumn="0" w:oddVBand="0" w:evenVBand="0" w:oddHBand="0" w:evenHBand="0" w:firstRowFirstColumn="0" w:firstRowLastColumn="0" w:lastRowFirstColumn="0" w:lastRowLastColumn="0"/>
            </w:pPr>
            <w:r>
              <w:t>-</w:t>
            </w:r>
          </w:p>
        </w:tc>
      </w:tr>
      <w:tr w:rsidR="00EE1D0A" w:rsidRPr="0043070E" w14:paraId="5E582F17" w14:textId="77777777" w:rsidTr="00EE1D0A">
        <w:trPr>
          <w:trHeight w:val="214"/>
        </w:trPr>
        <w:tc>
          <w:tcPr>
            <w:cnfStyle w:val="001000000000" w:firstRow="0" w:lastRow="0" w:firstColumn="1" w:lastColumn="0" w:oddVBand="0" w:evenVBand="0" w:oddHBand="0" w:evenHBand="0" w:firstRowFirstColumn="0" w:firstRowLastColumn="0" w:lastRowFirstColumn="0" w:lastRowLastColumn="0"/>
            <w:tcW w:w="1948" w:type="dxa"/>
            <w:vAlign w:val="top"/>
          </w:tcPr>
          <w:p w14:paraId="5642E3F5" w14:textId="3C812F1C" w:rsidR="00C2583B" w:rsidRPr="00826840" w:rsidRDefault="00826840" w:rsidP="00C2583B">
            <w:r w:rsidRPr="00826840">
              <w:t>Základní škola</w:t>
            </w:r>
          </w:p>
        </w:tc>
        <w:tc>
          <w:tcPr>
            <w:tcW w:w="1298" w:type="dxa"/>
            <w:vAlign w:val="top"/>
          </w:tcPr>
          <w:p w14:paraId="5F3018B3" w14:textId="49A0AD19" w:rsidR="00C2583B" w:rsidRPr="00826840" w:rsidRDefault="0006680F" w:rsidP="00C2583B">
            <w:pPr>
              <w:cnfStyle w:val="000000000000" w:firstRow="0" w:lastRow="0" w:firstColumn="0" w:lastColumn="0" w:oddVBand="0" w:evenVBand="0" w:oddHBand="0" w:evenHBand="0" w:firstRowFirstColumn="0" w:firstRowLastColumn="0" w:lastRowFirstColumn="0" w:lastRowLastColumn="0"/>
            </w:pPr>
            <w:r w:rsidRPr="00E65D89">
              <w:t xml:space="preserve"> - </w:t>
            </w:r>
          </w:p>
        </w:tc>
        <w:tc>
          <w:tcPr>
            <w:tcW w:w="1301" w:type="dxa"/>
            <w:vAlign w:val="top"/>
          </w:tcPr>
          <w:p w14:paraId="53307E0B" w14:textId="0566429E" w:rsidR="00C2583B" w:rsidRPr="00826840" w:rsidRDefault="00DB7C2A" w:rsidP="00C2583B">
            <w:pPr>
              <w:cnfStyle w:val="000000000000" w:firstRow="0" w:lastRow="0" w:firstColumn="0" w:lastColumn="0" w:oddVBand="0" w:evenVBand="0" w:oddHBand="0" w:evenHBand="0" w:firstRowFirstColumn="0" w:firstRowLastColumn="0" w:lastRowFirstColumn="0" w:lastRowLastColumn="0"/>
            </w:pPr>
            <w:r>
              <w:t>149</w:t>
            </w:r>
          </w:p>
        </w:tc>
        <w:tc>
          <w:tcPr>
            <w:tcW w:w="1299" w:type="dxa"/>
            <w:vAlign w:val="top"/>
          </w:tcPr>
          <w:p w14:paraId="06603EDF" w14:textId="7772B0F5" w:rsidR="00C2583B" w:rsidRPr="00826840" w:rsidRDefault="00D839D0" w:rsidP="00C2583B">
            <w:pPr>
              <w:cnfStyle w:val="000000000000" w:firstRow="0" w:lastRow="0" w:firstColumn="0" w:lastColumn="0" w:oddVBand="0" w:evenVBand="0" w:oddHBand="0" w:evenHBand="0" w:firstRowFirstColumn="0" w:firstRowLastColumn="0" w:lastRowFirstColumn="0" w:lastRowLastColumn="0"/>
            </w:pPr>
            <w:r w:rsidRPr="002C64EB">
              <w:t xml:space="preserve"> 3,75 </w:t>
            </w:r>
          </w:p>
        </w:tc>
        <w:tc>
          <w:tcPr>
            <w:tcW w:w="1301" w:type="dxa"/>
            <w:vAlign w:val="top"/>
          </w:tcPr>
          <w:p w14:paraId="3558A071" w14:textId="1A5895EA" w:rsidR="00C2583B" w:rsidRPr="00826840" w:rsidRDefault="00DB7C2A" w:rsidP="00C2583B">
            <w:pPr>
              <w:cnfStyle w:val="000000000000" w:firstRow="0" w:lastRow="0" w:firstColumn="0" w:lastColumn="0" w:oddVBand="0" w:evenVBand="0" w:oddHBand="0" w:evenHBand="0" w:firstRowFirstColumn="0" w:firstRowLastColumn="0" w:lastRowFirstColumn="0" w:lastRowLastColumn="0"/>
            </w:pPr>
            <w:r>
              <w:t>117</w:t>
            </w:r>
          </w:p>
        </w:tc>
        <w:tc>
          <w:tcPr>
            <w:tcW w:w="1298" w:type="dxa"/>
            <w:vAlign w:val="top"/>
          </w:tcPr>
          <w:p w14:paraId="240FE811" w14:textId="32134B97" w:rsidR="00C2583B" w:rsidRPr="00826840" w:rsidRDefault="00D839D0" w:rsidP="00C2583B">
            <w:pPr>
              <w:cnfStyle w:val="000000000000" w:firstRow="0" w:lastRow="0" w:firstColumn="0" w:lastColumn="0" w:oddVBand="0" w:evenVBand="0" w:oddHBand="0" w:evenHBand="0" w:firstRowFirstColumn="0" w:firstRowLastColumn="0" w:lastRowFirstColumn="0" w:lastRowLastColumn="0"/>
            </w:pPr>
            <w:r w:rsidRPr="005164A4">
              <w:t xml:space="preserve"> 6,17 </w:t>
            </w:r>
          </w:p>
        </w:tc>
        <w:tc>
          <w:tcPr>
            <w:tcW w:w="1302" w:type="dxa"/>
            <w:vAlign w:val="top"/>
          </w:tcPr>
          <w:p w14:paraId="1146A5ED" w14:textId="5F52E821" w:rsidR="00C2583B" w:rsidRPr="00826840" w:rsidRDefault="00DB7C2A" w:rsidP="00C2583B">
            <w:pPr>
              <w:cnfStyle w:val="000000000000" w:firstRow="0" w:lastRow="0" w:firstColumn="0" w:lastColumn="0" w:oddVBand="0" w:evenVBand="0" w:oddHBand="0" w:evenHBand="0" w:firstRowFirstColumn="0" w:firstRowLastColumn="0" w:lastRowFirstColumn="0" w:lastRowLastColumn="0"/>
            </w:pPr>
            <w:r>
              <w:t>131</w:t>
            </w:r>
          </w:p>
        </w:tc>
      </w:tr>
      <w:tr w:rsidR="00EE1D0A" w:rsidRPr="0043070E" w14:paraId="4DAABAE9" w14:textId="77777777" w:rsidTr="00EE1D0A">
        <w:trPr>
          <w:trHeight w:val="214"/>
        </w:trPr>
        <w:tc>
          <w:tcPr>
            <w:cnfStyle w:val="001000000000" w:firstRow="0" w:lastRow="0" w:firstColumn="1" w:lastColumn="0" w:oddVBand="0" w:evenVBand="0" w:oddHBand="0" w:evenHBand="0" w:firstRowFirstColumn="0" w:firstRowLastColumn="0" w:lastRowFirstColumn="0" w:lastRowLastColumn="0"/>
            <w:tcW w:w="1948" w:type="dxa"/>
            <w:vAlign w:val="top"/>
          </w:tcPr>
          <w:p w14:paraId="77A69D0C" w14:textId="42F90F6D" w:rsidR="00C2583B" w:rsidRPr="00826840" w:rsidRDefault="00826840" w:rsidP="00C2583B">
            <w:r w:rsidRPr="00826840">
              <w:t>Školní jídelna</w:t>
            </w:r>
          </w:p>
        </w:tc>
        <w:tc>
          <w:tcPr>
            <w:tcW w:w="1298" w:type="dxa"/>
            <w:vAlign w:val="top"/>
          </w:tcPr>
          <w:p w14:paraId="4DE3DF9A" w14:textId="341D6CE7" w:rsidR="00C2583B" w:rsidRPr="00826840" w:rsidRDefault="0006680F" w:rsidP="00C2583B">
            <w:pPr>
              <w:cnfStyle w:val="000000000000" w:firstRow="0" w:lastRow="0" w:firstColumn="0" w:lastColumn="0" w:oddVBand="0" w:evenVBand="0" w:oddHBand="0" w:evenHBand="0" w:firstRowFirstColumn="0" w:firstRowLastColumn="0" w:lastRowFirstColumn="0" w:lastRowLastColumn="0"/>
            </w:pPr>
            <w:r w:rsidRPr="00E65D89">
              <w:t xml:space="preserve"> - </w:t>
            </w:r>
          </w:p>
        </w:tc>
        <w:tc>
          <w:tcPr>
            <w:tcW w:w="1301" w:type="dxa"/>
            <w:vAlign w:val="top"/>
          </w:tcPr>
          <w:p w14:paraId="3A05F5BB" w14:textId="4FE62E6F" w:rsidR="00C2583B" w:rsidRPr="00826840" w:rsidRDefault="00D162F1" w:rsidP="00C2583B">
            <w:pPr>
              <w:cnfStyle w:val="000000000000" w:firstRow="0" w:lastRow="0" w:firstColumn="0" w:lastColumn="0" w:oddVBand="0" w:evenVBand="0" w:oddHBand="0" w:evenHBand="0" w:firstRowFirstColumn="0" w:firstRowLastColumn="0" w:lastRowFirstColumn="0" w:lastRowLastColumn="0"/>
            </w:pPr>
            <w:r>
              <w:t>-</w:t>
            </w:r>
          </w:p>
        </w:tc>
        <w:tc>
          <w:tcPr>
            <w:tcW w:w="1299" w:type="dxa"/>
            <w:vAlign w:val="top"/>
          </w:tcPr>
          <w:p w14:paraId="11B0D829" w14:textId="05FBAD0E" w:rsidR="00C2583B" w:rsidRPr="00826840" w:rsidRDefault="00D839D0" w:rsidP="00C2583B">
            <w:pPr>
              <w:cnfStyle w:val="000000000000" w:firstRow="0" w:lastRow="0" w:firstColumn="0" w:lastColumn="0" w:oddVBand="0" w:evenVBand="0" w:oddHBand="0" w:evenHBand="0" w:firstRowFirstColumn="0" w:firstRowLastColumn="0" w:lastRowFirstColumn="0" w:lastRowLastColumn="0"/>
            </w:pPr>
            <w:r w:rsidRPr="002C64EB">
              <w:t xml:space="preserve"> 29,3 </w:t>
            </w:r>
          </w:p>
        </w:tc>
        <w:tc>
          <w:tcPr>
            <w:tcW w:w="1301" w:type="dxa"/>
            <w:vAlign w:val="top"/>
          </w:tcPr>
          <w:p w14:paraId="48614C79" w14:textId="0D39C445" w:rsidR="00C2583B" w:rsidRPr="00826840" w:rsidRDefault="00D162F1" w:rsidP="00C2583B">
            <w:pPr>
              <w:cnfStyle w:val="000000000000" w:firstRow="0" w:lastRow="0" w:firstColumn="0" w:lastColumn="0" w:oddVBand="0" w:evenVBand="0" w:oddHBand="0" w:evenHBand="0" w:firstRowFirstColumn="0" w:firstRowLastColumn="0" w:lastRowFirstColumn="0" w:lastRowLastColumn="0"/>
            </w:pPr>
            <w:r>
              <w:t>-</w:t>
            </w:r>
          </w:p>
        </w:tc>
        <w:tc>
          <w:tcPr>
            <w:tcW w:w="1298" w:type="dxa"/>
            <w:vAlign w:val="top"/>
          </w:tcPr>
          <w:p w14:paraId="57BFA4E8" w14:textId="2947BA72" w:rsidR="00C2583B" w:rsidRPr="00826840" w:rsidRDefault="00D839D0" w:rsidP="00C2583B">
            <w:pPr>
              <w:cnfStyle w:val="000000000000" w:firstRow="0" w:lastRow="0" w:firstColumn="0" w:lastColumn="0" w:oddVBand="0" w:evenVBand="0" w:oddHBand="0" w:evenHBand="0" w:firstRowFirstColumn="0" w:firstRowLastColumn="0" w:lastRowFirstColumn="0" w:lastRowLastColumn="0"/>
            </w:pPr>
            <w:r w:rsidRPr="005164A4">
              <w:t xml:space="preserve"> 55,5 </w:t>
            </w:r>
          </w:p>
        </w:tc>
        <w:tc>
          <w:tcPr>
            <w:tcW w:w="1302" w:type="dxa"/>
            <w:vAlign w:val="top"/>
          </w:tcPr>
          <w:p w14:paraId="6E264826" w14:textId="3FA7D3C5" w:rsidR="00C2583B" w:rsidRPr="00826840" w:rsidRDefault="00D162F1" w:rsidP="00C2583B">
            <w:pPr>
              <w:cnfStyle w:val="000000000000" w:firstRow="0" w:lastRow="0" w:firstColumn="0" w:lastColumn="0" w:oddVBand="0" w:evenVBand="0" w:oddHBand="0" w:evenHBand="0" w:firstRowFirstColumn="0" w:firstRowLastColumn="0" w:lastRowFirstColumn="0" w:lastRowLastColumn="0"/>
            </w:pPr>
            <w:r>
              <w:t>-</w:t>
            </w:r>
          </w:p>
        </w:tc>
      </w:tr>
      <w:tr w:rsidR="00EE1D0A" w:rsidRPr="0043070E" w14:paraId="3FC4920F" w14:textId="77777777" w:rsidTr="00EE1D0A">
        <w:trPr>
          <w:trHeight w:val="214"/>
        </w:trPr>
        <w:tc>
          <w:tcPr>
            <w:cnfStyle w:val="001000000000" w:firstRow="0" w:lastRow="0" w:firstColumn="1" w:lastColumn="0" w:oddVBand="0" w:evenVBand="0" w:oddHBand="0" w:evenHBand="0" w:firstRowFirstColumn="0" w:firstRowLastColumn="0" w:lastRowFirstColumn="0" w:lastRowLastColumn="0"/>
            <w:tcW w:w="1948" w:type="dxa"/>
            <w:vAlign w:val="top"/>
          </w:tcPr>
          <w:p w14:paraId="3EFD033C" w14:textId="67D1A2A9" w:rsidR="00C2583B" w:rsidRPr="00826840" w:rsidRDefault="00826840" w:rsidP="00C2583B">
            <w:r w:rsidRPr="00826840">
              <w:t>Základní škola (byt)</w:t>
            </w:r>
          </w:p>
        </w:tc>
        <w:tc>
          <w:tcPr>
            <w:tcW w:w="1298" w:type="dxa"/>
            <w:vAlign w:val="top"/>
          </w:tcPr>
          <w:p w14:paraId="0B71F469" w14:textId="67E7A512" w:rsidR="00C2583B" w:rsidRPr="00826840" w:rsidRDefault="0006680F" w:rsidP="00C2583B">
            <w:pPr>
              <w:cnfStyle w:val="000000000000" w:firstRow="0" w:lastRow="0" w:firstColumn="0" w:lastColumn="0" w:oddVBand="0" w:evenVBand="0" w:oddHBand="0" w:evenHBand="0" w:firstRowFirstColumn="0" w:firstRowLastColumn="0" w:lastRowFirstColumn="0" w:lastRowLastColumn="0"/>
            </w:pPr>
            <w:r w:rsidRPr="00E65D89">
              <w:t xml:space="preserve"> - </w:t>
            </w:r>
          </w:p>
        </w:tc>
        <w:tc>
          <w:tcPr>
            <w:tcW w:w="1301" w:type="dxa"/>
            <w:vAlign w:val="top"/>
          </w:tcPr>
          <w:p w14:paraId="2DBA0AEE" w14:textId="4C903B9B" w:rsidR="00C2583B" w:rsidRPr="00826840" w:rsidRDefault="00D162F1" w:rsidP="00C2583B">
            <w:pPr>
              <w:cnfStyle w:val="000000000000" w:firstRow="0" w:lastRow="0" w:firstColumn="0" w:lastColumn="0" w:oddVBand="0" w:evenVBand="0" w:oddHBand="0" w:evenHBand="0" w:firstRowFirstColumn="0" w:firstRowLastColumn="0" w:lastRowFirstColumn="0" w:lastRowLastColumn="0"/>
            </w:pPr>
            <w:r>
              <w:t>-</w:t>
            </w:r>
          </w:p>
        </w:tc>
        <w:tc>
          <w:tcPr>
            <w:tcW w:w="1299" w:type="dxa"/>
            <w:vAlign w:val="top"/>
          </w:tcPr>
          <w:p w14:paraId="55421B6F" w14:textId="232AA3EA" w:rsidR="00C2583B" w:rsidRPr="00826840" w:rsidRDefault="00D839D0" w:rsidP="00C2583B">
            <w:pPr>
              <w:cnfStyle w:val="000000000000" w:firstRow="0" w:lastRow="0" w:firstColumn="0" w:lastColumn="0" w:oddVBand="0" w:evenVBand="0" w:oddHBand="0" w:evenHBand="0" w:firstRowFirstColumn="0" w:firstRowLastColumn="0" w:lastRowFirstColumn="0" w:lastRowLastColumn="0"/>
            </w:pPr>
            <w:r w:rsidRPr="002C64EB">
              <w:t xml:space="preserve"> 0,59 </w:t>
            </w:r>
          </w:p>
        </w:tc>
        <w:tc>
          <w:tcPr>
            <w:tcW w:w="1301" w:type="dxa"/>
            <w:vAlign w:val="top"/>
          </w:tcPr>
          <w:p w14:paraId="64235C65" w14:textId="7C2B4E0D" w:rsidR="00C2583B" w:rsidRPr="00826840" w:rsidRDefault="00D162F1" w:rsidP="00C2583B">
            <w:pPr>
              <w:cnfStyle w:val="000000000000" w:firstRow="0" w:lastRow="0" w:firstColumn="0" w:lastColumn="0" w:oddVBand="0" w:evenVBand="0" w:oddHBand="0" w:evenHBand="0" w:firstRowFirstColumn="0" w:firstRowLastColumn="0" w:lastRowFirstColumn="0" w:lastRowLastColumn="0"/>
            </w:pPr>
            <w:r>
              <w:t>-</w:t>
            </w:r>
          </w:p>
        </w:tc>
        <w:tc>
          <w:tcPr>
            <w:tcW w:w="1298" w:type="dxa"/>
            <w:vAlign w:val="top"/>
          </w:tcPr>
          <w:p w14:paraId="3B9C7E2F" w14:textId="3FC8720B" w:rsidR="00C2583B" w:rsidRPr="00826840" w:rsidRDefault="00D839D0" w:rsidP="00C2583B">
            <w:pPr>
              <w:cnfStyle w:val="000000000000" w:firstRow="0" w:lastRow="0" w:firstColumn="0" w:lastColumn="0" w:oddVBand="0" w:evenVBand="0" w:oddHBand="0" w:evenHBand="0" w:firstRowFirstColumn="0" w:firstRowLastColumn="0" w:lastRowFirstColumn="0" w:lastRowLastColumn="0"/>
            </w:pPr>
            <w:r w:rsidRPr="005164A4">
              <w:t xml:space="preserve"> 0,96 </w:t>
            </w:r>
          </w:p>
        </w:tc>
        <w:tc>
          <w:tcPr>
            <w:tcW w:w="1302" w:type="dxa"/>
            <w:vAlign w:val="top"/>
          </w:tcPr>
          <w:p w14:paraId="7DA1B5B3" w14:textId="2474111F" w:rsidR="00C2583B" w:rsidRPr="00826840" w:rsidRDefault="00D162F1" w:rsidP="00C2583B">
            <w:pPr>
              <w:cnfStyle w:val="000000000000" w:firstRow="0" w:lastRow="0" w:firstColumn="0" w:lastColumn="0" w:oddVBand="0" w:evenVBand="0" w:oddHBand="0" w:evenHBand="0" w:firstRowFirstColumn="0" w:firstRowLastColumn="0" w:lastRowFirstColumn="0" w:lastRowLastColumn="0"/>
            </w:pPr>
            <w:r>
              <w:t>-</w:t>
            </w:r>
          </w:p>
        </w:tc>
      </w:tr>
      <w:tr w:rsidR="00EE1D0A" w:rsidRPr="00826840" w14:paraId="57F187EE" w14:textId="77777777" w:rsidTr="00EE1D0A">
        <w:trPr>
          <w:trHeight w:val="214"/>
        </w:trPr>
        <w:tc>
          <w:tcPr>
            <w:cnfStyle w:val="001000000000" w:firstRow="0" w:lastRow="0" w:firstColumn="1" w:lastColumn="0" w:oddVBand="0" w:evenVBand="0" w:oddHBand="0" w:evenHBand="0" w:firstRowFirstColumn="0" w:firstRowLastColumn="0" w:lastRowFirstColumn="0" w:lastRowLastColumn="0"/>
            <w:tcW w:w="1948" w:type="dxa"/>
            <w:vAlign w:val="top"/>
          </w:tcPr>
          <w:p w14:paraId="60C537C4" w14:textId="525E5029" w:rsidR="00826840" w:rsidRPr="00826840" w:rsidRDefault="00826840" w:rsidP="00826840">
            <w:r w:rsidRPr="00826840">
              <w:t>Tělocvična</w:t>
            </w:r>
          </w:p>
        </w:tc>
        <w:tc>
          <w:tcPr>
            <w:tcW w:w="1298" w:type="dxa"/>
            <w:vAlign w:val="top"/>
          </w:tcPr>
          <w:p w14:paraId="5F284F4F" w14:textId="3CB4847F" w:rsidR="00826840" w:rsidRPr="00826840" w:rsidRDefault="0006680F" w:rsidP="00826840">
            <w:pPr>
              <w:cnfStyle w:val="000000000000" w:firstRow="0" w:lastRow="0" w:firstColumn="0" w:lastColumn="0" w:oddVBand="0" w:evenVBand="0" w:oddHBand="0" w:evenHBand="0" w:firstRowFirstColumn="0" w:firstRowLastColumn="0" w:lastRowFirstColumn="0" w:lastRowLastColumn="0"/>
            </w:pPr>
            <w:r w:rsidRPr="00E65D89">
              <w:t xml:space="preserve"> 9,67 </w:t>
            </w:r>
          </w:p>
        </w:tc>
        <w:tc>
          <w:tcPr>
            <w:tcW w:w="1301" w:type="dxa"/>
            <w:vAlign w:val="top"/>
          </w:tcPr>
          <w:p w14:paraId="28776903" w14:textId="544B76A2" w:rsidR="00826840" w:rsidRPr="00826840" w:rsidRDefault="00D162F1" w:rsidP="00826840">
            <w:pPr>
              <w:cnfStyle w:val="000000000000" w:firstRow="0" w:lastRow="0" w:firstColumn="0" w:lastColumn="0" w:oddVBand="0" w:evenVBand="0" w:oddHBand="0" w:evenHBand="0" w:firstRowFirstColumn="0" w:firstRowLastColumn="0" w:lastRowFirstColumn="0" w:lastRowLastColumn="0"/>
            </w:pPr>
            <w:r>
              <w:t>-</w:t>
            </w:r>
          </w:p>
        </w:tc>
        <w:tc>
          <w:tcPr>
            <w:tcW w:w="1299" w:type="dxa"/>
            <w:vAlign w:val="top"/>
          </w:tcPr>
          <w:p w14:paraId="08044D5E" w14:textId="35DF19D5" w:rsidR="00826840" w:rsidRPr="00826840" w:rsidRDefault="00D839D0" w:rsidP="00826840">
            <w:pPr>
              <w:cnfStyle w:val="000000000000" w:firstRow="0" w:lastRow="0" w:firstColumn="0" w:lastColumn="0" w:oddVBand="0" w:evenVBand="0" w:oddHBand="0" w:evenHBand="0" w:firstRowFirstColumn="0" w:firstRowLastColumn="0" w:lastRowFirstColumn="0" w:lastRowLastColumn="0"/>
            </w:pPr>
            <w:r w:rsidRPr="002C64EB">
              <w:t xml:space="preserve"> 28,1 </w:t>
            </w:r>
          </w:p>
        </w:tc>
        <w:tc>
          <w:tcPr>
            <w:tcW w:w="1301" w:type="dxa"/>
            <w:vAlign w:val="top"/>
          </w:tcPr>
          <w:p w14:paraId="2818C83F" w14:textId="245E3166" w:rsidR="00826840" w:rsidRPr="00826840" w:rsidRDefault="00D162F1" w:rsidP="00826840">
            <w:pPr>
              <w:cnfStyle w:val="000000000000" w:firstRow="0" w:lastRow="0" w:firstColumn="0" w:lastColumn="0" w:oddVBand="0" w:evenVBand="0" w:oddHBand="0" w:evenHBand="0" w:firstRowFirstColumn="0" w:firstRowLastColumn="0" w:lastRowFirstColumn="0" w:lastRowLastColumn="0"/>
            </w:pPr>
            <w:r>
              <w:t>-</w:t>
            </w:r>
          </w:p>
        </w:tc>
        <w:tc>
          <w:tcPr>
            <w:tcW w:w="1298" w:type="dxa"/>
            <w:vAlign w:val="top"/>
          </w:tcPr>
          <w:p w14:paraId="59C6DC19" w14:textId="07CBE68B" w:rsidR="00826840" w:rsidRPr="00826840" w:rsidRDefault="00D839D0" w:rsidP="00826840">
            <w:pPr>
              <w:cnfStyle w:val="000000000000" w:firstRow="0" w:lastRow="0" w:firstColumn="0" w:lastColumn="0" w:oddVBand="0" w:evenVBand="0" w:oddHBand="0" w:evenHBand="0" w:firstRowFirstColumn="0" w:firstRowLastColumn="0" w:lastRowFirstColumn="0" w:lastRowLastColumn="0"/>
            </w:pPr>
            <w:r w:rsidRPr="005164A4">
              <w:t xml:space="preserve"> 16,4 </w:t>
            </w:r>
          </w:p>
        </w:tc>
        <w:tc>
          <w:tcPr>
            <w:tcW w:w="1302" w:type="dxa"/>
            <w:vAlign w:val="top"/>
          </w:tcPr>
          <w:p w14:paraId="3CF6824D" w14:textId="13C1A2F6" w:rsidR="00826840" w:rsidRPr="00826840" w:rsidRDefault="00D162F1" w:rsidP="00826840">
            <w:pPr>
              <w:cnfStyle w:val="000000000000" w:firstRow="0" w:lastRow="0" w:firstColumn="0" w:lastColumn="0" w:oddVBand="0" w:evenVBand="0" w:oddHBand="0" w:evenHBand="0" w:firstRowFirstColumn="0" w:firstRowLastColumn="0" w:lastRowFirstColumn="0" w:lastRowLastColumn="0"/>
            </w:pPr>
            <w:r>
              <w:t>-</w:t>
            </w:r>
          </w:p>
        </w:tc>
      </w:tr>
      <w:tr w:rsidR="00EE1D0A" w:rsidRPr="00826840" w14:paraId="54F7775B" w14:textId="77777777" w:rsidTr="00EE1D0A">
        <w:trPr>
          <w:cnfStyle w:val="010000000000" w:firstRow="0" w:lastRow="1" w:firstColumn="0" w:lastColumn="0" w:oddVBand="0" w:evenVBand="0" w:oddHBand="0" w:evenHBand="0" w:firstRowFirstColumn="0" w:firstRowLastColumn="0" w:lastRowFirstColumn="0" w:lastRowLastColumn="0"/>
          <w:trHeight w:val="214"/>
        </w:trPr>
        <w:tc>
          <w:tcPr>
            <w:cnfStyle w:val="001000000000" w:firstRow="0" w:lastRow="0" w:firstColumn="1" w:lastColumn="0" w:oddVBand="0" w:evenVBand="0" w:oddHBand="0" w:evenHBand="0" w:firstRowFirstColumn="0" w:firstRowLastColumn="0" w:lastRowFirstColumn="0" w:lastRowLastColumn="0"/>
            <w:tcW w:w="1948" w:type="dxa"/>
            <w:vAlign w:val="top"/>
          </w:tcPr>
          <w:p w14:paraId="0724E5A6" w14:textId="6A1CDFDD" w:rsidR="00826840" w:rsidRPr="00826840" w:rsidRDefault="00826840" w:rsidP="00826840">
            <w:r w:rsidRPr="00826840">
              <w:t>Celkem</w:t>
            </w:r>
          </w:p>
        </w:tc>
        <w:tc>
          <w:tcPr>
            <w:tcW w:w="1298" w:type="dxa"/>
            <w:vAlign w:val="top"/>
          </w:tcPr>
          <w:p w14:paraId="417DA961" w14:textId="06AC549D" w:rsidR="00826840" w:rsidRPr="00826840" w:rsidRDefault="004728AC" w:rsidP="00826840">
            <w:pPr>
              <w:cnfStyle w:val="010000000000" w:firstRow="0" w:lastRow="1" w:firstColumn="0" w:lastColumn="0" w:oddVBand="0" w:evenVBand="0" w:oddHBand="0" w:evenHBand="0" w:firstRowFirstColumn="0" w:firstRowLastColumn="0" w:lastRowFirstColumn="0" w:lastRowLastColumn="0"/>
            </w:pPr>
            <w:r>
              <w:t>33</w:t>
            </w:r>
          </w:p>
        </w:tc>
        <w:tc>
          <w:tcPr>
            <w:tcW w:w="1301" w:type="dxa"/>
            <w:vAlign w:val="top"/>
          </w:tcPr>
          <w:p w14:paraId="0CD7B832" w14:textId="0F48CD58" w:rsidR="00826840" w:rsidRPr="00826840" w:rsidRDefault="00DB7C2A" w:rsidP="00826840">
            <w:pPr>
              <w:cnfStyle w:val="010000000000" w:firstRow="0" w:lastRow="1" w:firstColumn="0" w:lastColumn="0" w:oddVBand="0" w:evenVBand="0" w:oddHBand="0" w:evenHBand="0" w:firstRowFirstColumn="0" w:firstRowLastColumn="0" w:lastRowFirstColumn="0" w:lastRowLastColumn="0"/>
            </w:pPr>
            <w:r>
              <w:t>149</w:t>
            </w:r>
          </w:p>
        </w:tc>
        <w:tc>
          <w:tcPr>
            <w:tcW w:w="1299" w:type="dxa"/>
            <w:vAlign w:val="top"/>
          </w:tcPr>
          <w:p w14:paraId="4AC2145B" w14:textId="0F776A83" w:rsidR="00826840" w:rsidRPr="00826840" w:rsidRDefault="004728AC" w:rsidP="00826840">
            <w:pPr>
              <w:cnfStyle w:val="010000000000" w:firstRow="0" w:lastRow="1" w:firstColumn="0" w:lastColumn="0" w:oddVBand="0" w:evenVBand="0" w:oddHBand="0" w:evenHBand="0" w:firstRowFirstColumn="0" w:firstRowLastColumn="0" w:lastRowFirstColumn="0" w:lastRowLastColumn="0"/>
            </w:pPr>
            <w:r>
              <w:t>92</w:t>
            </w:r>
          </w:p>
        </w:tc>
        <w:tc>
          <w:tcPr>
            <w:tcW w:w="1301" w:type="dxa"/>
            <w:vAlign w:val="top"/>
          </w:tcPr>
          <w:p w14:paraId="1293B7C2" w14:textId="2D62BE46" w:rsidR="00826840" w:rsidRPr="00826840" w:rsidRDefault="00DB7C2A" w:rsidP="00826840">
            <w:pPr>
              <w:cnfStyle w:val="010000000000" w:firstRow="0" w:lastRow="1" w:firstColumn="0" w:lastColumn="0" w:oddVBand="0" w:evenVBand="0" w:oddHBand="0" w:evenHBand="0" w:firstRowFirstColumn="0" w:firstRowLastColumn="0" w:lastRowFirstColumn="0" w:lastRowLastColumn="0"/>
            </w:pPr>
            <w:r>
              <w:t>117</w:t>
            </w:r>
          </w:p>
        </w:tc>
        <w:tc>
          <w:tcPr>
            <w:tcW w:w="1298" w:type="dxa"/>
            <w:vAlign w:val="top"/>
          </w:tcPr>
          <w:p w14:paraId="47FD5901" w14:textId="77B4DC4E" w:rsidR="00826840" w:rsidRPr="00D162F1" w:rsidRDefault="00D162F1" w:rsidP="00826840">
            <w:pPr>
              <w:cnfStyle w:val="010000000000" w:firstRow="0" w:lastRow="1" w:firstColumn="0" w:lastColumn="0" w:oddVBand="0" w:evenVBand="0" w:oddHBand="0" w:evenHBand="0" w:firstRowFirstColumn="0" w:firstRowLastColumn="0" w:lastRowFirstColumn="0" w:lastRowLastColumn="0"/>
              <w:rPr>
                <w:b w:val="0"/>
              </w:rPr>
            </w:pPr>
            <w:r>
              <w:t>12</w:t>
            </w:r>
            <w:r>
              <w:rPr>
                <w:b w:val="0"/>
              </w:rPr>
              <w:t>4</w:t>
            </w:r>
          </w:p>
        </w:tc>
        <w:tc>
          <w:tcPr>
            <w:tcW w:w="1302" w:type="dxa"/>
            <w:vAlign w:val="top"/>
          </w:tcPr>
          <w:p w14:paraId="5D4C58CC" w14:textId="516975D1" w:rsidR="00826840" w:rsidRPr="00826840" w:rsidRDefault="00DB7C2A" w:rsidP="00826840">
            <w:pPr>
              <w:cnfStyle w:val="010000000000" w:firstRow="0" w:lastRow="1" w:firstColumn="0" w:lastColumn="0" w:oddVBand="0" w:evenVBand="0" w:oddHBand="0" w:evenHBand="0" w:firstRowFirstColumn="0" w:firstRowLastColumn="0" w:lastRowFirstColumn="0" w:lastRowLastColumn="0"/>
            </w:pPr>
            <w:r>
              <w:t>131</w:t>
            </w:r>
          </w:p>
        </w:tc>
      </w:tr>
    </w:tbl>
    <w:p w14:paraId="7DB76BFC" w14:textId="77777777" w:rsidR="00C84176" w:rsidRDefault="006266A4" w:rsidP="00C84176">
      <w:pPr>
        <w:pStyle w:val="Titulek"/>
      </w:pPr>
      <w:r w:rsidRPr="00826840">
        <w:t xml:space="preserve">Zdroj: </w:t>
      </w:r>
      <w:r w:rsidR="007768C8" w:rsidRPr="00826840">
        <w:t>O</w:t>
      </w:r>
      <w:r w:rsidRPr="00826840">
        <w:t xml:space="preserve">bec </w:t>
      </w:r>
      <w:r w:rsidR="00826840" w:rsidRPr="00826840">
        <w:t>Velká Jesenic</w:t>
      </w:r>
    </w:p>
    <w:p w14:paraId="53CC8990" w14:textId="77777777" w:rsidR="00C84176" w:rsidRDefault="00C84176" w:rsidP="00C84176"/>
    <w:p w14:paraId="0E64D6A3" w14:textId="719748B0" w:rsidR="00C84176" w:rsidRPr="00C84176" w:rsidRDefault="00A6721E" w:rsidP="00C84176">
      <w:r w:rsidRPr="00F7361E">
        <w:t>Tabulka níže</w:t>
      </w:r>
      <w:r w:rsidR="00F11489" w:rsidRPr="00F7361E">
        <w:t xml:space="preserve"> znázorňuje spotřebu elektřiny </w:t>
      </w:r>
      <w:r w:rsidR="00A12803" w:rsidRPr="00F7361E">
        <w:t xml:space="preserve">ve </w:t>
      </w:r>
      <w:r w:rsidR="00F11489" w:rsidRPr="00F7361E">
        <w:t>veřejné</w:t>
      </w:r>
      <w:r w:rsidR="00A12803" w:rsidRPr="00F7361E">
        <w:t>m</w:t>
      </w:r>
      <w:r w:rsidR="00F11489" w:rsidRPr="00F7361E">
        <w:t xml:space="preserve"> osvětlení v obci.</w:t>
      </w:r>
      <w:r w:rsidR="00F7361E" w:rsidRPr="00F7361E">
        <w:t xml:space="preserve"> Spotřeba během let mírně poklesla.</w:t>
      </w:r>
    </w:p>
    <w:p w14:paraId="046F7282" w14:textId="2F21E173" w:rsidR="006266A4" w:rsidRPr="00500BF3" w:rsidRDefault="006266A4" w:rsidP="006266A4">
      <w:pPr>
        <w:pStyle w:val="Titulek"/>
      </w:pPr>
      <w:bookmarkStart w:id="211" w:name="_Ref177540544"/>
      <w:bookmarkStart w:id="212" w:name="_Toc157519097"/>
      <w:bookmarkStart w:id="213" w:name="_Toc177540747"/>
      <w:bookmarkStart w:id="214" w:name="_Toc215657879"/>
      <w:r w:rsidRPr="00500BF3">
        <w:t xml:space="preserve">Tabulka </w:t>
      </w:r>
      <w:r>
        <w:fldChar w:fldCharType="begin"/>
      </w:r>
      <w:r>
        <w:instrText>SEQ Tabulka \* ARABIC</w:instrText>
      </w:r>
      <w:r>
        <w:fldChar w:fldCharType="separate"/>
      </w:r>
      <w:r w:rsidR="008C7FF8">
        <w:rPr>
          <w:noProof/>
        </w:rPr>
        <w:t>24</w:t>
      </w:r>
      <w:r>
        <w:fldChar w:fldCharType="end"/>
      </w:r>
      <w:bookmarkEnd w:id="211"/>
      <w:r w:rsidRPr="00500BF3">
        <w:t xml:space="preserve">: </w:t>
      </w:r>
      <w:r w:rsidR="00A736B4" w:rsidRPr="00500BF3">
        <w:t>Spotřeba</w:t>
      </w:r>
      <w:r w:rsidRPr="00500BF3">
        <w:t xml:space="preserve"> </w:t>
      </w:r>
      <w:r w:rsidR="00500BF3" w:rsidRPr="00500BF3">
        <w:t>elektřiny</w:t>
      </w:r>
      <w:r w:rsidR="00A736B4" w:rsidRPr="00500BF3">
        <w:t xml:space="preserve"> veřejného</w:t>
      </w:r>
      <w:r w:rsidRPr="00500BF3">
        <w:t xml:space="preserve"> </w:t>
      </w:r>
      <w:bookmarkEnd w:id="212"/>
      <w:r w:rsidR="00A736B4" w:rsidRPr="00500BF3">
        <w:t>osvětlení</w:t>
      </w:r>
      <w:r w:rsidR="00167F23" w:rsidRPr="00500BF3">
        <w:t xml:space="preserve"> </w:t>
      </w:r>
      <w:r w:rsidR="00500BF3" w:rsidRPr="00500BF3">
        <w:t>ve Velké Jesenici</w:t>
      </w:r>
      <w:r w:rsidR="00570AA3" w:rsidRPr="00500BF3">
        <w:t xml:space="preserve"> </w:t>
      </w:r>
      <w:r w:rsidR="00FC72E9" w:rsidRPr="00500BF3">
        <w:t>v letech 2021-2023</w:t>
      </w:r>
      <w:bookmarkEnd w:id="213"/>
      <w:bookmarkEnd w:id="214"/>
    </w:p>
    <w:tbl>
      <w:tblPr>
        <w:tblStyle w:val="tabulkaASITIS"/>
        <w:tblW w:w="7901" w:type="dxa"/>
        <w:tblLook w:val="04E0" w:firstRow="1" w:lastRow="1" w:firstColumn="1" w:lastColumn="0" w:noHBand="0" w:noVBand="1"/>
      </w:tblPr>
      <w:tblGrid>
        <w:gridCol w:w="2836"/>
        <w:gridCol w:w="1688"/>
        <w:gridCol w:w="1688"/>
        <w:gridCol w:w="1689"/>
      </w:tblGrid>
      <w:tr w:rsidR="006266A4" w:rsidRPr="0043070E" w14:paraId="791CD1E4" w14:textId="77777777" w:rsidTr="00B6728E">
        <w:trPr>
          <w:cnfStyle w:val="100000000000" w:firstRow="1" w:lastRow="0" w:firstColumn="0" w:lastColumn="0" w:oddVBand="0" w:evenVBand="0" w:oddHBand="0" w:evenHBand="0" w:firstRowFirstColumn="0" w:firstRowLastColumn="0" w:lastRowFirstColumn="0" w:lastRowLastColumn="0"/>
          <w:trHeight w:val="223"/>
        </w:trPr>
        <w:tc>
          <w:tcPr>
            <w:cnfStyle w:val="001000000000" w:firstRow="0" w:lastRow="0" w:firstColumn="1" w:lastColumn="0" w:oddVBand="0" w:evenVBand="0" w:oddHBand="0" w:evenHBand="0" w:firstRowFirstColumn="0" w:firstRowLastColumn="0" w:lastRowFirstColumn="0" w:lastRowLastColumn="0"/>
            <w:tcW w:w="2836" w:type="dxa"/>
            <w:vMerge w:val="restart"/>
            <w:noWrap/>
            <w:hideMark/>
          </w:tcPr>
          <w:p w14:paraId="42889BDA" w14:textId="71E4C9F9" w:rsidR="006266A4" w:rsidRPr="00500BF3" w:rsidRDefault="007253A2" w:rsidP="00B6728E">
            <w:pPr>
              <w:jc w:val="center"/>
              <w:rPr>
                <w:b w:val="0"/>
                <w:lang w:eastAsia="x-none"/>
              </w:rPr>
            </w:pPr>
            <w:r>
              <w:rPr>
                <w:lang w:eastAsia="x-none"/>
              </w:rPr>
              <w:t>Veřejné osvětlení</w:t>
            </w:r>
          </w:p>
        </w:tc>
        <w:tc>
          <w:tcPr>
            <w:tcW w:w="5065" w:type="dxa"/>
            <w:gridSpan w:val="3"/>
            <w:noWrap/>
            <w:hideMark/>
          </w:tcPr>
          <w:p w14:paraId="0DCFD4A1" w14:textId="77777777" w:rsidR="006266A4" w:rsidRPr="00500BF3" w:rsidRDefault="006266A4" w:rsidP="00B6728E">
            <w:pPr>
              <w:cnfStyle w:val="100000000000" w:firstRow="1" w:lastRow="0" w:firstColumn="0" w:lastColumn="0" w:oddVBand="0" w:evenVBand="0" w:oddHBand="0" w:evenHBand="0" w:firstRowFirstColumn="0" w:firstRowLastColumn="0" w:lastRowFirstColumn="0" w:lastRowLastColumn="0"/>
              <w:rPr>
                <w:b w:val="0"/>
                <w:lang w:eastAsia="x-none"/>
              </w:rPr>
            </w:pPr>
            <w:r w:rsidRPr="00500BF3">
              <w:rPr>
                <w:lang w:eastAsia="x-none"/>
              </w:rPr>
              <w:t>Elektřina [MWh]</w:t>
            </w:r>
          </w:p>
        </w:tc>
      </w:tr>
      <w:tr w:rsidR="006266A4" w:rsidRPr="0043070E" w14:paraId="477C6D74" w14:textId="77777777" w:rsidTr="007B79A9">
        <w:trPr>
          <w:trHeight w:val="223"/>
        </w:trPr>
        <w:tc>
          <w:tcPr>
            <w:cnfStyle w:val="001000000000" w:firstRow="0" w:lastRow="0" w:firstColumn="1" w:lastColumn="0" w:oddVBand="0" w:evenVBand="0" w:oddHBand="0" w:evenHBand="0" w:firstRowFirstColumn="0" w:firstRowLastColumn="0" w:lastRowFirstColumn="0" w:lastRowLastColumn="0"/>
            <w:tcW w:w="2836" w:type="dxa"/>
            <w:vMerge/>
            <w:hideMark/>
          </w:tcPr>
          <w:p w14:paraId="61AD1AE0" w14:textId="77777777" w:rsidR="006266A4" w:rsidRPr="00500BF3" w:rsidRDefault="006266A4" w:rsidP="00B6728E">
            <w:pPr>
              <w:jc w:val="center"/>
              <w:rPr>
                <w:b/>
                <w:lang w:eastAsia="x-none"/>
              </w:rPr>
            </w:pPr>
          </w:p>
        </w:tc>
        <w:tc>
          <w:tcPr>
            <w:tcW w:w="1688" w:type="dxa"/>
            <w:shd w:val="clear" w:color="auto" w:fill="D46515"/>
            <w:noWrap/>
            <w:hideMark/>
          </w:tcPr>
          <w:p w14:paraId="48ECF7BD" w14:textId="77777777" w:rsidR="006266A4" w:rsidRPr="00500BF3" w:rsidRDefault="006266A4" w:rsidP="00B6728E">
            <w:pPr>
              <w:cnfStyle w:val="000000000000" w:firstRow="0" w:lastRow="0" w:firstColumn="0" w:lastColumn="0" w:oddVBand="0" w:evenVBand="0" w:oddHBand="0" w:evenHBand="0" w:firstRowFirstColumn="0" w:firstRowLastColumn="0" w:lastRowFirstColumn="0" w:lastRowLastColumn="0"/>
              <w:rPr>
                <w:b/>
                <w:color w:val="FFFFFF" w:themeColor="background1"/>
                <w:lang w:eastAsia="x-none"/>
              </w:rPr>
            </w:pPr>
            <w:r w:rsidRPr="00500BF3">
              <w:rPr>
                <w:b/>
                <w:color w:val="FFFFFF" w:themeColor="background1"/>
                <w:lang w:eastAsia="x-none"/>
              </w:rPr>
              <w:t>2021</w:t>
            </w:r>
          </w:p>
        </w:tc>
        <w:tc>
          <w:tcPr>
            <w:tcW w:w="1688" w:type="dxa"/>
            <w:shd w:val="clear" w:color="auto" w:fill="D46515"/>
            <w:noWrap/>
            <w:hideMark/>
          </w:tcPr>
          <w:p w14:paraId="45E8EADF" w14:textId="372B69EA" w:rsidR="006266A4" w:rsidRPr="00500BF3" w:rsidRDefault="006266A4" w:rsidP="00B6728E">
            <w:pPr>
              <w:cnfStyle w:val="000000000000" w:firstRow="0" w:lastRow="0" w:firstColumn="0" w:lastColumn="0" w:oddVBand="0" w:evenVBand="0" w:oddHBand="0" w:evenHBand="0" w:firstRowFirstColumn="0" w:firstRowLastColumn="0" w:lastRowFirstColumn="0" w:lastRowLastColumn="0"/>
              <w:rPr>
                <w:b/>
                <w:color w:val="FFFFFF" w:themeColor="background1"/>
                <w:lang w:eastAsia="x-none"/>
              </w:rPr>
            </w:pPr>
            <w:r w:rsidRPr="00500BF3">
              <w:rPr>
                <w:b/>
                <w:color w:val="FFFFFF" w:themeColor="background1"/>
                <w:lang w:eastAsia="x-none"/>
              </w:rPr>
              <w:t>202</w:t>
            </w:r>
            <w:r w:rsidR="007B79A9" w:rsidRPr="00500BF3">
              <w:rPr>
                <w:b/>
                <w:color w:val="FFFFFF" w:themeColor="background1"/>
                <w:lang w:eastAsia="x-none"/>
              </w:rPr>
              <w:t>2</w:t>
            </w:r>
          </w:p>
        </w:tc>
        <w:tc>
          <w:tcPr>
            <w:tcW w:w="1689" w:type="dxa"/>
            <w:shd w:val="clear" w:color="auto" w:fill="D46515"/>
            <w:noWrap/>
            <w:hideMark/>
          </w:tcPr>
          <w:p w14:paraId="1387455B" w14:textId="496AF1DA" w:rsidR="006266A4" w:rsidRPr="00500BF3" w:rsidRDefault="006266A4" w:rsidP="00B6728E">
            <w:pPr>
              <w:cnfStyle w:val="000000000000" w:firstRow="0" w:lastRow="0" w:firstColumn="0" w:lastColumn="0" w:oddVBand="0" w:evenVBand="0" w:oddHBand="0" w:evenHBand="0" w:firstRowFirstColumn="0" w:firstRowLastColumn="0" w:lastRowFirstColumn="0" w:lastRowLastColumn="0"/>
              <w:rPr>
                <w:b/>
                <w:color w:val="FFFFFF" w:themeColor="background1"/>
                <w:lang w:eastAsia="x-none"/>
              </w:rPr>
            </w:pPr>
            <w:r w:rsidRPr="00500BF3">
              <w:rPr>
                <w:b/>
                <w:color w:val="FFFFFF" w:themeColor="background1"/>
                <w:lang w:eastAsia="x-none"/>
              </w:rPr>
              <w:t>202</w:t>
            </w:r>
            <w:r w:rsidR="007B79A9" w:rsidRPr="00500BF3">
              <w:rPr>
                <w:b/>
                <w:color w:val="FFFFFF" w:themeColor="background1"/>
                <w:lang w:eastAsia="x-none"/>
              </w:rPr>
              <w:t>3</w:t>
            </w:r>
          </w:p>
        </w:tc>
      </w:tr>
      <w:tr w:rsidR="00570AA3" w:rsidRPr="0043070E" w14:paraId="673D1072" w14:textId="77777777" w:rsidTr="0069097F">
        <w:trPr>
          <w:trHeight w:val="223"/>
        </w:trPr>
        <w:tc>
          <w:tcPr>
            <w:cnfStyle w:val="001000000000" w:firstRow="0" w:lastRow="0" w:firstColumn="1" w:lastColumn="0" w:oddVBand="0" w:evenVBand="0" w:oddHBand="0" w:evenHBand="0" w:firstRowFirstColumn="0" w:firstRowLastColumn="0" w:lastRowFirstColumn="0" w:lastRowLastColumn="0"/>
            <w:tcW w:w="2836" w:type="dxa"/>
            <w:noWrap/>
            <w:vAlign w:val="top"/>
            <w:hideMark/>
          </w:tcPr>
          <w:p w14:paraId="0B7FDA3A" w14:textId="5DADBCB3" w:rsidR="00570AA3" w:rsidRPr="00500BF3" w:rsidRDefault="007253A2" w:rsidP="00570AA3">
            <w:pPr>
              <w:rPr>
                <w:lang w:eastAsia="x-none"/>
              </w:rPr>
            </w:pPr>
            <w:r w:rsidRPr="00500BF3">
              <w:t>VO Volovka</w:t>
            </w:r>
          </w:p>
        </w:tc>
        <w:tc>
          <w:tcPr>
            <w:tcW w:w="1688" w:type="dxa"/>
            <w:noWrap/>
            <w:vAlign w:val="top"/>
          </w:tcPr>
          <w:p w14:paraId="42E3A9CE" w14:textId="0C99C756" w:rsidR="00570AA3" w:rsidRPr="00500BF3" w:rsidRDefault="007253A2" w:rsidP="00570AA3">
            <w:pPr>
              <w:spacing w:line="240" w:lineRule="auto"/>
              <w:cnfStyle w:val="000000000000" w:firstRow="0" w:lastRow="0" w:firstColumn="0" w:lastColumn="0" w:oddVBand="0" w:evenVBand="0" w:oddHBand="0" w:evenHBand="0" w:firstRowFirstColumn="0" w:firstRowLastColumn="0" w:lastRowFirstColumn="0" w:lastRowLastColumn="0"/>
              <w:rPr>
                <w:color w:val="000000"/>
              </w:rPr>
            </w:pPr>
            <w:r w:rsidRPr="00F1609B">
              <w:t xml:space="preserve"> 1,3</w:t>
            </w:r>
            <w:r>
              <w:t>5</w:t>
            </w:r>
          </w:p>
        </w:tc>
        <w:tc>
          <w:tcPr>
            <w:tcW w:w="1688" w:type="dxa"/>
            <w:noWrap/>
            <w:vAlign w:val="top"/>
          </w:tcPr>
          <w:p w14:paraId="32F6094C" w14:textId="30676A5F" w:rsidR="00570AA3" w:rsidRPr="00500BF3" w:rsidRDefault="007253A2" w:rsidP="00570AA3">
            <w:pPr>
              <w:cnfStyle w:val="000000000000" w:firstRow="0" w:lastRow="0" w:firstColumn="0" w:lastColumn="0" w:oddVBand="0" w:evenVBand="0" w:oddHBand="0" w:evenHBand="0" w:firstRowFirstColumn="0" w:firstRowLastColumn="0" w:lastRowFirstColumn="0" w:lastRowLastColumn="0"/>
              <w:rPr>
                <w:lang w:eastAsia="x-none"/>
              </w:rPr>
            </w:pPr>
            <w:r w:rsidRPr="00F1609B">
              <w:t xml:space="preserve"> 1,2</w:t>
            </w:r>
            <w:r>
              <w:t>1</w:t>
            </w:r>
          </w:p>
        </w:tc>
        <w:tc>
          <w:tcPr>
            <w:tcW w:w="1689" w:type="dxa"/>
            <w:noWrap/>
            <w:vAlign w:val="top"/>
          </w:tcPr>
          <w:p w14:paraId="23CF6AB3" w14:textId="2CBF4A7A" w:rsidR="00570AA3" w:rsidRPr="00500BF3" w:rsidRDefault="007253A2" w:rsidP="00570AA3">
            <w:pPr>
              <w:cnfStyle w:val="000000000000" w:firstRow="0" w:lastRow="0" w:firstColumn="0" w:lastColumn="0" w:oddVBand="0" w:evenVBand="0" w:oddHBand="0" w:evenHBand="0" w:firstRowFirstColumn="0" w:firstRowLastColumn="0" w:lastRowFirstColumn="0" w:lastRowLastColumn="0"/>
              <w:rPr>
                <w:lang w:eastAsia="x-none"/>
              </w:rPr>
            </w:pPr>
            <w:r w:rsidRPr="00F1609B">
              <w:t xml:space="preserve"> 1,0</w:t>
            </w:r>
            <w:r>
              <w:t>9</w:t>
            </w:r>
          </w:p>
        </w:tc>
      </w:tr>
      <w:tr w:rsidR="007253A2" w:rsidRPr="00500BF3" w14:paraId="50BFDCE8" w14:textId="77777777" w:rsidTr="0069097F">
        <w:trPr>
          <w:trHeight w:val="223"/>
        </w:trPr>
        <w:tc>
          <w:tcPr>
            <w:cnfStyle w:val="001000000000" w:firstRow="0" w:lastRow="0" w:firstColumn="1" w:lastColumn="0" w:oddVBand="0" w:evenVBand="0" w:oddHBand="0" w:evenHBand="0" w:firstRowFirstColumn="0" w:firstRowLastColumn="0" w:lastRowFirstColumn="0" w:lastRowLastColumn="0"/>
            <w:tcW w:w="2836" w:type="dxa"/>
            <w:noWrap/>
            <w:vAlign w:val="top"/>
          </w:tcPr>
          <w:p w14:paraId="3C443238" w14:textId="6D2D1782" w:rsidR="007253A2" w:rsidRPr="00500BF3" w:rsidRDefault="007253A2" w:rsidP="007253A2">
            <w:pPr>
              <w:rPr>
                <w:lang w:eastAsia="x-none"/>
              </w:rPr>
            </w:pPr>
            <w:r w:rsidRPr="00500BF3">
              <w:t>VO Rikov</w:t>
            </w:r>
          </w:p>
        </w:tc>
        <w:tc>
          <w:tcPr>
            <w:tcW w:w="1688" w:type="dxa"/>
            <w:noWrap/>
            <w:vAlign w:val="top"/>
          </w:tcPr>
          <w:p w14:paraId="1F47626A" w14:textId="62A50E49" w:rsidR="007253A2" w:rsidRPr="00500BF3" w:rsidRDefault="007253A2" w:rsidP="007253A2">
            <w:pPr>
              <w:spacing w:line="240" w:lineRule="auto"/>
              <w:cnfStyle w:val="000000000000" w:firstRow="0" w:lastRow="0" w:firstColumn="0" w:lastColumn="0" w:oddVBand="0" w:evenVBand="0" w:oddHBand="0" w:evenHBand="0" w:firstRowFirstColumn="0" w:firstRowLastColumn="0" w:lastRowFirstColumn="0" w:lastRowLastColumn="0"/>
            </w:pPr>
            <w:r w:rsidRPr="00F1609B">
              <w:t xml:space="preserve"> 1,1</w:t>
            </w:r>
            <w:r>
              <w:t>8</w:t>
            </w:r>
          </w:p>
        </w:tc>
        <w:tc>
          <w:tcPr>
            <w:tcW w:w="1688" w:type="dxa"/>
            <w:noWrap/>
            <w:vAlign w:val="top"/>
          </w:tcPr>
          <w:p w14:paraId="10974EB5" w14:textId="2F6A3102" w:rsidR="007253A2" w:rsidRPr="00500BF3" w:rsidRDefault="007253A2" w:rsidP="007253A2">
            <w:pPr>
              <w:cnfStyle w:val="000000000000" w:firstRow="0" w:lastRow="0" w:firstColumn="0" w:lastColumn="0" w:oddVBand="0" w:evenVBand="0" w:oddHBand="0" w:evenHBand="0" w:firstRowFirstColumn="0" w:firstRowLastColumn="0" w:lastRowFirstColumn="0" w:lastRowLastColumn="0"/>
            </w:pPr>
            <w:r w:rsidRPr="00F1609B">
              <w:t xml:space="preserve"> 0,838</w:t>
            </w:r>
          </w:p>
        </w:tc>
        <w:tc>
          <w:tcPr>
            <w:tcW w:w="1689" w:type="dxa"/>
            <w:noWrap/>
            <w:vAlign w:val="top"/>
          </w:tcPr>
          <w:p w14:paraId="17B33333" w14:textId="3A5CAD5C" w:rsidR="007253A2" w:rsidRPr="00500BF3" w:rsidRDefault="007253A2" w:rsidP="007253A2">
            <w:pPr>
              <w:cnfStyle w:val="000000000000" w:firstRow="0" w:lastRow="0" w:firstColumn="0" w:lastColumn="0" w:oddVBand="0" w:evenVBand="0" w:oddHBand="0" w:evenHBand="0" w:firstRowFirstColumn="0" w:firstRowLastColumn="0" w:lastRowFirstColumn="0" w:lastRowLastColumn="0"/>
            </w:pPr>
            <w:r w:rsidRPr="00F1609B">
              <w:t xml:space="preserve"> 0,874</w:t>
            </w:r>
          </w:p>
        </w:tc>
      </w:tr>
      <w:tr w:rsidR="007253A2" w:rsidRPr="00500BF3" w14:paraId="20B75E67" w14:textId="77777777" w:rsidTr="0069097F">
        <w:trPr>
          <w:trHeight w:val="223"/>
        </w:trPr>
        <w:tc>
          <w:tcPr>
            <w:cnfStyle w:val="001000000000" w:firstRow="0" w:lastRow="0" w:firstColumn="1" w:lastColumn="0" w:oddVBand="0" w:evenVBand="0" w:oddHBand="0" w:evenHBand="0" w:firstRowFirstColumn="0" w:firstRowLastColumn="0" w:lastRowFirstColumn="0" w:lastRowLastColumn="0"/>
            <w:tcW w:w="2836" w:type="dxa"/>
            <w:noWrap/>
            <w:vAlign w:val="top"/>
          </w:tcPr>
          <w:p w14:paraId="543359D6" w14:textId="75EBD96C" w:rsidR="007253A2" w:rsidRPr="00500BF3" w:rsidRDefault="007253A2" w:rsidP="007253A2">
            <w:pPr>
              <w:rPr>
                <w:lang w:eastAsia="x-none"/>
              </w:rPr>
            </w:pPr>
            <w:r w:rsidRPr="00500BF3">
              <w:t>VO Velká Jesenice</w:t>
            </w:r>
          </w:p>
        </w:tc>
        <w:tc>
          <w:tcPr>
            <w:tcW w:w="1688" w:type="dxa"/>
            <w:noWrap/>
            <w:vAlign w:val="top"/>
          </w:tcPr>
          <w:p w14:paraId="510A3D95" w14:textId="6A90CB74" w:rsidR="007253A2" w:rsidRPr="00500BF3" w:rsidRDefault="007253A2" w:rsidP="007253A2">
            <w:pPr>
              <w:spacing w:line="240" w:lineRule="auto"/>
              <w:cnfStyle w:val="000000000000" w:firstRow="0" w:lastRow="0" w:firstColumn="0" w:lastColumn="0" w:oddVBand="0" w:evenVBand="0" w:oddHBand="0" w:evenHBand="0" w:firstRowFirstColumn="0" w:firstRowLastColumn="0" w:lastRowFirstColumn="0" w:lastRowLastColumn="0"/>
            </w:pPr>
            <w:r w:rsidRPr="00F1609B">
              <w:t xml:space="preserve"> 20,8</w:t>
            </w:r>
          </w:p>
        </w:tc>
        <w:tc>
          <w:tcPr>
            <w:tcW w:w="1688" w:type="dxa"/>
            <w:noWrap/>
            <w:vAlign w:val="top"/>
          </w:tcPr>
          <w:p w14:paraId="10E96AFA" w14:textId="1CE9CDFE" w:rsidR="007253A2" w:rsidRPr="00500BF3" w:rsidRDefault="007253A2" w:rsidP="007253A2">
            <w:pPr>
              <w:cnfStyle w:val="000000000000" w:firstRow="0" w:lastRow="0" w:firstColumn="0" w:lastColumn="0" w:oddVBand="0" w:evenVBand="0" w:oddHBand="0" w:evenHBand="0" w:firstRowFirstColumn="0" w:firstRowLastColumn="0" w:lastRowFirstColumn="0" w:lastRowLastColumn="0"/>
            </w:pPr>
            <w:r w:rsidRPr="00F1609B">
              <w:t xml:space="preserve"> 20,</w:t>
            </w:r>
            <w:r>
              <w:t>1</w:t>
            </w:r>
          </w:p>
        </w:tc>
        <w:tc>
          <w:tcPr>
            <w:tcW w:w="1689" w:type="dxa"/>
            <w:noWrap/>
            <w:vAlign w:val="top"/>
          </w:tcPr>
          <w:p w14:paraId="65B9B73C" w14:textId="7C1ABC79" w:rsidR="007253A2" w:rsidRPr="00500BF3" w:rsidRDefault="007253A2" w:rsidP="007253A2">
            <w:pPr>
              <w:cnfStyle w:val="000000000000" w:firstRow="0" w:lastRow="0" w:firstColumn="0" w:lastColumn="0" w:oddVBand="0" w:evenVBand="0" w:oddHBand="0" w:evenHBand="0" w:firstRowFirstColumn="0" w:firstRowLastColumn="0" w:lastRowFirstColumn="0" w:lastRowLastColumn="0"/>
            </w:pPr>
            <w:r w:rsidRPr="00F1609B">
              <w:t xml:space="preserve"> 18,</w:t>
            </w:r>
            <w:r>
              <w:t>2</w:t>
            </w:r>
          </w:p>
        </w:tc>
      </w:tr>
      <w:tr w:rsidR="007253A2" w:rsidRPr="00500BF3" w14:paraId="1513F34E" w14:textId="77777777" w:rsidTr="0069097F">
        <w:trPr>
          <w:trHeight w:val="223"/>
        </w:trPr>
        <w:tc>
          <w:tcPr>
            <w:cnfStyle w:val="001000000000" w:firstRow="0" w:lastRow="0" w:firstColumn="1" w:lastColumn="0" w:oddVBand="0" w:evenVBand="0" w:oddHBand="0" w:evenHBand="0" w:firstRowFirstColumn="0" w:firstRowLastColumn="0" w:lastRowFirstColumn="0" w:lastRowLastColumn="0"/>
            <w:tcW w:w="2836" w:type="dxa"/>
            <w:noWrap/>
            <w:vAlign w:val="top"/>
          </w:tcPr>
          <w:p w14:paraId="22C8F1EC" w14:textId="74010688" w:rsidR="007253A2" w:rsidRPr="00500BF3" w:rsidRDefault="007253A2" w:rsidP="007253A2">
            <w:pPr>
              <w:rPr>
                <w:lang w:eastAsia="x-none"/>
              </w:rPr>
            </w:pPr>
            <w:r w:rsidRPr="00500BF3">
              <w:t>VO Veselice</w:t>
            </w:r>
          </w:p>
        </w:tc>
        <w:tc>
          <w:tcPr>
            <w:tcW w:w="1688" w:type="dxa"/>
            <w:noWrap/>
            <w:vAlign w:val="top"/>
          </w:tcPr>
          <w:p w14:paraId="11F5AA47" w14:textId="136655CD" w:rsidR="007253A2" w:rsidRPr="00500BF3" w:rsidRDefault="007253A2" w:rsidP="007253A2">
            <w:pPr>
              <w:spacing w:line="240" w:lineRule="auto"/>
              <w:cnfStyle w:val="000000000000" w:firstRow="0" w:lastRow="0" w:firstColumn="0" w:lastColumn="0" w:oddVBand="0" w:evenVBand="0" w:oddHBand="0" w:evenHBand="0" w:firstRowFirstColumn="0" w:firstRowLastColumn="0" w:lastRowFirstColumn="0" w:lastRowLastColumn="0"/>
            </w:pPr>
            <w:r w:rsidRPr="00F1609B">
              <w:t xml:space="preserve"> 4,40</w:t>
            </w:r>
          </w:p>
        </w:tc>
        <w:tc>
          <w:tcPr>
            <w:tcW w:w="1688" w:type="dxa"/>
            <w:noWrap/>
            <w:vAlign w:val="top"/>
          </w:tcPr>
          <w:p w14:paraId="18921A78" w14:textId="7B6F7C62" w:rsidR="007253A2" w:rsidRPr="00500BF3" w:rsidRDefault="007253A2" w:rsidP="007253A2">
            <w:pPr>
              <w:cnfStyle w:val="000000000000" w:firstRow="0" w:lastRow="0" w:firstColumn="0" w:lastColumn="0" w:oddVBand="0" w:evenVBand="0" w:oddHBand="0" w:evenHBand="0" w:firstRowFirstColumn="0" w:firstRowLastColumn="0" w:lastRowFirstColumn="0" w:lastRowLastColumn="0"/>
            </w:pPr>
            <w:r w:rsidRPr="00F1609B">
              <w:t xml:space="preserve"> 4,4</w:t>
            </w:r>
            <w:r>
              <w:t>5</w:t>
            </w:r>
          </w:p>
        </w:tc>
        <w:tc>
          <w:tcPr>
            <w:tcW w:w="1689" w:type="dxa"/>
            <w:noWrap/>
            <w:vAlign w:val="top"/>
          </w:tcPr>
          <w:p w14:paraId="380E3BAB" w14:textId="5F4961E2" w:rsidR="007253A2" w:rsidRPr="00500BF3" w:rsidRDefault="007253A2" w:rsidP="007253A2">
            <w:pPr>
              <w:cnfStyle w:val="000000000000" w:firstRow="0" w:lastRow="0" w:firstColumn="0" w:lastColumn="0" w:oddVBand="0" w:evenVBand="0" w:oddHBand="0" w:evenHBand="0" w:firstRowFirstColumn="0" w:firstRowLastColumn="0" w:lastRowFirstColumn="0" w:lastRowLastColumn="0"/>
            </w:pPr>
            <w:r w:rsidRPr="00F1609B">
              <w:t xml:space="preserve"> 3,43</w:t>
            </w:r>
          </w:p>
        </w:tc>
      </w:tr>
      <w:tr w:rsidR="00500BF3" w:rsidRPr="00500BF3" w14:paraId="48595CF0" w14:textId="77777777" w:rsidTr="007B79A9">
        <w:trPr>
          <w:cnfStyle w:val="010000000000" w:firstRow="0" w:lastRow="1" w:firstColumn="0" w:lastColumn="0" w:oddVBand="0" w:evenVBand="0" w:oddHBand="0" w:evenHBand="0" w:firstRowFirstColumn="0" w:firstRowLastColumn="0" w:lastRowFirstColumn="0" w:lastRowLastColumn="0"/>
          <w:trHeight w:val="223"/>
        </w:trPr>
        <w:tc>
          <w:tcPr>
            <w:cnfStyle w:val="001000000000" w:firstRow="0" w:lastRow="0" w:firstColumn="1" w:lastColumn="0" w:oddVBand="0" w:evenVBand="0" w:oddHBand="0" w:evenHBand="0" w:firstRowFirstColumn="0" w:firstRowLastColumn="0" w:lastRowFirstColumn="0" w:lastRowLastColumn="0"/>
            <w:tcW w:w="2836" w:type="dxa"/>
            <w:noWrap/>
          </w:tcPr>
          <w:p w14:paraId="70406A22" w14:textId="381628EE" w:rsidR="00500BF3" w:rsidRPr="00500BF3" w:rsidRDefault="00500BF3" w:rsidP="00570AA3">
            <w:pPr>
              <w:rPr>
                <w:lang w:eastAsia="x-none"/>
              </w:rPr>
            </w:pPr>
            <w:r w:rsidRPr="00500BF3">
              <w:rPr>
                <w:lang w:eastAsia="x-none"/>
              </w:rPr>
              <w:t>Celkem</w:t>
            </w:r>
          </w:p>
        </w:tc>
        <w:tc>
          <w:tcPr>
            <w:tcW w:w="1688" w:type="dxa"/>
            <w:noWrap/>
            <w:vAlign w:val="top"/>
          </w:tcPr>
          <w:p w14:paraId="72348FC3" w14:textId="743BCF96" w:rsidR="00500BF3" w:rsidRPr="00500BF3" w:rsidRDefault="007253A2" w:rsidP="00570AA3">
            <w:pPr>
              <w:spacing w:line="240" w:lineRule="auto"/>
              <w:cnfStyle w:val="010000000000" w:firstRow="0" w:lastRow="1" w:firstColumn="0" w:lastColumn="0" w:oddVBand="0" w:evenVBand="0" w:oddHBand="0" w:evenHBand="0" w:firstRowFirstColumn="0" w:firstRowLastColumn="0" w:lastRowFirstColumn="0" w:lastRowLastColumn="0"/>
            </w:pPr>
            <w:r>
              <w:t>27,7</w:t>
            </w:r>
          </w:p>
        </w:tc>
        <w:tc>
          <w:tcPr>
            <w:tcW w:w="1688" w:type="dxa"/>
            <w:noWrap/>
            <w:vAlign w:val="top"/>
          </w:tcPr>
          <w:p w14:paraId="657C1DF4" w14:textId="13F496B0" w:rsidR="00500BF3" w:rsidRPr="00500BF3" w:rsidRDefault="007253A2" w:rsidP="00570AA3">
            <w:pPr>
              <w:cnfStyle w:val="010000000000" w:firstRow="0" w:lastRow="1" w:firstColumn="0" w:lastColumn="0" w:oddVBand="0" w:evenVBand="0" w:oddHBand="0" w:evenHBand="0" w:firstRowFirstColumn="0" w:firstRowLastColumn="0" w:lastRowFirstColumn="0" w:lastRowLastColumn="0"/>
            </w:pPr>
            <w:r>
              <w:t>26,6</w:t>
            </w:r>
          </w:p>
        </w:tc>
        <w:tc>
          <w:tcPr>
            <w:tcW w:w="1689" w:type="dxa"/>
            <w:noWrap/>
            <w:vAlign w:val="top"/>
          </w:tcPr>
          <w:p w14:paraId="65960C0E" w14:textId="1DD98F0E" w:rsidR="00500BF3" w:rsidRPr="00500BF3" w:rsidRDefault="007253A2" w:rsidP="00570AA3">
            <w:pPr>
              <w:cnfStyle w:val="010000000000" w:firstRow="0" w:lastRow="1" w:firstColumn="0" w:lastColumn="0" w:oddVBand="0" w:evenVBand="0" w:oddHBand="0" w:evenHBand="0" w:firstRowFirstColumn="0" w:firstRowLastColumn="0" w:lastRowFirstColumn="0" w:lastRowLastColumn="0"/>
            </w:pPr>
            <w:r>
              <w:t>23,6</w:t>
            </w:r>
          </w:p>
        </w:tc>
      </w:tr>
    </w:tbl>
    <w:p w14:paraId="74EF639C" w14:textId="5A5F82E3" w:rsidR="006266A4" w:rsidRPr="00500BF3" w:rsidRDefault="006266A4" w:rsidP="00842805">
      <w:pPr>
        <w:pStyle w:val="Titulek"/>
      </w:pPr>
      <w:r w:rsidRPr="00500BF3">
        <w:t xml:space="preserve">Zdroj: </w:t>
      </w:r>
      <w:r w:rsidR="007768C8" w:rsidRPr="00500BF3">
        <w:t>O</w:t>
      </w:r>
      <w:r w:rsidRPr="00500BF3">
        <w:t>bec</w:t>
      </w:r>
      <w:r w:rsidR="007B79A9" w:rsidRPr="00500BF3">
        <w:t xml:space="preserve"> </w:t>
      </w:r>
      <w:r w:rsidR="00500BF3" w:rsidRPr="00500BF3">
        <w:t>Velká Jesenice</w:t>
      </w:r>
    </w:p>
    <w:p w14:paraId="7DCB7FFD" w14:textId="77777777" w:rsidR="00842805" w:rsidRDefault="00842805" w:rsidP="00842805">
      <w:pPr>
        <w:pStyle w:val="Tsntext"/>
      </w:pPr>
    </w:p>
    <w:p w14:paraId="17DD8787" w14:textId="1CD2D0BF" w:rsidR="0024040E" w:rsidRDefault="002A11B0" w:rsidP="00EE1D0A">
      <w:pPr>
        <w:pStyle w:val="Tsntext"/>
        <w:spacing w:after="0"/>
        <w:jc w:val="center"/>
      </w:pPr>
      <w:r>
        <w:rPr>
          <w:noProof/>
        </w:rPr>
        <w:lastRenderedPageBreak/>
        <w:drawing>
          <wp:inline distT="0" distB="0" distL="0" distR="0" wp14:anchorId="5E9EF90A" wp14:editId="0BE2C371">
            <wp:extent cx="5939790" cy="3007044"/>
            <wp:effectExtent l="0" t="0" r="3810" b="3175"/>
            <wp:docPr id="1070015328" name="Graf 1">
              <a:extLst xmlns:a="http://schemas.openxmlformats.org/drawingml/2006/main">
                <a:ext uri="{FF2B5EF4-FFF2-40B4-BE49-F238E27FC236}">
                  <a16:creationId xmlns:a16="http://schemas.microsoft.com/office/drawing/2014/main" id="{87F7BE44-58A9-469B-42C7-009B539F151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inline>
        </w:drawing>
      </w:r>
    </w:p>
    <w:p w14:paraId="286B297E" w14:textId="3F7B18B7" w:rsidR="00360A99" w:rsidRDefault="002A11B0" w:rsidP="00184E4E">
      <w:pPr>
        <w:pStyle w:val="Titulek"/>
      </w:pPr>
      <w:bookmarkStart w:id="215" w:name="_Toc215657839"/>
      <w:r>
        <w:t xml:space="preserve">Obrázek </w:t>
      </w:r>
      <w:r>
        <w:fldChar w:fldCharType="begin"/>
      </w:r>
      <w:r>
        <w:instrText>SEQ Obrázek \* ARABIC</w:instrText>
      </w:r>
      <w:r>
        <w:fldChar w:fldCharType="separate"/>
      </w:r>
      <w:r w:rsidR="008C7FF8">
        <w:rPr>
          <w:noProof/>
        </w:rPr>
        <w:t>42</w:t>
      </w:r>
      <w:r>
        <w:fldChar w:fldCharType="end"/>
      </w:r>
      <w:r>
        <w:t xml:space="preserve">: Graf </w:t>
      </w:r>
      <w:r w:rsidR="000E4EDE">
        <w:t>porovnání celkové spotřeby VO k</w:t>
      </w:r>
      <w:r w:rsidR="00682B75">
        <w:t> </w:t>
      </w:r>
      <w:r w:rsidR="000E4EDE">
        <w:t>n</w:t>
      </w:r>
      <w:r w:rsidR="00682B75">
        <w:t xml:space="preserve">árůstu spotřeby a nákladům, Zdroj: </w:t>
      </w:r>
      <w:r w:rsidR="00360A99">
        <w:t>obec Velká Jesenice, vlastní zpracováni</w:t>
      </w:r>
      <w:bookmarkEnd w:id="215"/>
    </w:p>
    <w:p w14:paraId="64979290" w14:textId="77777777" w:rsidR="00400F49" w:rsidRDefault="00400F49" w:rsidP="00400F49">
      <w:pPr>
        <w:pStyle w:val="Tsntext"/>
      </w:pPr>
    </w:p>
    <w:p w14:paraId="0674720F" w14:textId="33AA967A" w:rsidR="00F87099" w:rsidRPr="00F87099" w:rsidRDefault="00F87099" w:rsidP="00EE1D0A">
      <w:r w:rsidRPr="00F87099">
        <w:t>Obec Velká Jesenice zaznamenala mezi lety 2021 a 2023 výrazné snížení spotřeby elektrické energie na veřejné osvětlení – úspora činí téměř 15 %, což svědčí o úspěšné snaze obce o efektivnější hospodaření s</w:t>
      </w:r>
      <w:r w:rsidR="00EE1D0A">
        <w:t> </w:t>
      </w:r>
      <w:r w:rsidRPr="00F87099">
        <w:t>energií.</w:t>
      </w:r>
      <w:r w:rsidR="008E70DF">
        <w:t xml:space="preserve"> </w:t>
      </w:r>
      <w:r w:rsidR="008E70DF" w:rsidRPr="008E70DF">
        <w:t xml:space="preserve">Tento pokles spotřeby je však kompenzován růstem cen elektrické energie, které ve dvou letech po sobě vzrostly o více než 23 %. </w:t>
      </w:r>
      <w:r w:rsidRPr="00F87099">
        <w:t xml:space="preserve">Růst cen je důsledkem energetické krize, která v České republice </w:t>
      </w:r>
      <w:r w:rsidR="005E2D07">
        <w:t>vznikla</w:t>
      </w:r>
      <w:r w:rsidRPr="00F87099">
        <w:t xml:space="preserve"> od roku 2022.</w:t>
      </w:r>
    </w:p>
    <w:p w14:paraId="064215BC" w14:textId="22138829" w:rsidR="00665B60" w:rsidRPr="003D069D" w:rsidRDefault="00665B60" w:rsidP="00665B60">
      <w:pPr>
        <w:pStyle w:val="Podnadpis"/>
      </w:pPr>
      <w:r w:rsidRPr="003D069D">
        <w:t>Domácnosti</w:t>
      </w:r>
    </w:p>
    <w:p w14:paraId="26CDBDE9" w14:textId="3DEC1C12" w:rsidR="005B6CC9" w:rsidRPr="0043070E" w:rsidRDefault="006266A4" w:rsidP="006266A4">
      <w:pPr>
        <w:rPr>
          <w:highlight w:val="yellow"/>
        </w:rPr>
      </w:pPr>
      <w:r w:rsidRPr="003D069D">
        <w:t>V sektoru domácností se na spotřebě energi</w:t>
      </w:r>
      <w:r w:rsidR="009113DD" w:rsidRPr="003D069D">
        <w:t>í</w:t>
      </w:r>
      <w:r w:rsidRPr="003D069D">
        <w:t xml:space="preserve"> z největší části podílí </w:t>
      </w:r>
      <w:r w:rsidR="00570AA3" w:rsidRPr="003D069D">
        <w:t>dřevo</w:t>
      </w:r>
      <w:r w:rsidR="005B6CC9" w:rsidRPr="003D069D">
        <w:t xml:space="preserve">, následovaný </w:t>
      </w:r>
      <w:r w:rsidR="003D069D" w:rsidRPr="003D069D">
        <w:t>elektřinou a hnědým uhlím.</w:t>
      </w:r>
      <w:r w:rsidR="00570AA3" w:rsidRPr="003D069D">
        <w:t xml:space="preserve"> </w:t>
      </w:r>
      <w:r w:rsidR="00897B7D" w:rsidRPr="003D069D">
        <w:t>V</w:t>
      </w:r>
      <w:r w:rsidR="001213AA" w:rsidRPr="003D069D">
        <w:t> </w:t>
      </w:r>
      <w:r w:rsidR="00897B7D" w:rsidRPr="003D069D">
        <w:t>menší</w:t>
      </w:r>
      <w:r w:rsidR="001213AA" w:rsidRPr="003D069D">
        <w:t xml:space="preserve"> </w:t>
      </w:r>
      <w:r w:rsidRPr="003D069D">
        <w:t xml:space="preserve">míře </w:t>
      </w:r>
      <w:r w:rsidR="00570AA3" w:rsidRPr="003D069D">
        <w:t xml:space="preserve">se </w:t>
      </w:r>
      <w:r w:rsidR="005B6CC9" w:rsidRPr="003D069D">
        <w:t xml:space="preserve">na spotřebě domácností podílí i </w:t>
      </w:r>
      <w:r w:rsidR="003D069D" w:rsidRPr="003D069D">
        <w:t>černé uhlí. Nejvyšší spotřeby byly zaznamenány v roce 2021.</w:t>
      </w:r>
    </w:p>
    <w:p w14:paraId="46270454" w14:textId="0A22C2B1" w:rsidR="006266A4" w:rsidRPr="00792CD4" w:rsidRDefault="006266A4" w:rsidP="006266A4">
      <w:pPr>
        <w:pStyle w:val="Titulek"/>
      </w:pPr>
      <w:bookmarkStart w:id="216" w:name="_Toc157519101"/>
      <w:bookmarkStart w:id="217" w:name="_Toc177540748"/>
      <w:bookmarkStart w:id="218" w:name="_Toc215657880"/>
      <w:r w:rsidRPr="00792CD4">
        <w:t xml:space="preserve">Tabulka </w:t>
      </w:r>
      <w:r>
        <w:fldChar w:fldCharType="begin"/>
      </w:r>
      <w:r>
        <w:instrText>SEQ Tabulka \* ARABIC</w:instrText>
      </w:r>
      <w:r>
        <w:fldChar w:fldCharType="separate"/>
      </w:r>
      <w:r w:rsidR="008C7FF8">
        <w:rPr>
          <w:noProof/>
        </w:rPr>
        <w:t>25</w:t>
      </w:r>
      <w:r>
        <w:fldChar w:fldCharType="end"/>
      </w:r>
      <w:r w:rsidRPr="00792CD4">
        <w:t>: Spotřeba energií v sektoru domácností</w:t>
      </w:r>
      <w:bookmarkEnd w:id="216"/>
      <w:bookmarkEnd w:id="217"/>
      <w:r w:rsidR="00792CD4">
        <w:t xml:space="preserve"> ve Velké Jesenici v letech 2021-2023</w:t>
      </w:r>
      <w:bookmarkEnd w:id="218"/>
    </w:p>
    <w:tbl>
      <w:tblPr>
        <w:tblW w:w="7812" w:type="dxa"/>
        <w:jc w:val="center"/>
        <w:tblCellMar>
          <w:left w:w="70" w:type="dxa"/>
          <w:right w:w="70" w:type="dxa"/>
        </w:tblCellMar>
        <w:tblLook w:val="04A0" w:firstRow="1" w:lastRow="0" w:firstColumn="1" w:lastColumn="0" w:noHBand="0" w:noVBand="1"/>
      </w:tblPr>
      <w:tblGrid>
        <w:gridCol w:w="3481"/>
        <w:gridCol w:w="1443"/>
        <w:gridCol w:w="1444"/>
        <w:gridCol w:w="1444"/>
      </w:tblGrid>
      <w:tr w:rsidR="006266A4" w:rsidRPr="0043070E" w14:paraId="15781B11" w14:textId="77777777" w:rsidTr="00B6728E">
        <w:trPr>
          <w:trHeight w:val="340"/>
          <w:jc w:val="center"/>
        </w:trPr>
        <w:tc>
          <w:tcPr>
            <w:tcW w:w="3481" w:type="dxa"/>
            <w:vMerge w:val="restart"/>
            <w:tcBorders>
              <w:top w:val="single" w:sz="8" w:space="0" w:color="BBBBBC"/>
              <w:left w:val="single" w:sz="8" w:space="0" w:color="BBBBBC"/>
              <w:bottom w:val="single" w:sz="8" w:space="0" w:color="BBBBBC"/>
              <w:right w:val="single" w:sz="8" w:space="0" w:color="BBBBBC"/>
            </w:tcBorders>
            <w:shd w:val="clear" w:color="000000" w:fill="00344B"/>
            <w:noWrap/>
            <w:vAlign w:val="center"/>
            <w:hideMark/>
          </w:tcPr>
          <w:p w14:paraId="61DDF0DE" w14:textId="77777777" w:rsidR="006266A4" w:rsidRPr="00792CD4" w:rsidRDefault="006266A4" w:rsidP="00B6728E">
            <w:pPr>
              <w:spacing w:after="0" w:afterAutospacing="0" w:line="240" w:lineRule="auto"/>
              <w:contextualSpacing w:val="0"/>
              <w:jc w:val="center"/>
              <w:rPr>
                <w:rFonts w:eastAsia="Times New Roman"/>
                <w:b/>
                <w:color w:val="FFFFFF"/>
                <w:kern w:val="0"/>
                <w:lang w:eastAsia="cs-CZ"/>
                <w14:ligatures w14:val="none"/>
              </w:rPr>
            </w:pPr>
            <w:r w:rsidRPr="00792CD4">
              <w:rPr>
                <w:rFonts w:eastAsia="Times New Roman"/>
                <w:b/>
                <w:color w:val="FFFFFF"/>
                <w:kern w:val="0"/>
                <w:lang w:eastAsia="cs-CZ"/>
                <w14:ligatures w14:val="none"/>
              </w:rPr>
              <w:t>Druh energie</w:t>
            </w:r>
          </w:p>
        </w:tc>
        <w:tc>
          <w:tcPr>
            <w:tcW w:w="4331" w:type="dxa"/>
            <w:gridSpan w:val="3"/>
            <w:tcBorders>
              <w:top w:val="single" w:sz="8" w:space="0" w:color="BBBBBC"/>
              <w:left w:val="nil"/>
              <w:bottom w:val="single" w:sz="8" w:space="0" w:color="BBBBBC"/>
              <w:right w:val="single" w:sz="8" w:space="0" w:color="BBBBBC"/>
            </w:tcBorders>
            <w:shd w:val="clear" w:color="000000" w:fill="00344B"/>
            <w:noWrap/>
            <w:vAlign w:val="center"/>
            <w:hideMark/>
          </w:tcPr>
          <w:p w14:paraId="1A6E5323" w14:textId="77777777" w:rsidR="006266A4" w:rsidRPr="00792CD4" w:rsidRDefault="006266A4" w:rsidP="00B6728E">
            <w:pPr>
              <w:spacing w:after="0" w:afterAutospacing="0" w:line="240" w:lineRule="auto"/>
              <w:contextualSpacing w:val="0"/>
              <w:jc w:val="center"/>
              <w:rPr>
                <w:rFonts w:eastAsia="Times New Roman"/>
                <w:b/>
                <w:color w:val="FFFFFF"/>
                <w:kern w:val="0"/>
                <w:lang w:eastAsia="cs-CZ"/>
                <w14:ligatures w14:val="none"/>
              </w:rPr>
            </w:pPr>
            <w:r w:rsidRPr="00792CD4">
              <w:rPr>
                <w:rFonts w:eastAsia="Times New Roman"/>
                <w:b/>
                <w:color w:val="FFFFFF"/>
                <w:kern w:val="0"/>
                <w:lang w:eastAsia="cs-CZ"/>
                <w14:ligatures w14:val="none"/>
              </w:rPr>
              <w:t>Spotřeba energie [MWh]</w:t>
            </w:r>
          </w:p>
        </w:tc>
      </w:tr>
      <w:tr w:rsidR="006266A4" w:rsidRPr="0043070E" w14:paraId="1255CC08" w14:textId="77777777" w:rsidTr="006974D3">
        <w:trPr>
          <w:trHeight w:val="340"/>
          <w:jc w:val="center"/>
        </w:trPr>
        <w:tc>
          <w:tcPr>
            <w:tcW w:w="3481" w:type="dxa"/>
            <w:vMerge/>
            <w:tcBorders>
              <w:top w:val="single" w:sz="8" w:space="0" w:color="BBBBBC"/>
              <w:left w:val="single" w:sz="8" w:space="0" w:color="BBBBBC"/>
              <w:bottom w:val="single" w:sz="8" w:space="0" w:color="BBBBBC"/>
              <w:right w:val="single" w:sz="8" w:space="0" w:color="BBBBBC"/>
            </w:tcBorders>
            <w:vAlign w:val="center"/>
            <w:hideMark/>
          </w:tcPr>
          <w:p w14:paraId="3BB31B3D" w14:textId="77777777" w:rsidR="006266A4" w:rsidRPr="00792CD4" w:rsidRDefault="006266A4" w:rsidP="00B6728E">
            <w:pPr>
              <w:spacing w:after="0" w:afterAutospacing="0" w:line="240" w:lineRule="auto"/>
              <w:contextualSpacing w:val="0"/>
              <w:jc w:val="left"/>
              <w:rPr>
                <w:rFonts w:eastAsia="Times New Roman"/>
                <w:b/>
                <w:color w:val="FFFFFF"/>
                <w:kern w:val="0"/>
                <w:lang w:eastAsia="cs-CZ"/>
                <w14:ligatures w14:val="none"/>
              </w:rPr>
            </w:pPr>
          </w:p>
        </w:tc>
        <w:tc>
          <w:tcPr>
            <w:tcW w:w="1443" w:type="dxa"/>
            <w:tcBorders>
              <w:top w:val="nil"/>
              <w:left w:val="nil"/>
              <w:bottom w:val="single" w:sz="8" w:space="0" w:color="BBBBBC"/>
              <w:right w:val="single" w:sz="8" w:space="0" w:color="BBBBBC"/>
            </w:tcBorders>
            <w:shd w:val="clear" w:color="000000" w:fill="D46515"/>
            <w:noWrap/>
            <w:vAlign w:val="center"/>
            <w:hideMark/>
          </w:tcPr>
          <w:p w14:paraId="6128D89D" w14:textId="77777777" w:rsidR="006266A4" w:rsidRPr="00792CD4" w:rsidRDefault="006266A4" w:rsidP="00B6728E">
            <w:pPr>
              <w:spacing w:after="0" w:afterAutospacing="0" w:line="240" w:lineRule="auto"/>
              <w:contextualSpacing w:val="0"/>
              <w:jc w:val="center"/>
              <w:rPr>
                <w:rFonts w:eastAsia="Times New Roman"/>
                <w:b/>
                <w:color w:val="FFFFFF"/>
                <w:kern w:val="0"/>
                <w:lang w:eastAsia="cs-CZ"/>
                <w14:ligatures w14:val="none"/>
              </w:rPr>
            </w:pPr>
            <w:r w:rsidRPr="00792CD4">
              <w:rPr>
                <w:rFonts w:eastAsia="Times New Roman"/>
                <w:b/>
                <w:color w:val="FFFFFF"/>
                <w:kern w:val="0"/>
                <w:lang w:eastAsia="cs-CZ"/>
                <w14:ligatures w14:val="none"/>
              </w:rPr>
              <w:t>2021</w:t>
            </w:r>
          </w:p>
        </w:tc>
        <w:tc>
          <w:tcPr>
            <w:tcW w:w="1444" w:type="dxa"/>
            <w:tcBorders>
              <w:top w:val="nil"/>
              <w:left w:val="nil"/>
              <w:bottom w:val="single" w:sz="8" w:space="0" w:color="BBBBBC"/>
              <w:right w:val="single" w:sz="8" w:space="0" w:color="BBBBBC"/>
            </w:tcBorders>
            <w:shd w:val="clear" w:color="000000" w:fill="D46515"/>
            <w:noWrap/>
            <w:vAlign w:val="center"/>
            <w:hideMark/>
          </w:tcPr>
          <w:p w14:paraId="770AD6A0" w14:textId="77777777" w:rsidR="006266A4" w:rsidRPr="00792CD4" w:rsidRDefault="006266A4" w:rsidP="00B6728E">
            <w:pPr>
              <w:spacing w:after="0" w:afterAutospacing="0" w:line="240" w:lineRule="auto"/>
              <w:contextualSpacing w:val="0"/>
              <w:jc w:val="center"/>
              <w:rPr>
                <w:rFonts w:eastAsia="Times New Roman"/>
                <w:b/>
                <w:color w:val="FFFFFF"/>
                <w:kern w:val="0"/>
                <w:lang w:eastAsia="cs-CZ"/>
                <w14:ligatures w14:val="none"/>
              </w:rPr>
            </w:pPr>
            <w:r w:rsidRPr="00792CD4">
              <w:rPr>
                <w:rFonts w:eastAsia="Times New Roman"/>
                <w:b/>
                <w:color w:val="FFFFFF"/>
                <w:kern w:val="0"/>
                <w:lang w:eastAsia="cs-CZ"/>
                <w14:ligatures w14:val="none"/>
              </w:rPr>
              <w:t>2022</w:t>
            </w:r>
          </w:p>
        </w:tc>
        <w:tc>
          <w:tcPr>
            <w:tcW w:w="1444" w:type="dxa"/>
            <w:tcBorders>
              <w:top w:val="nil"/>
              <w:left w:val="nil"/>
              <w:bottom w:val="single" w:sz="8" w:space="0" w:color="BBBBBC"/>
              <w:right w:val="single" w:sz="8" w:space="0" w:color="BBBBBC"/>
            </w:tcBorders>
            <w:shd w:val="clear" w:color="000000" w:fill="D46515"/>
            <w:vAlign w:val="center"/>
            <w:hideMark/>
          </w:tcPr>
          <w:p w14:paraId="75D89EEC" w14:textId="77777777" w:rsidR="006266A4" w:rsidRPr="00792CD4" w:rsidRDefault="006266A4" w:rsidP="00B6728E">
            <w:pPr>
              <w:spacing w:after="0" w:afterAutospacing="0" w:line="240" w:lineRule="auto"/>
              <w:contextualSpacing w:val="0"/>
              <w:jc w:val="center"/>
              <w:rPr>
                <w:rFonts w:eastAsia="Times New Roman"/>
                <w:b/>
                <w:color w:val="FFFFFF"/>
                <w:kern w:val="0"/>
                <w:lang w:eastAsia="cs-CZ"/>
                <w14:ligatures w14:val="none"/>
              </w:rPr>
            </w:pPr>
            <w:r w:rsidRPr="00792CD4">
              <w:rPr>
                <w:rFonts w:eastAsia="Times New Roman"/>
                <w:b/>
                <w:color w:val="FFFFFF"/>
                <w:kern w:val="0"/>
                <w:lang w:eastAsia="cs-CZ"/>
                <w14:ligatures w14:val="none"/>
              </w:rPr>
              <w:t>2023</w:t>
            </w:r>
          </w:p>
        </w:tc>
      </w:tr>
      <w:tr w:rsidR="00167F23" w:rsidRPr="0043070E" w14:paraId="0349376A" w14:textId="77777777" w:rsidTr="00A3432D">
        <w:trPr>
          <w:trHeight w:val="340"/>
          <w:jc w:val="center"/>
        </w:trPr>
        <w:tc>
          <w:tcPr>
            <w:tcW w:w="3481" w:type="dxa"/>
            <w:tcBorders>
              <w:top w:val="nil"/>
              <w:left w:val="single" w:sz="8" w:space="0" w:color="BBBBBC"/>
              <w:bottom w:val="single" w:sz="8" w:space="0" w:color="BBBBBC"/>
              <w:right w:val="single" w:sz="8" w:space="0" w:color="BBBBBC"/>
            </w:tcBorders>
            <w:shd w:val="clear" w:color="000000" w:fill="E6EBED"/>
            <w:noWrap/>
            <w:vAlign w:val="center"/>
            <w:hideMark/>
          </w:tcPr>
          <w:p w14:paraId="008111F9" w14:textId="77777777" w:rsidR="00167F23" w:rsidRPr="00792CD4" w:rsidRDefault="00167F23" w:rsidP="00167F23">
            <w:pPr>
              <w:spacing w:after="0" w:afterAutospacing="0" w:line="240" w:lineRule="auto"/>
              <w:contextualSpacing w:val="0"/>
              <w:jc w:val="left"/>
              <w:rPr>
                <w:rFonts w:eastAsia="Times New Roman"/>
                <w:color w:val="000000"/>
                <w:kern w:val="0"/>
                <w:lang w:eastAsia="cs-CZ"/>
                <w14:ligatures w14:val="none"/>
              </w:rPr>
            </w:pPr>
            <w:r w:rsidRPr="00792CD4">
              <w:rPr>
                <w:rFonts w:eastAsia="Times New Roman"/>
                <w:color w:val="000000"/>
                <w:kern w:val="0"/>
                <w:lang w:eastAsia="cs-CZ"/>
                <w14:ligatures w14:val="none"/>
              </w:rPr>
              <w:t>Elektřina</w:t>
            </w:r>
          </w:p>
        </w:tc>
        <w:tc>
          <w:tcPr>
            <w:tcW w:w="1443" w:type="dxa"/>
            <w:tcBorders>
              <w:top w:val="nil"/>
              <w:left w:val="nil"/>
              <w:bottom w:val="single" w:sz="8" w:space="0" w:color="BBBBBC"/>
              <w:right w:val="single" w:sz="8" w:space="0" w:color="BBBBBC"/>
            </w:tcBorders>
            <w:shd w:val="clear" w:color="000000" w:fill="E6EBED"/>
            <w:noWrap/>
            <w:vAlign w:val="center"/>
          </w:tcPr>
          <w:p w14:paraId="729B205F" w14:textId="1A1EE8B1" w:rsidR="00167F23" w:rsidRPr="00792CD4" w:rsidRDefault="00792CD4" w:rsidP="00A3432D">
            <w:pPr>
              <w:spacing w:after="0" w:afterAutospacing="0" w:line="240" w:lineRule="auto"/>
              <w:contextualSpacing w:val="0"/>
              <w:jc w:val="center"/>
              <w:rPr>
                <w:rFonts w:eastAsia="Times New Roman"/>
                <w:color w:val="000000"/>
                <w:kern w:val="0"/>
                <w:lang w:eastAsia="cs-CZ"/>
                <w14:ligatures w14:val="none"/>
              </w:rPr>
            </w:pPr>
            <w:r w:rsidRPr="00792CD4">
              <w:t>2 485</w:t>
            </w:r>
          </w:p>
        </w:tc>
        <w:tc>
          <w:tcPr>
            <w:tcW w:w="1444" w:type="dxa"/>
            <w:tcBorders>
              <w:top w:val="nil"/>
              <w:left w:val="nil"/>
              <w:bottom w:val="single" w:sz="8" w:space="0" w:color="BBBBBC"/>
              <w:right w:val="single" w:sz="8" w:space="0" w:color="BBBBBC"/>
            </w:tcBorders>
            <w:shd w:val="clear" w:color="000000" w:fill="E6EBED"/>
            <w:noWrap/>
            <w:vAlign w:val="center"/>
          </w:tcPr>
          <w:p w14:paraId="4435CF14" w14:textId="37E51006" w:rsidR="00167F23" w:rsidRPr="00792CD4" w:rsidRDefault="00792CD4" w:rsidP="00A3432D">
            <w:pPr>
              <w:spacing w:after="0" w:afterAutospacing="0" w:line="240" w:lineRule="auto"/>
              <w:contextualSpacing w:val="0"/>
              <w:jc w:val="center"/>
              <w:rPr>
                <w:rFonts w:eastAsia="Times New Roman"/>
                <w:color w:val="000000"/>
                <w:kern w:val="0"/>
                <w:lang w:eastAsia="cs-CZ"/>
                <w14:ligatures w14:val="none"/>
              </w:rPr>
            </w:pPr>
            <w:r w:rsidRPr="00792CD4">
              <w:t>1 934</w:t>
            </w:r>
          </w:p>
        </w:tc>
        <w:tc>
          <w:tcPr>
            <w:tcW w:w="1444" w:type="dxa"/>
            <w:tcBorders>
              <w:top w:val="nil"/>
              <w:left w:val="nil"/>
              <w:bottom w:val="single" w:sz="8" w:space="0" w:color="BBBBBC"/>
              <w:right w:val="single" w:sz="8" w:space="0" w:color="BBBBBC"/>
            </w:tcBorders>
            <w:shd w:val="clear" w:color="000000" w:fill="E6EBED"/>
            <w:vAlign w:val="center"/>
          </w:tcPr>
          <w:p w14:paraId="5F560D4D" w14:textId="68BA470C" w:rsidR="00167F23" w:rsidRPr="00792CD4" w:rsidRDefault="00792CD4" w:rsidP="00A3432D">
            <w:pPr>
              <w:spacing w:after="0" w:afterAutospacing="0" w:line="240" w:lineRule="auto"/>
              <w:contextualSpacing w:val="0"/>
              <w:jc w:val="center"/>
              <w:rPr>
                <w:rFonts w:eastAsia="Times New Roman"/>
                <w:color w:val="000000"/>
                <w:kern w:val="0"/>
                <w:lang w:eastAsia="cs-CZ"/>
                <w14:ligatures w14:val="none"/>
              </w:rPr>
            </w:pPr>
            <w:r w:rsidRPr="00792CD4">
              <w:t>1 931</w:t>
            </w:r>
          </w:p>
        </w:tc>
      </w:tr>
      <w:tr w:rsidR="00167F23" w:rsidRPr="0043070E" w14:paraId="477D38AB" w14:textId="77777777" w:rsidTr="00A3432D">
        <w:trPr>
          <w:trHeight w:val="340"/>
          <w:jc w:val="center"/>
        </w:trPr>
        <w:tc>
          <w:tcPr>
            <w:tcW w:w="3481" w:type="dxa"/>
            <w:tcBorders>
              <w:top w:val="nil"/>
              <w:left w:val="single" w:sz="8" w:space="0" w:color="BBBBBC"/>
              <w:bottom w:val="single" w:sz="8" w:space="0" w:color="BBBBBC"/>
              <w:right w:val="single" w:sz="8" w:space="0" w:color="BBBBBC"/>
            </w:tcBorders>
            <w:shd w:val="clear" w:color="000000" w:fill="E6EBED"/>
            <w:noWrap/>
            <w:vAlign w:val="center"/>
            <w:hideMark/>
          </w:tcPr>
          <w:p w14:paraId="3FBA7DA4" w14:textId="77777777" w:rsidR="00167F23" w:rsidRPr="00792CD4" w:rsidRDefault="00167F23" w:rsidP="00167F23">
            <w:pPr>
              <w:spacing w:after="0" w:afterAutospacing="0" w:line="240" w:lineRule="auto"/>
              <w:contextualSpacing w:val="0"/>
              <w:jc w:val="left"/>
              <w:rPr>
                <w:rFonts w:eastAsia="Times New Roman"/>
                <w:color w:val="000000"/>
                <w:kern w:val="0"/>
                <w:lang w:eastAsia="cs-CZ"/>
                <w14:ligatures w14:val="none"/>
              </w:rPr>
            </w:pPr>
            <w:r w:rsidRPr="00792CD4">
              <w:rPr>
                <w:rFonts w:eastAsia="Times New Roman"/>
                <w:color w:val="000000"/>
                <w:kern w:val="0"/>
                <w:lang w:eastAsia="cs-CZ"/>
                <w14:ligatures w14:val="none"/>
              </w:rPr>
              <w:t>Hnědé uhlí</w:t>
            </w:r>
          </w:p>
        </w:tc>
        <w:tc>
          <w:tcPr>
            <w:tcW w:w="1443" w:type="dxa"/>
            <w:tcBorders>
              <w:top w:val="nil"/>
              <w:left w:val="nil"/>
              <w:bottom w:val="single" w:sz="8" w:space="0" w:color="BBBBBC"/>
              <w:right w:val="single" w:sz="8" w:space="0" w:color="BBBBBC"/>
            </w:tcBorders>
            <w:shd w:val="clear" w:color="000000" w:fill="E6EBED"/>
            <w:noWrap/>
            <w:vAlign w:val="center"/>
          </w:tcPr>
          <w:p w14:paraId="7072CC73" w14:textId="475396E1" w:rsidR="00167F23" w:rsidRPr="00792CD4" w:rsidRDefault="007F3027" w:rsidP="00A3432D">
            <w:pPr>
              <w:spacing w:after="0" w:afterAutospacing="0" w:line="240" w:lineRule="auto"/>
              <w:contextualSpacing w:val="0"/>
              <w:jc w:val="center"/>
              <w:rPr>
                <w:rFonts w:eastAsia="Times New Roman"/>
                <w:color w:val="000000"/>
                <w:kern w:val="0"/>
                <w:lang w:eastAsia="cs-CZ"/>
                <w14:ligatures w14:val="none"/>
              </w:rPr>
            </w:pPr>
            <w:r w:rsidRPr="00792CD4">
              <w:t xml:space="preserve">1 </w:t>
            </w:r>
            <w:r w:rsidR="00792CD4" w:rsidRPr="00792CD4">
              <w:t>986</w:t>
            </w:r>
          </w:p>
        </w:tc>
        <w:tc>
          <w:tcPr>
            <w:tcW w:w="1444" w:type="dxa"/>
            <w:tcBorders>
              <w:top w:val="nil"/>
              <w:left w:val="nil"/>
              <w:bottom w:val="single" w:sz="8" w:space="0" w:color="BBBBBC"/>
              <w:right w:val="single" w:sz="8" w:space="0" w:color="BBBBBC"/>
            </w:tcBorders>
            <w:shd w:val="clear" w:color="000000" w:fill="E6EBED"/>
            <w:noWrap/>
            <w:vAlign w:val="center"/>
          </w:tcPr>
          <w:p w14:paraId="7F1A49BD" w14:textId="0454598E" w:rsidR="00167F23" w:rsidRPr="00792CD4" w:rsidRDefault="00792CD4" w:rsidP="00A3432D">
            <w:pPr>
              <w:spacing w:after="0" w:afterAutospacing="0" w:line="240" w:lineRule="auto"/>
              <w:contextualSpacing w:val="0"/>
              <w:jc w:val="center"/>
              <w:rPr>
                <w:rFonts w:eastAsia="Times New Roman"/>
                <w:color w:val="000000"/>
                <w:kern w:val="0"/>
                <w:lang w:eastAsia="cs-CZ"/>
                <w14:ligatures w14:val="none"/>
              </w:rPr>
            </w:pPr>
            <w:r w:rsidRPr="00792CD4">
              <w:t>1 789</w:t>
            </w:r>
          </w:p>
        </w:tc>
        <w:tc>
          <w:tcPr>
            <w:tcW w:w="1444" w:type="dxa"/>
            <w:tcBorders>
              <w:top w:val="nil"/>
              <w:left w:val="nil"/>
              <w:bottom w:val="single" w:sz="8" w:space="0" w:color="BBBBBC"/>
              <w:right w:val="single" w:sz="8" w:space="0" w:color="BBBBBC"/>
            </w:tcBorders>
            <w:shd w:val="clear" w:color="000000" w:fill="E6EBED"/>
            <w:vAlign w:val="center"/>
          </w:tcPr>
          <w:p w14:paraId="2E8BE281" w14:textId="1402CE36" w:rsidR="00167F23" w:rsidRPr="00792CD4" w:rsidRDefault="00792CD4" w:rsidP="00A3432D">
            <w:pPr>
              <w:spacing w:after="0" w:afterAutospacing="0" w:line="240" w:lineRule="auto"/>
              <w:contextualSpacing w:val="0"/>
              <w:jc w:val="center"/>
              <w:rPr>
                <w:rFonts w:eastAsia="Times New Roman"/>
                <w:color w:val="000000"/>
                <w:kern w:val="0"/>
                <w:lang w:eastAsia="cs-CZ"/>
                <w14:ligatures w14:val="none"/>
              </w:rPr>
            </w:pPr>
            <w:r w:rsidRPr="00792CD4">
              <w:t>1 985</w:t>
            </w:r>
          </w:p>
        </w:tc>
      </w:tr>
      <w:tr w:rsidR="00167F23" w:rsidRPr="0043070E" w14:paraId="269885AB" w14:textId="77777777" w:rsidTr="00A3432D">
        <w:trPr>
          <w:trHeight w:val="340"/>
          <w:jc w:val="center"/>
        </w:trPr>
        <w:tc>
          <w:tcPr>
            <w:tcW w:w="3481" w:type="dxa"/>
            <w:tcBorders>
              <w:top w:val="nil"/>
              <w:left w:val="single" w:sz="8" w:space="0" w:color="BBBBBC"/>
              <w:bottom w:val="single" w:sz="8" w:space="0" w:color="BBBBBC"/>
              <w:right w:val="single" w:sz="8" w:space="0" w:color="BBBBBC"/>
            </w:tcBorders>
            <w:shd w:val="clear" w:color="000000" w:fill="E6EBED"/>
            <w:noWrap/>
            <w:vAlign w:val="center"/>
            <w:hideMark/>
          </w:tcPr>
          <w:p w14:paraId="29F3CEBD" w14:textId="77777777" w:rsidR="00167F23" w:rsidRPr="00792CD4" w:rsidRDefault="00167F23" w:rsidP="00167F23">
            <w:pPr>
              <w:spacing w:after="0" w:afterAutospacing="0" w:line="240" w:lineRule="auto"/>
              <w:contextualSpacing w:val="0"/>
              <w:jc w:val="left"/>
              <w:rPr>
                <w:rFonts w:eastAsia="Times New Roman"/>
                <w:color w:val="000000"/>
                <w:kern w:val="0"/>
                <w:lang w:eastAsia="cs-CZ"/>
                <w14:ligatures w14:val="none"/>
              </w:rPr>
            </w:pPr>
            <w:r w:rsidRPr="00792CD4">
              <w:rPr>
                <w:rFonts w:eastAsia="Times New Roman"/>
                <w:color w:val="000000"/>
                <w:kern w:val="0"/>
                <w:lang w:eastAsia="cs-CZ"/>
                <w14:ligatures w14:val="none"/>
              </w:rPr>
              <w:t>Černé uhlí</w:t>
            </w:r>
          </w:p>
        </w:tc>
        <w:tc>
          <w:tcPr>
            <w:tcW w:w="1443" w:type="dxa"/>
            <w:tcBorders>
              <w:top w:val="nil"/>
              <w:left w:val="nil"/>
              <w:bottom w:val="single" w:sz="8" w:space="0" w:color="BBBBBC"/>
              <w:right w:val="single" w:sz="8" w:space="0" w:color="BBBBBC"/>
            </w:tcBorders>
            <w:shd w:val="clear" w:color="000000" w:fill="E6EBED"/>
            <w:noWrap/>
            <w:vAlign w:val="center"/>
          </w:tcPr>
          <w:p w14:paraId="094F019B" w14:textId="0557015F" w:rsidR="00167F23" w:rsidRPr="00792CD4" w:rsidRDefault="00792CD4" w:rsidP="00A3432D">
            <w:pPr>
              <w:spacing w:after="0" w:afterAutospacing="0" w:line="240" w:lineRule="auto"/>
              <w:contextualSpacing w:val="0"/>
              <w:jc w:val="center"/>
              <w:rPr>
                <w:rFonts w:eastAsia="Times New Roman"/>
                <w:color w:val="000000"/>
                <w:kern w:val="0"/>
                <w:lang w:eastAsia="cs-CZ"/>
                <w14:ligatures w14:val="none"/>
              </w:rPr>
            </w:pPr>
            <w:r w:rsidRPr="00792CD4">
              <w:t>679</w:t>
            </w:r>
          </w:p>
        </w:tc>
        <w:tc>
          <w:tcPr>
            <w:tcW w:w="1444" w:type="dxa"/>
            <w:tcBorders>
              <w:top w:val="nil"/>
              <w:left w:val="nil"/>
              <w:bottom w:val="single" w:sz="8" w:space="0" w:color="BBBBBC"/>
              <w:right w:val="single" w:sz="8" w:space="0" w:color="BBBBBC"/>
            </w:tcBorders>
            <w:shd w:val="clear" w:color="000000" w:fill="E6EBED"/>
            <w:noWrap/>
            <w:vAlign w:val="center"/>
          </w:tcPr>
          <w:p w14:paraId="36FD3BBA" w14:textId="21D83CAF" w:rsidR="00167F23" w:rsidRPr="00792CD4" w:rsidRDefault="00792CD4" w:rsidP="00A3432D">
            <w:pPr>
              <w:spacing w:after="0" w:afterAutospacing="0" w:line="240" w:lineRule="auto"/>
              <w:contextualSpacing w:val="0"/>
              <w:jc w:val="center"/>
              <w:rPr>
                <w:rFonts w:eastAsia="Times New Roman"/>
                <w:color w:val="000000"/>
                <w:kern w:val="0"/>
                <w:lang w:eastAsia="cs-CZ"/>
                <w14:ligatures w14:val="none"/>
              </w:rPr>
            </w:pPr>
            <w:r w:rsidRPr="00792CD4">
              <w:t>611</w:t>
            </w:r>
          </w:p>
        </w:tc>
        <w:tc>
          <w:tcPr>
            <w:tcW w:w="1444" w:type="dxa"/>
            <w:tcBorders>
              <w:top w:val="nil"/>
              <w:left w:val="nil"/>
              <w:bottom w:val="single" w:sz="8" w:space="0" w:color="BBBBBC"/>
              <w:right w:val="single" w:sz="8" w:space="0" w:color="BBBBBC"/>
            </w:tcBorders>
            <w:shd w:val="clear" w:color="000000" w:fill="E6EBED"/>
            <w:vAlign w:val="center"/>
          </w:tcPr>
          <w:p w14:paraId="2BE90CB0" w14:textId="3E2E4E75" w:rsidR="00167F23" w:rsidRPr="00792CD4" w:rsidRDefault="00792CD4" w:rsidP="00A3432D">
            <w:pPr>
              <w:spacing w:after="0" w:afterAutospacing="0" w:line="240" w:lineRule="auto"/>
              <w:contextualSpacing w:val="0"/>
              <w:jc w:val="center"/>
              <w:rPr>
                <w:rFonts w:eastAsia="Times New Roman"/>
                <w:color w:val="000000"/>
                <w:kern w:val="0"/>
                <w:lang w:eastAsia="cs-CZ"/>
                <w14:ligatures w14:val="none"/>
              </w:rPr>
            </w:pPr>
            <w:r w:rsidRPr="00792CD4">
              <w:t>629</w:t>
            </w:r>
          </w:p>
        </w:tc>
      </w:tr>
      <w:tr w:rsidR="00167F23" w:rsidRPr="0043070E" w14:paraId="2CFC915A" w14:textId="77777777" w:rsidTr="00A3432D">
        <w:trPr>
          <w:trHeight w:val="340"/>
          <w:jc w:val="center"/>
        </w:trPr>
        <w:tc>
          <w:tcPr>
            <w:tcW w:w="3481" w:type="dxa"/>
            <w:tcBorders>
              <w:top w:val="nil"/>
              <w:left w:val="single" w:sz="8" w:space="0" w:color="BBBBBC"/>
              <w:bottom w:val="single" w:sz="8" w:space="0" w:color="BBBBBC"/>
              <w:right w:val="single" w:sz="8" w:space="0" w:color="BBBBBC"/>
            </w:tcBorders>
            <w:shd w:val="clear" w:color="000000" w:fill="E6EBED"/>
            <w:noWrap/>
            <w:vAlign w:val="center"/>
            <w:hideMark/>
          </w:tcPr>
          <w:p w14:paraId="444CC0C5" w14:textId="77777777" w:rsidR="00167F23" w:rsidRPr="00792CD4" w:rsidRDefault="00167F23" w:rsidP="00167F23">
            <w:pPr>
              <w:spacing w:after="0" w:afterAutospacing="0" w:line="240" w:lineRule="auto"/>
              <w:contextualSpacing w:val="0"/>
              <w:jc w:val="left"/>
              <w:rPr>
                <w:rFonts w:eastAsia="Times New Roman"/>
                <w:color w:val="000000"/>
                <w:kern w:val="0"/>
                <w:lang w:eastAsia="cs-CZ"/>
                <w14:ligatures w14:val="none"/>
              </w:rPr>
            </w:pPr>
            <w:r w:rsidRPr="00792CD4">
              <w:rPr>
                <w:rFonts w:eastAsia="Times New Roman"/>
                <w:color w:val="000000"/>
                <w:kern w:val="0"/>
                <w:lang w:eastAsia="cs-CZ"/>
                <w14:ligatures w14:val="none"/>
              </w:rPr>
              <w:t>Dřevo (včetně briket a pelet)</w:t>
            </w:r>
          </w:p>
        </w:tc>
        <w:tc>
          <w:tcPr>
            <w:tcW w:w="1443" w:type="dxa"/>
            <w:tcBorders>
              <w:top w:val="nil"/>
              <w:left w:val="nil"/>
              <w:bottom w:val="single" w:sz="8" w:space="0" w:color="BBBBBC"/>
              <w:right w:val="single" w:sz="8" w:space="0" w:color="BBBBBC"/>
            </w:tcBorders>
            <w:shd w:val="clear" w:color="000000" w:fill="E6EBED"/>
            <w:noWrap/>
            <w:vAlign w:val="center"/>
          </w:tcPr>
          <w:p w14:paraId="4F8C22A0" w14:textId="44FFEFB5" w:rsidR="00167F23" w:rsidRPr="00792CD4" w:rsidRDefault="00792CD4" w:rsidP="00A3432D">
            <w:pPr>
              <w:spacing w:after="0" w:afterAutospacing="0" w:line="240" w:lineRule="auto"/>
              <w:contextualSpacing w:val="0"/>
              <w:jc w:val="center"/>
              <w:rPr>
                <w:rFonts w:eastAsia="Times New Roman"/>
                <w:color w:val="000000"/>
                <w:kern w:val="0"/>
                <w:lang w:eastAsia="cs-CZ"/>
                <w14:ligatures w14:val="none"/>
              </w:rPr>
            </w:pPr>
            <w:r w:rsidRPr="00792CD4">
              <w:t>2 952</w:t>
            </w:r>
          </w:p>
        </w:tc>
        <w:tc>
          <w:tcPr>
            <w:tcW w:w="1444" w:type="dxa"/>
            <w:tcBorders>
              <w:top w:val="nil"/>
              <w:left w:val="nil"/>
              <w:bottom w:val="single" w:sz="8" w:space="0" w:color="BBBBBC"/>
              <w:right w:val="single" w:sz="8" w:space="0" w:color="BBBBBC"/>
            </w:tcBorders>
            <w:shd w:val="clear" w:color="000000" w:fill="E6EBED"/>
            <w:noWrap/>
            <w:vAlign w:val="center"/>
          </w:tcPr>
          <w:p w14:paraId="4E1944E4" w14:textId="5766C783" w:rsidR="00167F23" w:rsidRPr="00792CD4" w:rsidRDefault="00792CD4" w:rsidP="00A3432D">
            <w:pPr>
              <w:spacing w:after="0" w:afterAutospacing="0" w:line="240" w:lineRule="auto"/>
              <w:contextualSpacing w:val="0"/>
              <w:jc w:val="center"/>
              <w:rPr>
                <w:rFonts w:eastAsia="Times New Roman"/>
                <w:color w:val="000000"/>
                <w:kern w:val="0"/>
                <w:lang w:eastAsia="cs-CZ"/>
                <w14:ligatures w14:val="none"/>
              </w:rPr>
            </w:pPr>
            <w:r w:rsidRPr="00792CD4">
              <w:t>2 689</w:t>
            </w:r>
          </w:p>
        </w:tc>
        <w:tc>
          <w:tcPr>
            <w:tcW w:w="1444" w:type="dxa"/>
            <w:tcBorders>
              <w:top w:val="nil"/>
              <w:left w:val="nil"/>
              <w:bottom w:val="single" w:sz="8" w:space="0" w:color="BBBBBC"/>
              <w:right w:val="single" w:sz="8" w:space="0" w:color="BBBBBC"/>
            </w:tcBorders>
            <w:shd w:val="clear" w:color="000000" w:fill="E6EBED"/>
            <w:vAlign w:val="center"/>
          </w:tcPr>
          <w:p w14:paraId="3A74C6D4" w14:textId="4469DD5F" w:rsidR="00167F23" w:rsidRPr="00792CD4" w:rsidRDefault="00792CD4" w:rsidP="00A3432D">
            <w:pPr>
              <w:spacing w:after="0" w:afterAutospacing="0" w:line="240" w:lineRule="auto"/>
              <w:contextualSpacing w:val="0"/>
              <w:jc w:val="center"/>
              <w:rPr>
                <w:rFonts w:eastAsia="Times New Roman"/>
                <w:color w:val="000000"/>
                <w:kern w:val="0"/>
                <w:lang w:eastAsia="cs-CZ"/>
                <w14:ligatures w14:val="none"/>
              </w:rPr>
            </w:pPr>
            <w:r w:rsidRPr="00792CD4">
              <w:t>2 732</w:t>
            </w:r>
          </w:p>
        </w:tc>
      </w:tr>
      <w:tr w:rsidR="00167F23" w:rsidRPr="0043070E" w14:paraId="38B34807" w14:textId="77777777" w:rsidTr="00A3432D">
        <w:trPr>
          <w:trHeight w:val="340"/>
          <w:jc w:val="center"/>
        </w:trPr>
        <w:tc>
          <w:tcPr>
            <w:tcW w:w="3481" w:type="dxa"/>
            <w:tcBorders>
              <w:top w:val="nil"/>
              <w:left w:val="single" w:sz="8" w:space="0" w:color="BBBBBC"/>
              <w:bottom w:val="single" w:sz="8" w:space="0" w:color="BBBBBC"/>
              <w:right w:val="single" w:sz="8" w:space="0" w:color="BBBBBC"/>
            </w:tcBorders>
            <w:shd w:val="clear" w:color="auto" w:fill="A1B4BC"/>
            <w:noWrap/>
            <w:vAlign w:val="center"/>
            <w:hideMark/>
          </w:tcPr>
          <w:p w14:paraId="7060F778" w14:textId="77777777" w:rsidR="00167F23" w:rsidRPr="00792CD4" w:rsidRDefault="00167F23" w:rsidP="00167F23">
            <w:pPr>
              <w:spacing w:afterAutospacing="0"/>
              <w:jc w:val="left"/>
              <w:rPr>
                <w:rFonts w:asciiTheme="minorHAnsi" w:hAnsiTheme="minorHAnsi"/>
                <w:b/>
              </w:rPr>
            </w:pPr>
            <w:r w:rsidRPr="00792CD4">
              <w:rPr>
                <w:rFonts w:asciiTheme="minorHAnsi" w:hAnsiTheme="minorHAnsi"/>
                <w:b/>
              </w:rPr>
              <w:t>Celkem energie</w:t>
            </w:r>
          </w:p>
        </w:tc>
        <w:tc>
          <w:tcPr>
            <w:tcW w:w="1443" w:type="dxa"/>
            <w:tcBorders>
              <w:top w:val="nil"/>
              <w:left w:val="nil"/>
              <w:bottom w:val="single" w:sz="8" w:space="0" w:color="BBBBBC"/>
              <w:right w:val="single" w:sz="8" w:space="0" w:color="BBBBBC"/>
            </w:tcBorders>
            <w:shd w:val="clear" w:color="auto" w:fill="A1B4BC"/>
            <w:noWrap/>
            <w:vAlign w:val="center"/>
          </w:tcPr>
          <w:p w14:paraId="5302A543" w14:textId="20A34920" w:rsidR="00167F23" w:rsidRPr="00792CD4" w:rsidRDefault="00792CD4" w:rsidP="00A3432D">
            <w:pPr>
              <w:spacing w:afterAutospacing="0"/>
              <w:jc w:val="center"/>
              <w:rPr>
                <w:rFonts w:asciiTheme="minorHAnsi" w:hAnsiTheme="minorHAnsi"/>
                <w:b/>
              </w:rPr>
            </w:pPr>
            <w:r w:rsidRPr="00792CD4">
              <w:rPr>
                <w:b/>
                <w:bCs/>
              </w:rPr>
              <w:t>8 102</w:t>
            </w:r>
          </w:p>
        </w:tc>
        <w:tc>
          <w:tcPr>
            <w:tcW w:w="1444" w:type="dxa"/>
            <w:tcBorders>
              <w:top w:val="nil"/>
              <w:left w:val="nil"/>
              <w:bottom w:val="single" w:sz="8" w:space="0" w:color="BBBBBC"/>
              <w:right w:val="single" w:sz="8" w:space="0" w:color="BBBBBC"/>
            </w:tcBorders>
            <w:shd w:val="clear" w:color="auto" w:fill="A1B4BC"/>
            <w:noWrap/>
            <w:vAlign w:val="center"/>
          </w:tcPr>
          <w:p w14:paraId="278AE01F" w14:textId="2D39CCCD" w:rsidR="00167F23" w:rsidRPr="00792CD4" w:rsidRDefault="00792CD4" w:rsidP="00A3432D">
            <w:pPr>
              <w:spacing w:afterAutospacing="0"/>
              <w:jc w:val="center"/>
              <w:rPr>
                <w:rFonts w:asciiTheme="minorHAnsi" w:hAnsiTheme="minorHAnsi"/>
                <w:b/>
              </w:rPr>
            </w:pPr>
            <w:r w:rsidRPr="00792CD4">
              <w:rPr>
                <w:b/>
                <w:bCs/>
              </w:rPr>
              <w:t>7 023</w:t>
            </w:r>
          </w:p>
        </w:tc>
        <w:tc>
          <w:tcPr>
            <w:tcW w:w="1444" w:type="dxa"/>
            <w:tcBorders>
              <w:top w:val="nil"/>
              <w:left w:val="nil"/>
              <w:bottom w:val="single" w:sz="8" w:space="0" w:color="BBBBBC"/>
              <w:right w:val="single" w:sz="8" w:space="0" w:color="BBBBBC"/>
            </w:tcBorders>
            <w:shd w:val="clear" w:color="auto" w:fill="A1B4BC"/>
            <w:vAlign w:val="center"/>
          </w:tcPr>
          <w:p w14:paraId="15C4C481" w14:textId="500C8D79" w:rsidR="00167F23" w:rsidRPr="00792CD4" w:rsidRDefault="00792CD4" w:rsidP="00A3432D">
            <w:pPr>
              <w:spacing w:afterAutospacing="0"/>
              <w:jc w:val="center"/>
              <w:rPr>
                <w:rFonts w:asciiTheme="minorHAnsi" w:hAnsiTheme="minorHAnsi"/>
                <w:b/>
              </w:rPr>
            </w:pPr>
            <w:r w:rsidRPr="00792CD4">
              <w:rPr>
                <w:b/>
                <w:bCs/>
              </w:rPr>
              <w:t>7 278</w:t>
            </w:r>
          </w:p>
        </w:tc>
      </w:tr>
    </w:tbl>
    <w:p w14:paraId="54F19F6F" w14:textId="19E564AE" w:rsidR="003D069D" w:rsidRDefault="006266A4" w:rsidP="00184E4E">
      <w:pPr>
        <w:pStyle w:val="Titulek"/>
      </w:pPr>
      <w:r w:rsidRPr="00792CD4">
        <w:t xml:space="preserve">Zdroj: </w:t>
      </w:r>
      <w:r w:rsidR="00BD0C7A" w:rsidRPr="00792CD4">
        <w:t>ČEZ, a.s</w:t>
      </w:r>
      <w:r w:rsidRPr="00792CD4">
        <w:t xml:space="preserve">., ČHMÚ, </w:t>
      </w:r>
      <w:r w:rsidR="00167F23" w:rsidRPr="00792CD4">
        <w:t>GasNet</w:t>
      </w:r>
    </w:p>
    <w:p w14:paraId="19918E21" w14:textId="32C3AF85" w:rsidR="00785D39" w:rsidRDefault="00785D39" w:rsidP="00EE1D0A">
      <w:pPr>
        <w:pStyle w:val="Titulek"/>
      </w:pPr>
      <w:bookmarkStart w:id="219" w:name="_Toc215657840"/>
      <w:r>
        <w:rPr>
          <w:noProof/>
        </w:rPr>
        <w:lastRenderedPageBreak/>
        <w:drawing>
          <wp:anchor distT="0" distB="0" distL="114300" distR="114300" simplePos="0" relativeHeight="251667456" behindDoc="1" locked="0" layoutInCell="1" allowOverlap="1" wp14:anchorId="2CDA1552" wp14:editId="15707EED">
            <wp:simplePos x="0" y="0"/>
            <wp:positionH relativeFrom="margin">
              <wp:posOffset>190500</wp:posOffset>
            </wp:positionH>
            <wp:positionV relativeFrom="paragraph">
              <wp:posOffset>0</wp:posOffset>
            </wp:positionV>
            <wp:extent cx="5867400" cy="2819400"/>
            <wp:effectExtent l="0" t="0" r="0" b="0"/>
            <wp:wrapTight wrapText="bothSides">
              <wp:wrapPolygon edited="0">
                <wp:start x="70" y="0"/>
                <wp:lineTo x="0" y="438"/>
                <wp:lineTo x="0" y="21162"/>
                <wp:lineTo x="70" y="21454"/>
                <wp:lineTo x="21460" y="21454"/>
                <wp:lineTo x="21530" y="21162"/>
                <wp:lineTo x="21530" y="438"/>
                <wp:lineTo x="21460" y="0"/>
                <wp:lineTo x="70" y="0"/>
              </wp:wrapPolygon>
            </wp:wrapTight>
            <wp:docPr id="80853604" name="Graf 1">
              <a:extLst xmlns:a="http://schemas.openxmlformats.org/drawingml/2006/main">
                <a:ext uri="{FF2B5EF4-FFF2-40B4-BE49-F238E27FC236}">
                  <a16:creationId xmlns:a16="http://schemas.microsoft.com/office/drawing/2014/main" id="{CBB7201E-9048-E578-0DC2-BE381130DE2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1"/>
              </a:graphicData>
            </a:graphic>
            <wp14:sizeRelH relativeFrom="margin">
              <wp14:pctWidth>0</wp14:pctWidth>
            </wp14:sizeRelH>
            <wp14:sizeRelV relativeFrom="margin">
              <wp14:pctHeight>0</wp14:pctHeight>
            </wp14:sizeRelV>
          </wp:anchor>
        </w:drawing>
      </w:r>
      <w:r w:rsidRPr="00020AC0">
        <w:t xml:space="preserve">Obrázek </w:t>
      </w:r>
      <w:r>
        <w:fldChar w:fldCharType="begin"/>
      </w:r>
      <w:r>
        <w:instrText>SEQ Obrázek \* ARABIC</w:instrText>
      </w:r>
      <w:r>
        <w:fldChar w:fldCharType="separate"/>
      </w:r>
      <w:r w:rsidR="008C7FF8">
        <w:rPr>
          <w:noProof/>
        </w:rPr>
        <w:t>43</w:t>
      </w:r>
      <w:r>
        <w:fldChar w:fldCharType="end"/>
      </w:r>
      <w:r w:rsidRPr="00020AC0">
        <w:t>: Graf celkové spotřeby el. energie</w:t>
      </w:r>
      <w:r w:rsidR="00020AC0" w:rsidRPr="00020AC0">
        <w:t xml:space="preserve"> v</w:t>
      </w:r>
      <w:r w:rsidR="00020AC0">
        <w:t> </w:t>
      </w:r>
      <w:r w:rsidR="00020AC0" w:rsidRPr="00020AC0">
        <w:t>domácnostech</w:t>
      </w:r>
      <w:r w:rsidR="00020AC0">
        <w:t xml:space="preserve"> v obci Velká Jese</w:t>
      </w:r>
      <w:r w:rsidR="000D0882">
        <w:t>nice</w:t>
      </w:r>
      <w:r w:rsidR="00020AC0" w:rsidRPr="00020AC0">
        <w:t>, Zdroj: ČEZ, a.s.</w:t>
      </w:r>
      <w:bookmarkEnd w:id="219"/>
    </w:p>
    <w:p w14:paraId="630563AC" w14:textId="77777777" w:rsidR="00EE1D0A" w:rsidRPr="00EE1D0A" w:rsidRDefault="00EE1D0A" w:rsidP="00EE1D0A">
      <w:pPr>
        <w:pStyle w:val="Tsntext"/>
      </w:pPr>
    </w:p>
    <w:p w14:paraId="3711C0EA" w14:textId="65F3958E" w:rsidR="0063068D" w:rsidRDefault="00EE1D0A" w:rsidP="00EE1D0A">
      <w:pPr>
        <w:pStyle w:val="Tsntext"/>
      </w:pPr>
      <w:r>
        <w:rPr>
          <w:noProof/>
        </w:rPr>
        <w:drawing>
          <wp:anchor distT="0" distB="0" distL="114300" distR="114300" simplePos="0" relativeHeight="251669504" behindDoc="1" locked="0" layoutInCell="1" allowOverlap="1" wp14:anchorId="009EE961" wp14:editId="17C1F868">
            <wp:simplePos x="0" y="0"/>
            <wp:positionH relativeFrom="margin">
              <wp:align>center</wp:align>
            </wp:positionH>
            <wp:positionV relativeFrom="paragraph">
              <wp:posOffset>235585</wp:posOffset>
            </wp:positionV>
            <wp:extent cx="5890260" cy="3429000"/>
            <wp:effectExtent l="0" t="0" r="15240" b="0"/>
            <wp:wrapTight wrapText="bothSides">
              <wp:wrapPolygon edited="0">
                <wp:start x="70" y="0"/>
                <wp:lineTo x="0" y="360"/>
                <wp:lineTo x="0" y="21240"/>
                <wp:lineTo x="70" y="21480"/>
                <wp:lineTo x="21516" y="21480"/>
                <wp:lineTo x="21586" y="21240"/>
                <wp:lineTo x="21586" y="240"/>
                <wp:lineTo x="21446" y="0"/>
                <wp:lineTo x="70" y="0"/>
              </wp:wrapPolygon>
            </wp:wrapTight>
            <wp:docPr id="962148373" name="Graf 1">
              <a:extLst xmlns:a="http://schemas.openxmlformats.org/drawingml/2006/main">
                <a:ext uri="{FF2B5EF4-FFF2-40B4-BE49-F238E27FC236}">
                  <a16:creationId xmlns:a16="http://schemas.microsoft.com/office/drawing/2014/main" id="{84C6D1DB-8EF3-0BAC-9BE3-36E40874A6B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14:sizeRelH relativeFrom="margin">
              <wp14:pctWidth>0</wp14:pctWidth>
            </wp14:sizeRelH>
            <wp14:sizeRelV relativeFrom="margin">
              <wp14:pctHeight>0</wp14:pctHeight>
            </wp14:sizeRelV>
          </wp:anchor>
        </w:drawing>
      </w:r>
    </w:p>
    <w:p w14:paraId="2E29ADB7" w14:textId="70268056" w:rsidR="0063068D" w:rsidRDefault="0063068D" w:rsidP="00AB7C75">
      <w:pPr>
        <w:pStyle w:val="Titulek"/>
      </w:pPr>
      <w:bookmarkStart w:id="220" w:name="_Toc215657841"/>
      <w:r>
        <w:t xml:space="preserve">Obrázek </w:t>
      </w:r>
      <w:r>
        <w:fldChar w:fldCharType="begin"/>
      </w:r>
      <w:r>
        <w:instrText>SEQ Obrázek \* ARABIC</w:instrText>
      </w:r>
      <w:r>
        <w:fldChar w:fldCharType="separate"/>
      </w:r>
      <w:r w:rsidR="008C7FF8">
        <w:rPr>
          <w:noProof/>
        </w:rPr>
        <w:t>44</w:t>
      </w:r>
      <w:r>
        <w:fldChar w:fldCharType="end"/>
      </w:r>
      <w:r>
        <w:t>: Graf spotřeby el. energie v</w:t>
      </w:r>
      <w:r w:rsidR="00AB7C75">
        <w:t> </w:t>
      </w:r>
      <w:r>
        <w:t>domác</w:t>
      </w:r>
      <w:r w:rsidR="00AB7C75">
        <w:t xml:space="preserve">nostech dle distribuční sazby v obci Velká Jesenice, Zdroj: </w:t>
      </w:r>
      <w:r w:rsidR="00AB7C75" w:rsidRPr="00020AC0">
        <w:rPr>
          <w:rFonts w:asciiTheme="majorHAnsi" w:hAnsiTheme="majorHAnsi" w:cstheme="majorHAnsi"/>
          <w:szCs w:val="18"/>
        </w:rPr>
        <w:t>ČEZ, a.s.</w:t>
      </w:r>
      <w:bookmarkEnd w:id="220"/>
    </w:p>
    <w:p w14:paraId="7EE52E7C" w14:textId="77777777" w:rsidR="00CA784C" w:rsidRDefault="00CA784C" w:rsidP="00F66F9C">
      <w:pPr>
        <w:pStyle w:val="Titulek"/>
      </w:pPr>
    </w:p>
    <w:p w14:paraId="18502BBB" w14:textId="77777777" w:rsidR="00EE1D0A" w:rsidRDefault="00EE1D0A">
      <w:pPr>
        <w:spacing w:after="-1" w:line="360" w:lineRule="auto"/>
        <w:contextualSpacing w:val="0"/>
        <w:rPr>
          <w:i/>
          <w:iCs/>
          <w:sz w:val="18"/>
        </w:rPr>
      </w:pPr>
      <w:r>
        <w:br w:type="page"/>
      </w:r>
    </w:p>
    <w:p w14:paraId="0C0B4DDD" w14:textId="2C7DEF90" w:rsidR="00F66F9C" w:rsidRPr="00C8137B" w:rsidRDefault="00F66F9C" w:rsidP="00F66F9C">
      <w:pPr>
        <w:pStyle w:val="Titulek"/>
        <w:rPr>
          <w:i w:val="0"/>
          <w:iCs w:val="0"/>
          <w:szCs w:val="18"/>
          <w:highlight w:val="yellow"/>
          <w:lang w:eastAsia="cs-CZ"/>
        </w:rPr>
      </w:pPr>
      <w:bookmarkStart w:id="221" w:name="_Toc215657881"/>
      <w:r>
        <w:lastRenderedPageBreak/>
        <w:t xml:space="preserve">Tabulka </w:t>
      </w:r>
      <w:r>
        <w:fldChar w:fldCharType="begin"/>
      </w:r>
      <w:r>
        <w:instrText>SEQ Tabulka \* ARABIC</w:instrText>
      </w:r>
      <w:r>
        <w:fldChar w:fldCharType="separate"/>
      </w:r>
      <w:r w:rsidR="008C7FF8">
        <w:rPr>
          <w:noProof/>
        </w:rPr>
        <w:t>26</w:t>
      </w:r>
      <w:r>
        <w:fldChar w:fldCharType="end"/>
      </w:r>
      <w:r>
        <w:t xml:space="preserve">: </w:t>
      </w:r>
      <w:r w:rsidRPr="00C8137B">
        <w:rPr>
          <w:szCs w:val="18"/>
        </w:rPr>
        <w:t>Název a popis distribučních sazeb</w:t>
      </w:r>
      <w:bookmarkEnd w:id="221"/>
      <w:r w:rsidRPr="00C8137B">
        <w:rPr>
          <w:szCs w:val="18"/>
        </w:rPr>
        <w:t xml:space="preserve"> </w:t>
      </w:r>
    </w:p>
    <w:tbl>
      <w:tblPr>
        <w:tblW w:w="9919" w:type="dxa"/>
        <w:tblCellMar>
          <w:left w:w="70" w:type="dxa"/>
          <w:right w:w="70" w:type="dxa"/>
        </w:tblCellMar>
        <w:tblLook w:val="04A0" w:firstRow="1" w:lastRow="0" w:firstColumn="1" w:lastColumn="0" w:noHBand="0" w:noVBand="1"/>
      </w:tblPr>
      <w:tblGrid>
        <w:gridCol w:w="2866"/>
        <w:gridCol w:w="7053"/>
      </w:tblGrid>
      <w:tr w:rsidR="00F66F9C" w:rsidRPr="00E267EE" w14:paraId="63304993" w14:textId="77777777" w:rsidTr="006C6C81">
        <w:trPr>
          <w:trHeight w:val="474"/>
        </w:trPr>
        <w:tc>
          <w:tcPr>
            <w:tcW w:w="2866" w:type="dxa"/>
            <w:tcBorders>
              <w:top w:val="single" w:sz="8" w:space="0" w:color="BBBBBC"/>
              <w:left w:val="single" w:sz="8" w:space="0" w:color="BBBBBC"/>
              <w:bottom w:val="single" w:sz="8" w:space="0" w:color="BBBBBC"/>
              <w:right w:val="single" w:sz="8" w:space="0" w:color="BBBBBC"/>
            </w:tcBorders>
            <w:shd w:val="clear" w:color="000000" w:fill="00344B"/>
            <w:vAlign w:val="center"/>
            <w:hideMark/>
          </w:tcPr>
          <w:p w14:paraId="28B6D135" w14:textId="77777777" w:rsidR="00F66F9C" w:rsidRPr="00E267EE" w:rsidRDefault="00F66F9C" w:rsidP="0075213E">
            <w:pPr>
              <w:spacing w:after="0" w:afterAutospacing="0" w:line="240" w:lineRule="auto"/>
              <w:contextualSpacing w:val="0"/>
              <w:jc w:val="center"/>
              <w:rPr>
                <w:rFonts w:eastAsia="Times New Roman"/>
                <w:b/>
                <w:bCs/>
                <w:color w:val="FFFFFF"/>
                <w:kern w:val="0"/>
                <w:lang w:eastAsia="cs-CZ"/>
                <w14:ligatures w14:val="none"/>
              </w:rPr>
            </w:pPr>
            <w:r w:rsidRPr="00E267EE">
              <w:rPr>
                <w:rFonts w:eastAsia="Times New Roman"/>
                <w:b/>
                <w:bCs/>
                <w:color w:val="FFFFFF"/>
                <w:kern w:val="0"/>
                <w:lang w:eastAsia="cs-CZ"/>
                <w14:ligatures w14:val="none"/>
              </w:rPr>
              <w:t>Název sazby</w:t>
            </w:r>
          </w:p>
        </w:tc>
        <w:tc>
          <w:tcPr>
            <w:tcW w:w="7053" w:type="dxa"/>
            <w:tcBorders>
              <w:top w:val="single" w:sz="8" w:space="0" w:color="BBBBBC"/>
              <w:left w:val="nil"/>
              <w:bottom w:val="single" w:sz="8" w:space="0" w:color="BBBBBC"/>
              <w:right w:val="single" w:sz="8" w:space="0" w:color="BBBBBC"/>
            </w:tcBorders>
            <w:shd w:val="clear" w:color="000000" w:fill="00344B"/>
            <w:vAlign w:val="center"/>
            <w:hideMark/>
          </w:tcPr>
          <w:p w14:paraId="0884A165" w14:textId="77777777" w:rsidR="00F66F9C" w:rsidRPr="00E267EE" w:rsidRDefault="00F66F9C" w:rsidP="0075213E">
            <w:pPr>
              <w:spacing w:after="0" w:afterAutospacing="0" w:line="240" w:lineRule="auto"/>
              <w:contextualSpacing w:val="0"/>
              <w:jc w:val="center"/>
              <w:rPr>
                <w:rFonts w:eastAsia="Times New Roman"/>
                <w:b/>
                <w:bCs/>
                <w:color w:val="FFFFFF"/>
                <w:kern w:val="0"/>
                <w:lang w:eastAsia="cs-CZ"/>
                <w14:ligatures w14:val="none"/>
              </w:rPr>
            </w:pPr>
            <w:r w:rsidRPr="00E267EE">
              <w:rPr>
                <w:rFonts w:eastAsia="Times New Roman"/>
                <w:b/>
                <w:bCs/>
                <w:color w:val="FFFFFF"/>
                <w:kern w:val="0"/>
                <w:lang w:eastAsia="cs-CZ"/>
                <w14:ligatures w14:val="none"/>
              </w:rPr>
              <w:t>Popis sazby</w:t>
            </w:r>
          </w:p>
        </w:tc>
      </w:tr>
      <w:tr w:rsidR="00F66F9C" w:rsidRPr="00E267EE" w14:paraId="7161597C" w14:textId="77777777" w:rsidTr="006C6C81">
        <w:trPr>
          <w:cantSplit/>
          <w:trHeight w:hRule="exact" w:val="701"/>
        </w:trPr>
        <w:tc>
          <w:tcPr>
            <w:tcW w:w="2866" w:type="dxa"/>
            <w:tcBorders>
              <w:top w:val="nil"/>
              <w:left w:val="single" w:sz="8" w:space="0" w:color="BBBBBC"/>
              <w:bottom w:val="single" w:sz="8" w:space="0" w:color="BBBBBC"/>
              <w:right w:val="single" w:sz="8" w:space="0" w:color="BBBBBC"/>
            </w:tcBorders>
            <w:shd w:val="clear" w:color="auto" w:fill="96ACB5"/>
            <w:vAlign w:val="center"/>
            <w:hideMark/>
          </w:tcPr>
          <w:p w14:paraId="4E837AD9" w14:textId="77777777" w:rsidR="00F66F9C" w:rsidRPr="00E267EE" w:rsidRDefault="00F66F9C" w:rsidP="0075213E">
            <w:pPr>
              <w:spacing w:after="0" w:afterAutospacing="0" w:line="240" w:lineRule="auto"/>
              <w:contextualSpacing w:val="0"/>
              <w:jc w:val="left"/>
              <w:rPr>
                <w:rFonts w:eastAsia="Times New Roman"/>
                <w:color w:val="000000"/>
                <w:kern w:val="0"/>
                <w:lang w:eastAsia="cs-CZ"/>
                <w14:ligatures w14:val="none"/>
              </w:rPr>
            </w:pPr>
            <w:r w:rsidRPr="00E267EE">
              <w:rPr>
                <w:rFonts w:eastAsia="Times New Roman"/>
                <w:color w:val="000000"/>
                <w:kern w:val="0"/>
                <w:lang w:eastAsia="cs-CZ"/>
                <w14:ligatures w14:val="none"/>
              </w:rPr>
              <w:t>Malá spotřeba D01D</w:t>
            </w:r>
          </w:p>
        </w:tc>
        <w:tc>
          <w:tcPr>
            <w:tcW w:w="7053" w:type="dxa"/>
            <w:tcBorders>
              <w:top w:val="nil"/>
              <w:left w:val="nil"/>
              <w:bottom w:val="single" w:sz="8" w:space="0" w:color="BBBBBC"/>
              <w:right w:val="single" w:sz="8" w:space="0" w:color="BBBBBC"/>
            </w:tcBorders>
            <w:shd w:val="clear" w:color="000000" w:fill="E6EBED"/>
            <w:vAlign w:val="center"/>
            <w:hideMark/>
          </w:tcPr>
          <w:p w14:paraId="250CA6A2" w14:textId="77777777" w:rsidR="00F66F9C" w:rsidRPr="00E267EE" w:rsidRDefault="00F66F9C" w:rsidP="0075213E">
            <w:pPr>
              <w:spacing w:after="0" w:afterAutospacing="0" w:line="240" w:lineRule="auto"/>
              <w:contextualSpacing w:val="0"/>
              <w:jc w:val="left"/>
              <w:rPr>
                <w:rFonts w:eastAsia="Times New Roman"/>
                <w:color w:val="000000"/>
                <w:kern w:val="0"/>
                <w:lang w:eastAsia="cs-CZ"/>
                <w14:ligatures w14:val="none"/>
              </w:rPr>
            </w:pPr>
            <w:r w:rsidRPr="00E267EE">
              <w:rPr>
                <w:rFonts w:eastAsia="Times New Roman"/>
                <w:color w:val="000000"/>
                <w:kern w:val="0"/>
                <w:lang w:eastAsia="cs-CZ"/>
                <w14:ligatures w14:val="none"/>
              </w:rPr>
              <w:t>Chaty, garáže a domácnosti s nízkou spotřebou elektřiny. Běžné spotřebiče jako lednice, osvětlení, televize</w:t>
            </w:r>
            <w:r>
              <w:rPr>
                <w:rFonts w:eastAsia="Times New Roman"/>
                <w:color w:val="000000"/>
                <w:kern w:val="0"/>
                <w:lang w:eastAsia="cs-CZ"/>
                <w14:ligatures w14:val="none"/>
              </w:rPr>
              <w:t xml:space="preserve"> atd</w:t>
            </w:r>
            <w:r w:rsidRPr="00E267EE">
              <w:rPr>
                <w:rFonts w:eastAsia="Times New Roman"/>
                <w:color w:val="000000"/>
                <w:kern w:val="0"/>
                <w:lang w:eastAsia="cs-CZ"/>
                <w14:ligatures w14:val="none"/>
              </w:rPr>
              <w:t>. V domácnosti nesmí být připojená výrobna a jistič nad 3 x 63 Ampér</w:t>
            </w:r>
          </w:p>
        </w:tc>
      </w:tr>
      <w:tr w:rsidR="00F66F9C" w:rsidRPr="00E267EE" w14:paraId="0E17E38C" w14:textId="77777777" w:rsidTr="006C6C81">
        <w:trPr>
          <w:cantSplit/>
          <w:trHeight w:hRule="exact" w:val="535"/>
        </w:trPr>
        <w:tc>
          <w:tcPr>
            <w:tcW w:w="2866" w:type="dxa"/>
            <w:tcBorders>
              <w:top w:val="nil"/>
              <w:left w:val="single" w:sz="8" w:space="0" w:color="BBBBBC"/>
              <w:bottom w:val="single" w:sz="8" w:space="0" w:color="BBBBBC"/>
              <w:right w:val="single" w:sz="8" w:space="0" w:color="BBBBBC"/>
            </w:tcBorders>
            <w:shd w:val="clear" w:color="auto" w:fill="96ACB5"/>
            <w:vAlign w:val="center"/>
            <w:hideMark/>
          </w:tcPr>
          <w:p w14:paraId="3EB2D292" w14:textId="77777777" w:rsidR="00F66F9C" w:rsidRPr="00E267EE" w:rsidRDefault="00F66F9C" w:rsidP="0075213E">
            <w:pPr>
              <w:spacing w:after="0" w:afterAutospacing="0" w:line="240" w:lineRule="auto"/>
              <w:contextualSpacing w:val="0"/>
              <w:jc w:val="left"/>
              <w:rPr>
                <w:rFonts w:eastAsia="Times New Roman"/>
                <w:color w:val="000000"/>
                <w:kern w:val="0"/>
                <w:lang w:eastAsia="cs-CZ"/>
                <w14:ligatures w14:val="none"/>
              </w:rPr>
            </w:pPr>
            <w:r w:rsidRPr="00E267EE">
              <w:rPr>
                <w:rFonts w:eastAsia="Times New Roman"/>
                <w:color w:val="000000"/>
                <w:kern w:val="0"/>
                <w:lang w:eastAsia="cs-CZ"/>
                <w14:ligatures w14:val="none"/>
              </w:rPr>
              <w:t>Běžná spotřeba D02D</w:t>
            </w:r>
          </w:p>
        </w:tc>
        <w:tc>
          <w:tcPr>
            <w:tcW w:w="7053" w:type="dxa"/>
            <w:tcBorders>
              <w:top w:val="nil"/>
              <w:left w:val="nil"/>
              <w:bottom w:val="single" w:sz="8" w:space="0" w:color="BBBBBC"/>
              <w:right w:val="single" w:sz="8" w:space="0" w:color="BBBBBC"/>
            </w:tcBorders>
            <w:shd w:val="clear" w:color="000000" w:fill="E6EBED"/>
            <w:vAlign w:val="center"/>
            <w:hideMark/>
          </w:tcPr>
          <w:p w14:paraId="6D4513DC" w14:textId="77777777" w:rsidR="00F66F9C" w:rsidRPr="00E267EE" w:rsidRDefault="00F66F9C" w:rsidP="0075213E">
            <w:pPr>
              <w:spacing w:after="0" w:afterAutospacing="0" w:line="240" w:lineRule="auto"/>
              <w:contextualSpacing w:val="0"/>
              <w:jc w:val="left"/>
              <w:rPr>
                <w:rFonts w:eastAsia="Times New Roman"/>
                <w:color w:val="000000"/>
                <w:kern w:val="0"/>
                <w:lang w:eastAsia="cs-CZ"/>
                <w14:ligatures w14:val="none"/>
              </w:rPr>
            </w:pPr>
            <w:r w:rsidRPr="00E267EE">
              <w:rPr>
                <w:rFonts w:eastAsia="Times New Roman"/>
                <w:color w:val="000000"/>
                <w:kern w:val="0"/>
                <w:lang w:eastAsia="cs-CZ"/>
                <w14:ligatures w14:val="none"/>
              </w:rPr>
              <w:t>Domácnosti s běžnými spotřebiči. Běžné spotřebiče jako TV, lednička, sporák, pračka, myčka...</w:t>
            </w:r>
          </w:p>
        </w:tc>
      </w:tr>
      <w:tr w:rsidR="00F66F9C" w:rsidRPr="00E267EE" w14:paraId="4978E6F8" w14:textId="77777777" w:rsidTr="006C6C81">
        <w:trPr>
          <w:cantSplit/>
          <w:trHeight w:hRule="exact" w:val="347"/>
        </w:trPr>
        <w:tc>
          <w:tcPr>
            <w:tcW w:w="2866" w:type="dxa"/>
            <w:tcBorders>
              <w:top w:val="nil"/>
              <w:left w:val="single" w:sz="8" w:space="0" w:color="BBBBBC"/>
              <w:bottom w:val="single" w:sz="8" w:space="0" w:color="BBBBBC"/>
              <w:right w:val="single" w:sz="8" w:space="0" w:color="BBBBBC"/>
            </w:tcBorders>
            <w:shd w:val="clear" w:color="auto" w:fill="96ACB5"/>
            <w:vAlign w:val="center"/>
            <w:hideMark/>
          </w:tcPr>
          <w:p w14:paraId="458138D1" w14:textId="77777777" w:rsidR="00F66F9C" w:rsidRPr="00E267EE" w:rsidRDefault="00F66F9C" w:rsidP="0075213E">
            <w:pPr>
              <w:spacing w:after="0" w:afterAutospacing="0" w:line="240" w:lineRule="auto"/>
              <w:contextualSpacing w:val="0"/>
              <w:jc w:val="left"/>
              <w:rPr>
                <w:rFonts w:eastAsia="Times New Roman"/>
                <w:color w:val="000000"/>
                <w:kern w:val="0"/>
                <w:lang w:eastAsia="cs-CZ"/>
                <w14:ligatures w14:val="none"/>
              </w:rPr>
            </w:pPr>
            <w:r w:rsidRPr="00E267EE">
              <w:rPr>
                <w:rFonts w:eastAsia="Times New Roman"/>
                <w:color w:val="000000"/>
                <w:kern w:val="0"/>
                <w:lang w:eastAsia="cs-CZ"/>
                <w14:ligatures w14:val="none"/>
              </w:rPr>
              <w:t>Bojler D25D</w:t>
            </w:r>
          </w:p>
        </w:tc>
        <w:tc>
          <w:tcPr>
            <w:tcW w:w="7053" w:type="dxa"/>
            <w:tcBorders>
              <w:top w:val="nil"/>
              <w:left w:val="nil"/>
              <w:bottom w:val="single" w:sz="8" w:space="0" w:color="BBBBBC"/>
              <w:right w:val="single" w:sz="8" w:space="0" w:color="BBBBBC"/>
            </w:tcBorders>
            <w:shd w:val="clear" w:color="000000" w:fill="E6EBED"/>
            <w:vAlign w:val="center"/>
            <w:hideMark/>
          </w:tcPr>
          <w:p w14:paraId="096D844B" w14:textId="77777777" w:rsidR="00F66F9C" w:rsidRPr="00E267EE" w:rsidRDefault="00F66F9C" w:rsidP="0075213E">
            <w:pPr>
              <w:spacing w:after="0" w:afterAutospacing="0" w:line="240" w:lineRule="auto"/>
              <w:contextualSpacing w:val="0"/>
              <w:rPr>
                <w:rFonts w:eastAsia="Times New Roman"/>
                <w:color w:val="000000"/>
                <w:kern w:val="0"/>
                <w:lang w:eastAsia="cs-CZ"/>
                <w14:ligatures w14:val="none"/>
              </w:rPr>
            </w:pPr>
            <w:r w:rsidRPr="00E267EE">
              <w:rPr>
                <w:rFonts w:eastAsia="Times New Roman"/>
                <w:color w:val="000000"/>
                <w:kern w:val="0"/>
                <w:lang w:eastAsia="cs-CZ"/>
                <w14:ligatures w14:val="none"/>
              </w:rPr>
              <w:t>Domácnosti, které používají elektřinu pro ohřev vody.</w:t>
            </w:r>
          </w:p>
        </w:tc>
      </w:tr>
      <w:tr w:rsidR="00F66F9C" w:rsidRPr="00E267EE" w14:paraId="4BA6A14C" w14:textId="77777777" w:rsidTr="006C6C81">
        <w:trPr>
          <w:cantSplit/>
          <w:trHeight w:hRule="exact" w:val="367"/>
        </w:trPr>
        <w:tc>
          <w:tcPr>
            <w:tcW w:w="2866" w:type="dxa"/>
            <w:tcBorders>
              <w:top w:val="nil"/>
              <w:left w:val="single" w:sz="8" w:space="0" w:color="BBBBBC"/>
              <w:bottom w:val="single" w:sz="8" w:space="0" w:color="BBBBBC"/>
              <w:right w:val="single" w:sz="8" w:space="0" w:color="BBBBBC"/>
            </w:tcBorders>
            <w:shd w:val="clear" w:color="auto" w:fill="96ACB5"/>
            <w:vAlign w:val="center"/>
            <w:hideMark/>
          </w:tcPr>
          <w:p w14:paraId="3E419B00" w14:textId="77777777" w:rsidR="00F66F9C" w:rsidRPr="00E267EE" w:rsidRDefault="00F66F9C" w:rsidP="0075213E">
            <w:pPr>
              <w:spacing w:after="0" w:afterAutospacing="0" w:line="240" w:lineRule="auto"/>
              <w:contextualSpacing w:val="0"/>
              <w:jc w:val="left"/>
              <w:rPr>
                <w:rFonts w:eastAsia="Times New Roman"/>
                <w:color w:val="000000"/>
                <w:kern w:val="0"/>
                <w:lang w:eastAsia="cs-CZ"/>
                <w14:ligatures w14:val="none"/>
              </w:rPr>
            </w:pPr>
            <w:r w:rsidRPr="00E267EE">
              <w:rPr>
                <w:rFonts w:eastAsia="Times New Roman"/>
                <w:color w:val="000000"/>
                <w:kern w:val="0"/>
                <w:lang w:eastAsia="cs-CZ"/>
                <w14:ligatures w14:val="none"/>
              </w:rPr>
              <w:t>Akumulační topení D26D</w:t>
            </w:r>
          </w:p>
        </w:tc>
        <w:tc>
          <w:tcPr>
            <w:tcW w:w="7053" w:type="dxa"/>
            <w:tcBorders>
              <w:top w:val="nil"/>
              <w:left w:val="nil"/>
              <w:bottom w:val="single" w:sz="8" w:space="0" w:color="BBBBBC"/>
              <w:right w:val="single" w:sz="8" w:space="0" w:color="BBBBBC"/>
            </w:tcBorders>
            <w:shd w:val="clear" w:color="000000" w:fill="E6EBED"/>
            <w:vAlign w:val="center"/>
            <w:hideMark/>
          </w:tcPr>
          <w:p w14:paraId="75E41FD8" w14:textId="77777777" w:rsidR="00F66F9C" w:rsidRPr="00E267EE" w:rsidRDefault="00F66F9C" w:rsidP="0075213E">
            <w:pPr>
              <w:spacing w:after="0" w:afterAutospacing="0" w:line="240" w:lineRule="auto"/>
              <w:contextualSpacing w:val="0"/>
              <w:rPr>
                <w:rFonts w:eastAsia="Times New Roman"/>
                <w:color w:val="000000"/>
                <w:kern w:val="0"/>
                <w:lang w:eastAsia="cs-CZ"/>
                <w14:ligatures w14:val="none"/>
              </w:rPr>
            </w:pPr>
            <w:r w:rsidRPr="00E267EE">
              <w:rPr>
                <w:rFonts w:eastAsia="Times New Roman"/>
                <w:color w:val="000000"/>
                <w:kern w:val="0"/>
                <w:lang w:eastAsia="cs-CZ"/>
                <w14:ligatures w14:val="none"/>
              </w:rPr>
              <w:t>Domácnosti, které k vytápění používají akumulační spotřebiče.</w:t>
            </w:r>
          </w:p>
        </w:tc>
      </w:tr>
      <w:tr w:rsidR="00F66F9C" w:rsidRPr="00E267EE" w14:paraId="1B9006BB" w14:textId="77777777" w:rsidTr="006C6C81">
        <w:trPr>
          <w:cantSplit/>
          <w:trHeight w:hRule="exact" w:val="371"/>
        </w:trPr>
        <w:tc>
          <w:tcPr>
            <w:tcW w:w="2866" w:type="dxa"/>
            <w:tcBorders>
              <w:top w:val="nil"/>
              <w:left w:val="single" w:sz="8" w:space="0" w:color="BBBBBC"/>
              <w:bottom w:val="single" w:sz="8" w:space="0" w:color="BBBBBC"/>
              <w:right w:val="single" w:sz="8" w:space="0" w:color="BBBBBC"/>
            </w:tcBorders>
            <w:shd w:val="clear" w:color="auto" w:fill="96ACB5"/>
            <w:vAlign w:val="center"/>
            <w:hideMark/>
          </w:tcPr>
          <w:p w14:paraId="5286B5F4" w14:textId="77777777" w:rsidR="00F66F9C" w:rsidRPr="00E267EE" w:rsidRDefault="00F66F9C" w:rsidP="0075213E">
            <w:pPr>
              <w:spacing w:after="0" w:afterAutospacing="0" w:line="240" w:lineRule="auto"/>
              <w:contextualSpacing w:val="0"/>
              <w:jc w:val="left"/>
              <w:rPr>
                <w:rFonts w:eastAsia="Times New Roman"/>
                <w:color w:val="000000"/>
                <w:kern w:val="0"/>
                <w:lang w:eastAsia="cs-CZ"/>
                <w14:ligatures w14:val="none"/>
              </w:rPr>
            </w:pPr>
            <w:r w:rsidRPr="00E267EE">
              <w:rPr>
                <w:rFonts w:eastAsia="Times New Roman"/>
                <w:color w:val="000000"/>
                <w:kern w:val="0"/>
                <w:lang w:eastAsia="cs-CZ"/>
                <w14:ligatures w14:val="none"/>
              </w:rPr>
              <w:t>Kombinované vytápění D35D</w:t>
            </w:r>
          </w:p>
        </w:tc>
        <w:tc>
          <w:tcPr>
            <w:tcW w:w="7053" w:type="dxa"/>
            <w:tcBorders>
              <w:top w:val="nil"/>
              <w:left w:val="nil"/>
              <w:bottom w:val="single" w:sz="8" w:space="0" w:color="BBBBBC"/>
              <w:right w:val="single" w:sz="8" w:space="0" w:color="BBBBBC"/>
            </w:tcBorders>
            <w:shd w:val="clear" w:color="000000" w:fill="E6EBED"/>
            <w:vAlign w:val="center"/>
            <w:hideMark/>
          </w:tcPr>
          <w:p w14:paraId="14FF2736" w14:textId="77777777" w:rsidR="00F66F9C" w:rsidRPr="00E267EE" w:rsidRDefault="00F66F9C" w:rsidP="0075213E">
            <w:pPr>
              <w:spacing w:after="0" w:afterAutospacing="0" w:line="240" w:lineRule="auto"/>
              <w:contextualSpacing w:val="0"/>
              <w:jc w:val="left"/>
              <w:rPr>
                <w:rFonts w:eastAsia="Times New Roman"/>
                <w:color w:val="000000"/>
                <w:kern w:val="0"/>
                <w:lang w:eastAsia="cs-CZ"/>
                <w14:ligatures w14:val="none"/>
              </w:rPr>
            </w:pPr>
            <w:r w:rsidRPr="00E267EE">
              <w:rPr>
                <w:rFonts w:eastAsia="Times New Roman"/>
                <w:color w:val="000000"/>
                <w:kern w:val="0"/>
                <w:lang w:eastAsia="cs-CZ"/>
                <w14:ligatures w14:val="none"/>
              </w:rPr>
              <w:t>Domácnost, která využívá smíšené elektrické spotřebiče pro vytápění objektu.</w:t>
            </w:r>
          </w:p>
        </w:tc>
      </w:tr>
      <w:tr w:rsidR="00F66F9C" w:rsidRPr="00E267EE" w14:paraId="2A355729" w14:textId="77777777" w:rsidTr="006C6C81">
        <w:trPr>
          <w:cantSplit/>
          <w:trHeight w:hRule="exact" w:val="474"/>
        </w:trPr>
        <w:tc>
          <w:tcPr>
            <w:tcW w:w="2866" w:type="dxa"/>
            <w:tcBorders>
              <w:top w:val="nil"/>
              <w:left w:val="single" w:sz="8" w:space="0" w:color="BBBBBC"/>
              <w:bottom w:val="single" w:sz="8" w:space="0" w:color="BBBBBC"/>
              <w:right w:val="single" w:sz="8" w:space="0" w:color="BBBBBC"/>
            </w:tcBorders>
            <w:shd w:val="clear" w:color="auto" w:fill="96ACB5"/>
            <w:vAlign w:val="center"/>
            <w:hideMark/>
          </w:tcPr>
          <w:p w14:paraId="7F5EEBAD" w14:textId="77777777" w:rsidR="00F66F9C" w:rsidRPr="00E267EE" w:rsidRDefault="00F66F9C" w:rsidP="0075213E">
            <w:pPr>
              <w:spacing w:after="0" w:afterAutospacing="0" w:line="240" w:lineRule="auto"/>
              <w:contextualSpacing w:val="0"/>
              <w:jc w:val="left"/>
              <w:rPr>
                <w:rFonts w:eastAsia="Times New Roman"/>
                <w:color w:val="000000"/>
                <w:kern w:val="0"/>
                <w:lang w:eastAsia="cs-CZ"/>
                <w14:ligatures w14:val="none"/>
              </w:rPr>
            </w:pPr>
            <w:r w:rsidRPr="00E267EE">
              <w:rPr>
                <w:rFonts w:eastAsia="Times New Roman"/>
                <w:color w:val="000000"/>
                <w:kern w:val="0"/>
                <w:lang w:eastAsia="cs-CZ"/>
                <w14:ligatures w14:val="none"/>
              </w:rPr>
              <w:t>Elektrické topení D45D</w:t>
            </w:r>
          </w:p>
        </w:tc>
        <w:tc>
          <w:tcPr>
            <w:tcW w:w="7053" w:type="dxa"/>
            <w:tcBorders>
              <w:top w:val="nil"/>
              <w:left w:val="nil"/>
              <w:bottom w:val="single" w:sz="8" w:space="0" w:color="BBBBBC"/>
              <w:right w:val="single" w:sz="8" w:space="0" w:color="BBBBBC"/>
            </w:tcBorders>
            <w:shd w:val="clear" w:color="000000" w:fill="E6EBED"/>
            <w:vAlign w:val="center"/>
            <w:hideMark/>
          </w:tcPr>
          <w:p w14:paraId="77845171" w14:textId="77777777" w:rsidR="00F66F9C" w:rsidRPr="00E267EE" w:rsidRDefault="00F66F9C" w:rsidP="0075213E">
            <w:pPr>
              <w:spacing w:after="0" w:afterAutospacing="0" w:line="240" w:lineRule="auto"/>
              <w:contextualSpacing w:val="0"/>
              <w:rPr>
                <w:rFonts w:eastAsia="Times New Roman"/>
                <w:color w:val="000000"/>
                <w:kern w:val="0"/>
                <w:lang w:eastAsia="cs-CZ"/>
                <w14:ligatures w14:val="none"/>
              </w:rPr>
            </w:pPr>
            <w:r w:rsidRPr="00E267EE">
              <w:rPr>
                <w:rFonts w:eastAsia="Times New Roman"/>
                <w:color w:val="000000"/>
                <w:kern w:val="0"/>
                <w:lang w:eastAsia="cs-CZ"/>
                <w14:ligatures w14:val="none"/>
              </w:rPr>
              <w:t>Domácnost, která využívá přímotopné elektrické spotřebiče pro vytápění objektu.</w:t>
            </w:r>
          </w:p>
        </w:tc>
      </w:tr>
      <w:tr w:rsidR="00F66F9C" w:rsidRPr="00E267EE" w14:paraId="7CDEECF8" w14:textId="77777777" w:rsidTr="006C6C81">
        <w:trPr>
          <w:cantSplit/>
          <w:trHeight w:hRule="exact" w:val="394"/>
        </w:trPr>
        <w:tc>
          <w:tcPr>
            <w:tcW w:w="2866" w:type="dxa"/>
            <w:tcBorders>
              <w:top w:val="nil"/>
              <w:left w:val="single" w:sz="8" w:space="0" w:color="BBBBBC"/>
              <w:bottom w:val="single" w:sz="8" w:space="0" w:color="BBBBBC"/>
              <w:right w:val="single" w:sz="8" w:space="0" w:color="BBBBBC"/>
            </w:tcBorders>
            <w:shd w:val="clear" w:color="auto" w:fill="96ACB5"/>
            <w:vAlign w:val="center"/>
            <w:hideMark/>
          </w:tcPr>
          <w:p w14:paraId="5B5D8427" w14:textId="77777777" w:rsidR="00F66F9C" w:rsidRPr="00E267EE" w:rsidRDefault="00F66F9C" w:rsidP="0075213E">
            <w:pPr>
              <w:spacing w:after="0" w:afterAutospacing="0" w:line="240" w:lineRule="auto"/>
              <w:contextualSpacing w:val="0"/>
              <w:jc w:val="left"/>
              <w:rPr>
                <w:rFonts w:eastAsia="Times New Roman"/>
                <w:color w:val="000000"/>
                <w:kern w:val="0"/>
                <w:lang w:eastAsia="cs-CZ"/>
                <w14:ligatures w14:val="none"/>
              </w:rPr>
            </w:pPr>
            <w:r w:rsidRPr="00E267EE">
              <w:rPr>
                <w:rFonts w:eastAsia="Times New Roman"/>
                <w:color w:val="000000"/>
                <w:kern w:val="0"/>
                <w:lang w:eastAsia="cs-CZ"/>
                <w14:ligatures w14:val="none"/>
              </w:rPr>
              <w:t>Tepelné čerpadlo D56D</w:t>
            </w:r>
          </w:p>
        </w:tc>
        <w:tc>
          <w:tcPr>
            <w:tcW w:w="7053" w:type="dxa"/>
            <w:tcBorders>
              <w:top w:val="nil"/>
              <w:left w:val="nil"/>
              <w:bottom w:val="single" w:sz="8" w:space="0" w:color="BBBBBC"/>
              <w:right w:val="single" w:sz="8" w:space="0" w:color="BBBBBC"/>
            </w:tcBorders>
            <w:shd w:val="clear" w:color="000000" w:fill="E6EBED"/>
            <w:vAlign w:val="center"/>
            <w:hideMark/>
          </w:tcPr>
          <w:p w14:paraId="2DA3B837" w14:textId="77777777" w:rsidR="00F66F9C" w:rsidRPr="00E267EE" w:rsidRDefault="00F66F9C" w:rsidP="0075213E">
            <w:pPr>
              <w:spacing w:after="0" w:afterAutospacing="0" w:line="240" w:lineRule="auto"/>
              <w:contextualSpacing w:val="0"/>
              <w:rPr>
                <w:rFonts w:eastAsia="Times New Roman"/>
                <w:color w:val="000000"/>
                <w:kern w:val="0"/>
                <w:lang w:eastAsia="cs-CZ"/>
                <w14:ligatures w14:val="none"/>
              </w:rPr>
            </w:pPr>
            <w:r w:rsidRPr="00E267EE">
              <w:rPr>
                <w:rFonts w:eastAsia="Times New Roman"/>
                <w:color w:val="000000"/>
                <w:kern w:val="0"/>
                <w:lang w:eastAsia="cs-CZ"/>
                <w14:ligatures w14:val="none"/>
              </w:rPr>
              <w:t>Domácnost, která využívá systém tepelného čerpadla pro vytápění objektu.</w:t>
            </w:r>
          </w:p>
        </w:tc>
      </w:tr>
      <w:tr w:rsidR="00F66F9C" w:rsidRPr="00E267EE" w14:paraId="76A612FE" w14:textId="77777777" w:rsidTr="006C6C81">
        <w:trPr>
          <w:cantSplit/>
          <w:trHeight w:hRule="exact" w:val="363"/>
        </w:trPr>
        <w:tc>
          <w:tcPr>
            <w:tcW w:w="2866" w:type="dxa"/>
            <w:tcBorders>
              <w:top w:val="nil"/>
              <w:left w:val="single" w:sz="8" w:space="0" w:color="BBBBBC"/>
              <w:bottom w:val="single" w:sz="8" w:space="0" w:color="BBBBBC"/>
              <w:right w:val="single" w:sz="8" w:space="0" w:color="BBBBBC"/>
            </w:tcBorders>
            <w:shd w:val="clear" w:color="auto" w:fill="96ACB5"/>
            <w:vAlign w:val="center"/>
            <w:hideMark/>
          </w:tcPr>
          <w:p w14:paraId="0F35E1E1" w14:textId="77777777" w:rsidR="00F66F9C" w:rsidRPr="00E267EE" w:rsidRDefault="00F66F9C" w:rsidP="0075213E">
            <w:pPr>
              <w:spacing w:after="0" w:afterAutospacing="0" w:line="240" w:lineRule="auto"/>
              <w:contextualSpacing w:val="0"/>
              <w:jc w:val="left"/>
              <w:rPr>
                <w:rFonts w:eastAsia="Times New Roman"/>
                <w:color w:val="000000"/>
                <w:kern w:val="0"/>
                <w:lang w:eastAsia="cs-CZ"/>
                <w14:ligatures w14:val="none"/>
              </w:rPr>
            </w:pPr>
            <w:r w:rsidRPr="00E267EE">
              <w:rPr>
                <w:rFonts w:eastAsia="Times New Roman"/>
                <w:color w:val="000000"/>
                <w:kern w:val="0"/>
                <w:lang w:eastAsia="cs-CZ"/>
                <w14:ligatures w14:val="none"/>
              </w:rPr>
              <w:t>Elektrické topení D57D</w:t>
            </w:r>
          </w:p>
        </w:tc>
        <w:tc>
          <w:tcPr>
            <w:tcW w:w="7053" w:type="dxa"/>
            <w:tcBorders>
              <w:top w:val="nil"/>
              <w:left w:val="nil"/>
              <w:bottom w:val="single" w:sz="8" w:space="0" w:color="BBBBBC"/>
              <w:right w:val="single" w:sz="8" w:space="0" w:color="BBBBBC"/>
            </w:tcBorders>
            <w:shd w:val="clear" w:color="000000" w:fill="E6EBED"/>
            <w:vAlign w:val="center"/>
            <w:hideMark/>
          </w:tcPr>
          <w:p w14:paraId="21272AEA" w14:textId="77777777" w:rsidR="00F66F9C" w:rsidRPr="00E267EE" w:rsidRDefault="00F66F9C" w:rsidP="0075213E">
            <w:pPr>
              <w:spacing w:after="0" w:afterAutospacing="0" w:line="240" w:lineRule="auto"/>
              <w:contextualSpacing w:val="0"/>
              <w:rPr>
                <w:rFonts w:eastAsia="Times New Roman"/>
                <w:color w:val="000000"/>
                <w:kern w:val="0"/>
                <w:lang w:eastAsia="cs-CZ"/>
                <w14:ligatures w14:val="none"/>
              </w:rPr>
            </w:pPr>
            <w:r w:rsidRPr="00E267EE">
              <w:rPr>
                <w:rFonts w:eastAsia="Times New Roman"/>
                <w:color w:val="000000"/>
                <w:kern w:val="0"/>
                <w:lang w:eastAsia="cs-CZ"/>
                <w14:ligatures w14:val="none"/>
              </w:rPr>
              <w:t>Domácnosti, které používají elektřinu k vytápění.</w:t>
            </w:r>
          </w:p>
        </w:tc>
      </w:tr>
      <w:tr w:rsidR="00F66F9C" w:rsidRPr="00E267EE" w14:paraId="2B7B6DC2" w14:textId="77777777" w:rsidTr="006C6C81">
        <w:trPr>
          <w:trHeight w:val="333"/>
        </w:trPr>
        <w:tc>
          <w:tcPr>
            <w:tcW w:w="2866" w:type="dxa"/>
            <w:tcBorders>
              <w:top w:val="nil"/>
              <w:left w:val="single" w:sz="8" w:space="0" w:color="BBBBBC"/>
              <w:bottom w:val="single" w:sz="8" w:space="0" w:color="BBBBBC"/>
              <w:right w:val="single" w:sz="8" w:space="0" w:color="BBBBBC"/>
            </w:tcBorders>
            <w:shd w:val="clear" w:color="auto" w:fill="96ACB5"/>
            <w:vAlign w:val="center"/>
            <w:hideMark/>
          </w:tcPr>
          <w:p w14:paraId="5C339F1F" w14:textId="77777777" w:rsidR="00F66F9C" w:rsidRPr="00E267EE" w:rsidRDefault="00F66F9C" w:rsidP="0075213E">
            <w:pPr>
              <w:spacing w:after="0" w:afterAutospacing="0" w:line="240" w:lineRule="auto"/>
              <w:contextualSpacing w:val="0"/>
              <w:jc w:val="left"/>
              <w:rPr>
                <w:rFonts w:eastAsia="Times New Roman"/>
                <w:color w:val="000000"/>
                <w:kern w:val="0"/>
                <w:lang w:eastAsia="cs-CZ"/>
                <w14:ligatures w14:val="none"/>
              </w:rPr>
            </w:pPr>
            <w:r w:rsidRPr="00E267EE">
              <w:rPr>
                <w:rFonts w:eastAsia="Times New Roman"/>
                <w:color w:val="000000"/>
                <w:kern w:val="0"/>
                <w:lang w:eastAsia="cs-CZ"/>
                <w14:ligatures w14:val="none"/>
              </w:rPr>
              <w:t>Víkend D61D</w:t>
            </w:r>
          </w:p>
        </w:tc>
        <w:tc>
          <w:tcPr>
            <w:tcW w:w="7053" w:type="dxa"/>
            <w:tcBorders>
              <w:top w:val="nil"/>
              <w:left w:val="nil"/>
              <w:bottom w:val="single" w:sz="8" w:space="0" w:color="BBBBBC"/>
              <w:right w:val="single" w:sz="8" w:space="0" w:color="BBBBBC"/>
            </w:tcBorders>
            <w:shd w:val="clear" w:color="000000" w:fill="E6EBED"/>
            <w:vAlign w:val="center"/>
            <w:hideMark/>
          </w:tcPr>
          <w:p w14:paraId="436C440D" w14:textId="77777777" w:rsidR="00F66F9C" w:rsidRPr="00E267EE" w:rsidRDefault="00F66F9C" w:rsidP="0075213E">
            <w:pPr>
              <w:spacing w:after="0" w:afterAutospacing="0" w:line="240" w:lineRule="auto"/>
              <w:contextualSpacing w:val="0"/>
              <w:rPr>
                <w:rFonts w:eastAsia="Times New Roman"/>
                <w:color w:val="000000"/>
                <w:kern w:val="0"/>
                <w:lang w:eastAsia="cs-CZ"/>
                <w14:ligatures w14:val="none"/>
              </w:rPr>
            </w:pPr>
            <w:r w:rsidRPr="00E267EE">
              <w:rPr>
                <w:rFonts w:eastAsia="Times New Roman"/>
                <w:color w:val="000000"/>
                <w:kern w:val="0"/>
                <w:lang w:eastAsia="cs-CZ"/>
                <w14:ligatures w14:val="none"/>
              </w:rPr>
              <w:t>Místo, které využíváte převážně o víkendu.</w:t>
            </w:r>
          </w:p>
        </w:tc>
      </w:tr>
    </w:tbl>
    <w:p w14:paraId="010C1C63" w14:textId="744BF29C" w:rsidR="00AB7C75" w:rsidRPr="00CA784C" w:rsidRDefault="00CA784C" w:rsidP="00CA784C">
      <w:pPr>
        <w:pStyle w:val="Tsntext"/>
        <w:jc w:val="center"/>
        <w:rPr>
          <w:rFonts w:asciiTheme="majorHAnsi" w:hAnsiTheme="majorHAnsi" w:cstheme="majorHAnsi"/>
          <w:i/>
          <w:iCs/>
          <w:sz w:val="18"/>
          <w:szCs w:val="18"/>
        </w:rPr>
      </w:pPr>
      <w:r w:rsidRPr="00CA784C">
        <w:rPr>
          <w:rFonts w:asciiTheme="majorHAnsi" w:hAnsiTheme="majorHAnsi" w:cstheme="majorHAnsi"/>
          <w:i/>
          <w:iCs/>
          <w:sz w:val="18"/>
          <w:szCs w:val="18"/>
        </w:rPr>
        <w:t>Zdroj: ČEZ, a.s.</w:t>
      </w:r>
    </w:p>
    <w:p w14:paraId="4B0740EE" w14:textId="5E31AEE1" w:rsidR="006266A4" w:rsidRPr="008F569E" w:rsidRDefault="006266A4" w:rsidP="006266A4">
      <w:pPr>
        <w:pStyle w:val="Podnadpis"/>
      </w:pPr>
      <w:r w:rsidRPr="008F569E">
        <w:t>Ostatní sektory</w:t>
      </w:r>
    </w:p>
    <w:p w14:paraId="642C28B0" w14:textId="01DCB341" w:rsidR="00F0636B" w:rsidRPr="005645B9" w:rsidRDefault="006266A4" w:rsidP="006266A4">
      <w:r w:rsidRPr="008F569E">
        <w:t>Ostatní sektory jsou v</w:t>
      </w:r>
      <w:r w:rsidR="00A0375A" w:rsidRPr="008F569E">
        <w:t>e Velké Jesenici</w:t>
      </w:r>
      <w:r w:rsidR="00B84B90" w:rsidRPr="008F569E">
        <w:t xml:space="preserve"> </w:t>
      </w:r>
      <w:r w:rsidRPr="005645B9">
        <w:t xml:space="preserve">zastoupeny </w:t>
      </w:r>
      <w:r w:rsidR="00C54D11" w:rsidRPr="005645B9">
        <w:t xml:space="preserve">primárně </w:t>
      </w:r>
      <w:r w:rsidR="00882D9E" w:rsidRPr="005645B9">
        <w:t xml:space="preserve">obchody, službami, </w:t>
      </w:r>
      <w:r w:rsidR="00C54D11" w:rsidRPr="005645B9">
        <w:t xml:space="preserve">průmyslem </w:t>
      </w:r>
      <w:r w:rsidR="00AD742A" w:rsidRPr="005645B9">
        <w:t xml:space="preserve">a zemědělstvím. </w:t>
      </w:r>
      <w:r w:rsidR="001353FD" w:rsidRPr="005645B9">
        <w:t xml:space="preserve">Ostatní </w:t>
      </w:r>
      <w:r w:rsidRPr="005645B9">
        <w:t>sektory spotřebovávají</w:t>
      </w:r>
      <w:r w:rsidR="007B27D6" w:rsidRPr="005645B9">
        <w:t xml:space="preserve"> elektřinu</w:t>
      </w:r>
      <w:r w:rsidR="005645B9" w:rsidRPr="005645B9">
        <w:t>.</w:t>
      </w:r>
      <w:r w:rsidR="007C29E6" w:rsidRPr="005645B9">
        <w:t xml:space="preserve"> Jedna provozovna spotřebovává </w:t>
      </w:r>
      <w:r w:rsidR="005645B9" w:rsidRPr="005645B9">
        <w:t>i propan-butan.</w:t>
      </w:r>
    </w:p>
    <w:p w14:paraId="340D7AF4" w14:textId="1C5CD9EB" w:rsidR="006266A4" w:rsidRPr="00E74714" w:rsidRDefault="006266A4" w:rsidP="006266A4">
      <w:pPr>
        <w:pStyle w:val="Titulek"/>
      </w:pPr>
      <w:bookmarkStart w:id="222" w:name="_Toc157519102"/>
      <w:bookmarkStart w:id="223" w:name="_Toc177540749"/>
      <w:bookmarkStart w:id="224" w:name="_Toc215657882"/>
      <w:r w:rsidRPr="00E74714">
        <w:t xml:space="preserve">Tabulka </w:t>
      </w:r>
      <w:r>
        <w:fldChar w:fldCharType="begin"/>
      </w:r>
      <w:r>
        <w:instrText>SEQ Tabulka \* ARABIC</w:instrText>
      </w:r>
      <w:r>
        <w:fldChar w:fldCharType="separate"/>
      </w:r>
      <w:r w:rsidR="008C7FF8">
        <w:rPr>
          <w:noProof/>
        </w:rPr>
        <w:t>27</w:t>
      </w:r>
      <w:r>
        <w:fldChar w:fldCharType="end"/>
      </w:r>
      <w:r w:rsidRPr="00E74714">
        <w:t>: Spotřeba energií v</w:t>
      </w:r>
      <w:bookmarkEnd w:id="222"/>
      <w:bookmarkEnd w:id="223"/>
      <w:r w:rsidR="003D4D5D" w:rsidRPr="00E74714">
        <w:t> ostatním sektoru</w:t>
      </w:r>
      <w:r w:rsidR="008F569E" w:rsidRPr="00E74714">
        <w:t xml:space="preserve"> </w:t>
      </w:r>
      <w:r w:rsidRPr="00E74714">
        <w:t>v</w:t>
      </w:r>
      <w:r w:rsidR="008F569E" w:rsidRPr="00E74714">
        <w:t>e Velké Jesenici v letech 2021-2023</w:t>
      </w:r>
      <w:bookmarkEnd w:id="224"/>
    </w:p>
    <w:tbl>
      <w:tblPr>
        <w:tblW w:w="8500" w:type="dxa"/>
        <w:jc w:val="center"/>
        <w:tblBorders>
          <w:top w:val="single" w:sz="4" w:space="0" w:color="BBBBBC"/>
          <w:left w:val="single" w:sz="4" w:space="0" w:color="BBBBBC"/>
          <w:bottom w:val="single" w:sz="4" w:space="0" w:color="BBBBBC"/>
          <w:right w:val="single" w:sz="4" w:space="0" w:color="BBBBBC"/>
          <w:insideH w:val="single" w:sz="4" w:space="0" w:color="BBBBBC"/>
          <w:insideV w:val="single" w:sz="4" w:space="0" w:color="BBBBBC"/>
        </w:tblBorders>
        <w:tblCellMar>
          <w:left w:w="70" w:type="dxa"/>
          <w:right w:w="70" w:type="dxa"/>
        </w:tblCellMar>
        <w:tblLook w:val="04A0" w:firstRow="1" w:lastRow="0" w:firstColumn="1" w:lastColumn="0" w:noHBand="0" w:noVBand="1"/>
      </w:tblPr>
      <w:tblGrid>
        <w:gridCol w:w="3788"/>
        <w:gridCol w:w="1570"/>
        <w:gridCol w:w="1570"/>
        <w:gridCol w:w="1572"/>
      </w:tblGrid>
      <w:tr w:rsidR="006266A4" w:rsidRPr="0043070E" w14:paraId="0A14FB63" w14:textId="77777777" w:rsidTr="006C6C81">
        <w:trPr>
          <w:trHeight w:val="346"/>
          <w:jc w:val="center"/>
        </w:trPr>
        <w:tc>
          <w:tcPr>
            <w:tcW w:w="3788" w:type="dxa"/>
            <w:vMerge w:val="restart"/>
            <w:shd w:val="clear" w:color="000000" w:fill="00344B"/>
            <w:noWrap/>
            <w:vAlign w:val="center"/>
            <w:hideMark/>
          </w:tcPr>
          <w:p w14:paraId="0432B4FE" w14:textId="77777777" w:rsidR="006266A4" w:rsidRPr="008F569E" w:rsidRDefault="006266A4" w:rsidP="00B6728E">
            <w:pPr>
              <w:spacing w:after="0" w:afterAutospacing="0" w:line="240" w:lineRule="auto"/>
              <w:contextualSpacing w:val="0"/>
              <w:jc w:val="center"/>
              <w:rPr>
                <w:rFonts w:eastAsia="Times New Roman"/>
                <w:b/>
                <w:color w:val="FFFFFF"/>
                <w:kern w:val="0"/>
                <w:lang w:eastAsia="cs-CZ"/>
                <w14:ligatures w14:val="none"/>
              </w:rPr>
            </w:pPr>
            <w:r w:rsidRPr="008F569E">
              <w:rPr>
                <w:rFonts w:eastAsia="Times New Roman"/>
                <w:b/>
                <w:color w:val="FFFFFF"/>
                <w:kern w:val="0"/>
                <w:lang w:eastAsia="cs-CZ"/>
                <w14:ligatures w14:val="none"/>
              </w:rPr>
              <w:t>Druh energie</w:t>
            </w:r>
          </w:p>
        </w:tc>
        <w:tc>
          <w:tcPr>
            <w:tcW w:w="4712" w:type="dxa"/>
            <w:gridSpan w:val="3"/>
            <w:shd w:val="clear" w:color="000000" w:fill="00344B"/>
            <w:noWrap/>
            <w:vAlign w:val="center"/>
            <w:hideMark/>
          </w:tcPr>
          <w:p w14:paraId="2856194A" w14:textId="77777777" w:rsidR="006266A4" w:rsidRPr="008F569E" w:rsidRDefault="006266A4" w:rsidP="00B6728E">
            <w:pPr>
              <w:spacing w:after="0" w:afterAutospacing="0" w:line="240" w:lineRule="auto"/>
              <w:contextualSpacing w:val="0"/>
              <w:jc w:val="center"/>
              <w:rPr>
                <w:rFonts w:eastAsia="Times New Roman"/>
                <w:b/>
                <w:color w:val="FFFFFF"/>
                <w:kern w:val="0"/>
                <w:lang w:eastAsia="cs-CZ"/>
                <w14:ligatures w14:val="none"/>
              </w:rPr>
            </w:pPr>
            <w:r w:rsidRPr="008F569E">
              <w:rPr>
                <w:rFonts w:eastAsia="Times New Roman"/>
                <w:b/>
                <w:color w:val="FFFFFF"/>
                <w:kern w:val="0"/>
                <w:lang w:eastAsia="cs-CZ"/>
                <w14:ligatures w14:val="none"/>
              </w:rPr>
              <w:t>Spotřeba energie [MWh]</w:t>
            </w:r>
          </w:p>
        </w:tc>
      </w:tr>
      <w:tr w:rsidR="006266A4" w:rsidRPr="0043070E" w14:paraId="78A40C2F" w14:textId="77777777" w:rsidTr="006C6C81">
        <w:trPr>
          <w:trHeight w:val="346"/>
          <w:jc w:val="center"/>
        </w:trPr>
        <w:tc>
          <w:tcPr>
            <w:tcW w:w="3788" w:type="dxa"/>
            <w:vMerge/>
            <w:vAlign w:val="center"/>
            <w:hideMark/>
          </w:tcPr>
          <w:p w14:paraId="61FCADB9" w14:textId="77777777" w:rsidR="006266A4" w:rsidRPr="008F569E" w:rsidRDefault="006266A4" w:rsidP="00B6728E">
            <w:pPr>
              <w:spacing w:after="0" w:afterAutospacing="0" w:line="240" w:lineRule="auto"/>
              <w:contextualSpacing w:val="0"/>
              <w:jc w:val="left"/>
              <w:rPr>
                <w:rFonts w:eastAsia="Times New Roman"/>
                <w:b/>
                <w:color w:val="FFFFFF"/>
                <w:kern w:val="0"/>
                <w:lang w:eastAsia="cs-CZ"/>
                <w14:ligatures w14:val="none"/>
              </w:rPr>
            </w:pPr>
          </w:p>
        </w:tc>
        <w:tc>
          <w:tcPr>
            <w:tcW w:w="1570" w:type="dxa"/>
            <w:shd w:val="clear" w:color="000000" w:fill="D46515"/>
            <w:noWrap/>
            <w:vAlign w:val="center"/>
            <w:hideMark/>
          </w:tcPr>
          <w:p w14:paraId="35A18B38" w14:textId="77777777" w:rsidR="006266A4" w:rsidRPr="008F569E" w:rsidRDefault="006266A4" w:rsidP="00B6728E">
            <w:pPr>
              <w:spacing w:after="0" w:afterAutospacing="0" w:line="240" w:lineRule="auto"/>
              <w:contextualSpacing w:val="0"/>
              <w:jc w:val="center"/>
              <w:rPr>
                <w:rFonts w:eastAsia="Times New Roman"/>
                <w:b/>
                <w:color w:val="FFFFFF"/>
                <w:kern w:val="0"/>
                <w:lang w:eastAsia="cs-CZ"/>
                <w14:ligatures w14:val="none"/>
              </w:rPr>
            </w:pPr>
            <w:r w:rsidRPr="008F569E">
              <w:rPr>
                <w:rFonts w:eastAsia="Times New Roman"/>
                <w:b/>
                <w:color w:val="FFFFFF"/>
                <w:kern w:val="0"/>
                <w:lang w:eastAsia="cs-CZ"/>
                <w14:ligatures w14:val="none"/>
              </w:rPr>
              <w:t>2021</w:t>
            </w:r>
          </w:p>
        </w:tc>
        <w:tc>
          <w:tcPr>
            <w:tcW w:w="1570" w:type="dxa"/>
            <w:shd w:val="clear" w:color="000000" w:fill="D46515"/>
            <w:noWrap/>
            <w:vAlign w:val="center"/>
            <w:hideMark/>
          </w:tcPr>
          <w:p w14:paraId="1166A43C" w14:textId="77777777" w:rsidR="006266A4" w:rsidRPr="008F569E" w:rsidRDefault="006266A4" w:rsidP="00B6728E">
            <w:pPr>
              <w:spacing w:after="0" w:afterAutospacing="0" w:line="240" w:lineRule="auto"/>
              <w:contextualSpacing w:val="0"/>
              <w:jc w:val="center"/>
              <w:rPr>
                <w:rFonts w:eastAsia="Times New Roman"/>
                <w:b/>
                <w:color w:val="FFFFFF"/>
                <w:kern w:val="0"/>
                <w:lang w:eastAsia="cs-CZ"/>
                <w14:ligatures w14:val="none"/>
              </w:rPr>
            </w:pPr>
            <w:r w:rsidRPr="008F569E">
              <w:rPr>
                <w:rFonts w:eastAsia="Times New Roman"/>
                <w:b/>
                <w:color w:val="FFFFFF"/>
                <w:kern w:val="0"/>
                <w:lang w:eastAsia="cs-CZ"/>
                <w14:ligatures w14:val="none"/>
              </w:rPr>
              <w:t>2022</w:t>
            </w:r>
          </w:p>
        </w:tc>
        <w:tc>
          <w:tcPr>
            <w:tcW w:w="1571" w:type="dxa"/>
            <w:shd w:val="clear" w:color="000000" w:fill="D46515"/>
            <w:noWrap/>
            <w:vAlign w:val="center"/>
            <w:hideMark/>
          </w:tcPr>
          <w:p w14:paraId="29B750D0" w14:textId="77777777" w:rsidR="006266A4" w:rsidRPr="008F569E" w:rsidRDefault="006266A4" w:rsidP="00B6728E">
            <w:pPr>
              <w:spacing w:after="0" w:afterAutospacing="0" w:line="240" w:lineRule="auto"/>
              <w:contextualSpacing w:val="0"/>
              <w:jc w:val="center"/>
              <w:rPr>
                <w:rFonts w:eastAsia="Times New Roman"/>
                <w:b/>
                <w:color w:val="FFFFFF"/>
                <w:kern w:val="0"/>
                <w:lang w:eastAsia="cs-CZ"/>
                <w14:ligatures w14:val="none"/>
              </w:rPr>
            </w:pPr>
            <w:r w:rsidRPr="008F569E">
              <w:rPr>
                <w:rFonts w:eastAsia="Times New Roman"/>
                <w:b/>
                <w:color w:val="FFFFFF"/>
                <w:kern w:val="0"/>
                <w:lang w:eastAsia="cs-CZ"/>
                <w14:ligatures w14:val="none"/>
              </w:rPr>
              <w:t>2023</w:t>
            </w:r>
          </w:p>
        </w:tc>
      </w:tr>
      <w:tr w:rsidR="007C29E6" w:rsidRPr="0043070E" w14:paraId="7A279411" w14:textId="77777777" w:rsidTr="00FF1153">
        <w:trPr>
          <w:trHeight w:val="346"/>
          <w:jc w:val="center"/>
        </w:trPr>
        <w:tc>
          <w:tcPr>
            <w:tcW w:w="3788" w:type="dxa"/>
            <w:shd w:val="clear" w:color="auto" w:fill="E6EBED" w:themeFill="background2"/>
            <w:noWrap/>
            <w:vAlign w:val="center"/>
          </w:tcPr>
          <w:p w14:paraId="487451FF" w14:textId="30668DC7" w:rsidR="007C29E6" w:rsidRPr="008F569E" w:rsidRDefault="007C29E6" w:rsidP="007C29E6">
            <w:pPr>
              <w:spacing w:after="0" w:afterAutospacing="0" w:line="240" w:lineRule="auto"/>
              <w:contextualSpacing w:val="0"/>
              <w:jc w:val="left"/>
              <w:rPr>
                <w:rFonts w:eastAsia="Times New Roman"/>
                <w:color w:val="000000"/>
                <w:kern w:val="0"/>
                <w:lang w:eastAsia="cs-CZ"/>
                <w14:ligatures w14:val="none"/>
              </w:rPr>
            </w:pPr>
            <w:r w:rsidRPr="008F569E">
              <w:rPr>
                <w:rFonts w:eastAsia="Times New Roman"/>
                <w:color w:val="000000"/>
                <w:kern w:val="0"/>
                <w:lang w:eastAsia="cs-CZ"/>
                <w14:ligatures w14:val="none"/>
              </w:rPr>
              <w:t>Elektřina</w:t>
            </w:r>
          </w:p>
        </w:tc>
        <w:tc>
          <w:tcPr>
            <w:tcW w:w="1570" w:type="dxa"/>
            <w:shd w:val="clear" w:color="auto" w:fill="E6EBED" w:themeFill="background2"/>
            <w:noWrap/>
            <w:vAlign w:val="center"/>
          </w:tcPr>
          <w:p w14:paraId="317A8545" w14:textId="465F0DBD" w:rsidR="007C29E6" w:rsidRPr="008F569E" w:rsidRDefault="003D069D" w:rsidP="00FF1153">
            <w:pPr>
              <w:spacing w:after="0" w:afterAutospacing="0" w:line="240" w:lineRule="auto"/>
              <w:contextualSpacing w:val="0"/>
              <w:jc w:val="center"/>
              <w:rPr>
                <w:rFonts w:eastAsia="Times New Roman"/>
                <w:b/>
                <w:color w:val="000000"/>
                <w:kern w:val="0"/>
                <w:lang w:eastAsia="cs-CZ"/>
                <w14:ligatures w14:val="none"/>
              </w:rPr>
            </w:pPr>
            <w:r w:rsidRPr="00C26759">
              <w:t>794</w:t>
            </w:r>
          </w:p>
        </w:tc>
        <w:tc>
          <w:tcPr>
            <w:tcW w:w="1570" w:type="dxa"/>
            <w:shd w:val="clear" w:color="auto" w:fill="E6EBED" w:themeFill="background2"/>
            <w:noWrap/>
            <w:vAlign w:val="center"/>
          </w:tcPr>
          <w:p w14:paraId="4457758B" w14:textId="335BEDC1" w:rsidR="007C29E6" w:rsidRPr="008F569E" w:rsidRDefault="003D069D" w:rsidP="00FF1153">
            <w:pPr>
              <w:spacing w:after="0" w:afterAutospacing="0" w:line="240" w:lineRule="auto"/>
              <w:contextualSpacing w:val="0"/>
              <w:jc w:val="center"/>
              <w:rPr>
                <w:rFonts w:eastAsia="Times New Roman"/>
                <w:b/>
                <w:color w:val="000000"/>
                <w:kern w:val="0"/>
                <w:lang w:eastAsia="cs-CZ"/>
                <w14:ligatures w14:val="none"/>
              </w:rPr>
            </w:pPr>
            <w:r w:rsidRPr="00C26759">
              <w:t>779</w:t>
            </w:r>
          </w:p>
        </w:tc>
        <w:tc>
          <w:tcPr>
            <w:tcW w:w="1571" w:type="dxa"/>
            <w:shd w:val="clear" w:color="auto" w:fill="E6EBED" w:themeFill="background2"/>
            <w:noWrap/>
            <w:vAlign w:val="center"/>
          </w:tcPr>
          <w:p w14:paraId="6A45284A" w14:textId="2F327A4A" w:rsidR="007C29E6" w:rsidRPr="008F569E" w:rsidRDefault="003D069D" w:rsidP="00FF1153">
            <w:pPr>
              <w:spacing w:after="0" w:afterAutospacing="0" w:line="240" w:lineRule="auto"/>
              <w:contextualSpacing w:val="0"/>
              <w:jc w:val="center"/>
              <w:rPr>
                <w:rFonts w:eastAsia="Times New Roman"/>
                <w:b/>
                <w:color w:val="000000"/>
                <w:kern w:val="0"/>
                <w:lang w:eastAsia="cs-CZ"/>
                <w14:ligatures w14:val="none"/>
              </w:rPr>
            </w:pPr>
            <w:r w:rsidRPr="00C26759">
              <w:t>770</w:t>
            </w:r>
          </w:p>
        </w:tc>
      </w:tr>
      <w:tr w:rsidR="007C29E6" w:rsidRPr="0043070E" w14:paraId="22B4FAA0" w14:textId="77777777" w:rsidTr="00FF1153">
        <w:trPr>
          <w:trHeight w:val="346"/>
          <w:jc w:val="center"/>
        </w:trPr>
        <w:tc>
          <w:tcPr>
            <w:tcW w:w="3788" w:type="dxa"/>
            <w:shd w:val="clear" w:color="auto" w:fill="E6EBED" w:themeFill="background2"/>
            <w:noWrap/>
            <w:vAlign w:val="center"/>
          </w:tcPr>
          <w:p w14:paraId="0E1FA8F7" w14:textId="310B159F" w:rsidR="007C29E6" w:rsidRPr="008F569E" w:rsidRDefault="008F569E" w:rsidP="007C29E6">
            <w:pPr>
              <w:spacing w:after="0" w:afterAutospacing="0" w:line="240" w:lineRule="auto"/>
              <w:contextualSpacing w:val="0"/>
              <w:jc w:val="left"/>
              <w:rPr>
                <w:rFonts w:eastAsia="Times New Roman"/>
                <w:color w:val="000000"/>
                <w:kern w:val="0"/>
                <w:lang w:eastAsia="cs-CZ"/>
                <w14:ligatures w14:val="none"/>
              </w:rPr>
            </w:pPr>
            <w:r w:rsidRPr="008F569E">
              <w:rPr>
                <w:rFonts w:eastAsia="Times New Roman"/>
                <w:color w:val="000000"/>
                <w:kern w:val="0"/>
                <w:lang w:eastAsia="cs-CZ"/>
                <w14:ligatures w14:val="none"/>
              </w:rPr>
              <w:t>Propan-butan</w:t>
            </w:r>
          </w:p>
        </w:tc>
        <w:tc>
          <w:tcPr>
            <w:tcW w:w="1570" w:type="dxa"/>
            <w:shd w:val="clear" w:color="auto" w:fill="E6EBED" w:themeFill="background2"/>
            <w:noWrap/>
            <w:vAlign w:val="center"/>
          </w:tcPr>
          <w:p w14:paraId="6FA1B77C" w14:textId="7F7E7F53" w:rsidR="007C29E6" w:rsidRPr="008F569E" w:rsidRDefault="003D069D" w:rsidP="00FF1153">
            <w:pPr>
              <w:spacing w:after="0" w:afterAutospacing="0" w:line="240" w:lineRule="auto"/>
              <w:contextualSpacing w:val="0"/>
              <w:jc w:val="center"/>
              <w:rPr>
                <w:rFonts w:eastAsia="Times New Roman"/>
                <w:b/>
                <w:color w:val="000000"/>
                <w:kern w:val="0"/>
                <w:lang w:eastAsia="cs-CZ"/>
                <w14:ligatures w14:val="none"/>
              </w:rPr>
            </w:pPr>
            <w:r w:rsidRPr="005614B5">
              <w:t>1</w:t>
            </w:r>
            <w:r w:rsidR="00100F13">
              <w:t xml:space="preserve"> </w:t>
            </w:r>
            <w:r w:rsidRPr="005614B5">
              <w:t>056</w:t>
            </w:r>
          </w:p>
        </w:tc>
        <w:tc>
          <w:tcPr>
            <w:tcW w:w="1570" w:type="dxa"/>
            <w:shd w:val="clear" w:color="auto" w:fill="E6EBED" w:themeFill="background2"/>
            <w:noWrap/>
            <w:vAlign w:val="center"/>
          </w:tcPr>
          <w:p w14:paraId="2A09133F" w14:textId="32E78D49" w:rsidR="007C29E6" w:rsidRPr="008F569E" w:rsidRDefault="003D069D" w:rsidP="00FF1153">
            <w:pPr>
              <w:spacing w:after="0" w:afterAutospacing="0" w:line="240" w:lineRule="auto"/>
              <w:contextualSpacing w:val="0"/>
              <w:jc w:val="center"/>
              <w:rPr>
                <w:rFonts w:eastAsia="Times New Roman"/>
                <w:b/>
                <w:color w:val="000000"/>
                <w:kern w:val="0"/>
                <w:lang w:eastAsia="cs-CZ"/>
                <w14:ligatures w14:val="none"/>
              </w:rPr>
            </w:pPr>
            <w:r w:rsidRPr="005614B5">
              <w:t>1</w:t>
            </w:r>
            <w:r w:rsidR="00100F13">
              <w:t xml:space="preserve"> </w:t>
            </w:r>
            <w:r w:rsidRPr="005614B5">
              <w:t>133</w:t>
            </w:r>
          </w:p>
        </w:tc>
        <w:tc>
          <w:tcPr>
            <w:tcW w:w="1571" w:type="dxa"/>
            <w:shd w:val="clear" w:color="auto" w:fill="E6EBED" w:themeFill="background2"/>
            <w:noWrap/>
            <w:vAlign w:val="center"/>
          </w:tcPr>
          <w:p w14:paraId="393433D3" w14:textId="7824065A" w:rsidR="007C29E6" w:rsidRPr="008F569E" w:rsidRDefault="003D069D" w:rsidP="00FF1153">
            <w:pPr>
              <w:spacing w:after="0" w:afterAutospacing="0" w:line="240" w:lineRule="auto"/>
              <w:contextualSpacing w:val="0"/>
              <w:jc w:val="center"/>
              <w:rPr>
                <w:rFonts w:eastAsia="Times New Roman"/>
                <w:b/>
                <w:color w:val="000000"/>
                <w:kern w:val="0"/>
                <w:lang w:eastAsia="cs-CZ"/>
                <w14:ligatures w14:val="none"/>
              </w:rPr>
            </w:pPr>
            <w:r w:rsidRPr="005614B5">
              <w:t>1</w:t>
            </w:r>
            <w:r w:rsidR="00100F13">
              <w:t xml:space="preserve"> </w:t>
            </w:r>
            <w:r w:rsidRPr="005614B5">
              <w:t>082</w:t>
            </w:r>
          </w:p>
        </w:tc>
      </w:tr>
      <w:tr w:rsidR="007C29E6" w:rsidRPr="0043070E" w14:paraId="3D24B1E2" w14:textId="77777777" w:rsidTr="00FF1153">
        <w:trPr>
          <w:trHeight w:val="346"/>
          <w:jc w:val="center"/>
        </w:trPr>
        <w:tc>
          <w:tcPr>
            <w:tcW w:w="3788" w:type="dxa"/>
            <w:shd w:val="clear" w:color="000000" w:fill="A1B4BC"/>
            <w:noWrap/>
            <w:vAlign w:val="center"/>
          </w:tcPr>
          <w:p w14:paraId="098C19BC" w14:textId="7EEE38AA" w:rsidR="007C29E6" w:rsidRPr="008F569E" w:rsidRDefault="007C29E6" w:rsidP="007C29E6">
            <w:pPr>
              <w:spacing w:after="0" w:afterAutospacing="0" w:line="240" w:lineRule="auto"/>
              <w:contextualSpacing w:val="0"/>
              <w:jc w:val="left"/>
              <w:rPr>
                <w:rFonts w:eastAsia="Times New Roman"/>
                <w:b/>
                <w:color w:val="000000"/>
                <w:kern w:val="0"/>
                <w:lang w:eastAsia="cs-CZ"/>
                <w14:ligatures w14:val="none"/>
              </w:rPr>
            </w:pPr>
            <w:r w:rsidRPr="008F569E">
              <w:rPr>
                <w:rFonts w:eastAsia="Times New Roman"/>
                <w:b/>
                <w:color w:val="000000"/>
                <w:kern w:val="0"/>
                <w:lang w:eastAsia="cs-CZ"/>
                <w14:ligatures w14:val="none"/>
              </w:rPr>
              <w:t>Celkem</w:t>
            </w:r>
          </w:p>
        </w:tc>
        <w:tc>
          <w:tcPr>
            <w:tcW w:w="1570" w:type="dxa"/>
            <w:shd w:val="clear" w:color="000000" w:fill="A1B4BC"/>
            <w:noWrap/>
            <w:vAlign w:val="center"/>
          </w:tcPr>
          <w:p w14:paraId="5EC40003" w14:textId="71214ADF" w:rsidR="007C29E6" w:rsidRPr="008F569E" w:rsidRDefault="003D069D" w:rsidP="00FF1153">
            <w:pPr>
              <w:spacing w:after="0" w:afterAutospacing="0" w:line="240" w:lineRule="auto"/>
              <w:contextualSpacing w:val="0"/>
              <w:jc w:val="center"/>
              <w:rPr>
                <w:rFonts w:eastAsia="Times New Roman"/>
                <w:b/>
                <w:color w:val="000000"/>
                <w:kern w:val="0"/>
                <w:lang w:eastAsia="cs-CZ"/>
                <w14:ligatures w14:val="none"/>
              </w:rPr>
            </w:pPr>
            <w:r w:rsidRPr="008F569E">
              <w:rPr>
                <w:b/>
              </w:rPr>
              <w:t>1 850</w:t>
            </w:r>
          </w:p>
        </w:tc>
        <w:tc>
          <w:tcPr>
            <w:tcW w:w="1570" w:type="dxa"/>
            <w:shd w:val="clear" w:color="000000" w:fill="A1B4BC"/>
            <w:noWrap/>
            <w:vAlign w:val="center"/>
          </w:tcPr>
          <w:p w14:paraId="20414E34" w14:textId="7865CDA8" w:rsidR="007C29E6" w:rsidRPr="008F569E" w:rsidRDefault="003D069D" w:rsidP="00FF1153">
            <w:pPr>
              <w:spacing w:after="0" w:afterAutospacing="0" w:line="240" w:lineRule="auto"/>
              <w:contextualSpacing w:val="0"/>
              <w:jc w:val="center"/>
              <w:rPr>
                <w:rFonts w:eastAsia="Times New Roman"/>
                <w:b/>
                <w:color w:val="000000"/>
                <w:kern w:val="0"/>
                <w:lang w:eastAsia="cs-CZ"/>
                <w14:ligatures w14:val="none"/>
              </w:rPr>
            </w:pPr>
            <w:r w:rsidRPr="008F569E">
              <w:rPr>
                <w:b/>
              </w:rPr>
              <w:t>1 912</w:t>
            </w:r>
          </w:p>
        </w:tc>
        <w:tc>
          <w:tcPr>
            <w:tcW w:w="1571" w:type="dxa"/>
            <w:shd w:val="clear" w:color="000000" w:fill="A1B4BC"/>
            <w:noWrap/>
            <w:vAlign w:val="center"/>
          </w:tcPr>
          <w:p w14:paraId="0461F5F0" w14:textId="45B83FD1" w:rsidR="007C29E6" w:rsidRPr="008F569E" w:rsidRDefault="003D069D" w:rsidP="00FF1153">
            <w:pPr>
              <w:spacing w:after="0" w:afterAutospacing="0" w:line="240" w:lineRule="auto"/>
              <w:contextualSpacing w:val="0"/>
              <w:jc w:val="center"/>
              <w:rPr>
                <w:rFonts w:eastAsia="Times New Roman"/>
                <w:b/>
                <w:color w:val="000000"/>
                <w:kern w:val="0"/>
                <w:lang w:eastAsia="cs-CZ"/>
                <w14:ligatures w14:val="none"/>
              </w:rPr>
            </w:pPr>
            <w:r w:rsidRPr="008F569E">
              <w:rPr>
                <w:b/>
              </w:rPr>
              <w:t>1 852</w:t>
            </w:r>
          </w:p>
        </w:tc>
      </w:tr>
    </w:tbl>
    <w:p w14:paraId="4F3DF62D" w14:textId="3F9C8B33" w:rsidR="00403760" w:rsidRDefault="00234290" w:rsidP="003D069D">
      <w:pPr>
        <w:pStyle w:val="Titulek"/>
      </w:pPr>
      <w:r>
        <w:rPr>
          <w:noProof/>
        </w:rPr>
        <w:drawing>
          <wp:anchor distT="0" distB="0" distL="114300" distR="114300" simplePos="0" relativeHeight="251671552" behindDoc="1" locked="0" layoutInCell="1" allowOverlap="1" wp14:anchorId="48992C36" wp14:editId="07636B00">
            <wp:simplePos x="0" y="0"/>
            <wp:positionH relativeFrom="margin">
              <wp:posOffset>312420</wp:posOffset>
            </wp:positionH>
            <wp:positionV relativeFrom="paragraph">
              <wp:posOffset>242570</wp:posOffset>
            </wp:positionV>
            <wp:extent cx="5735320" cy="2933700"/>
            <wp:effectExtent l="0" t="0" r="17780" b="0"/>
            <wp:wrapTight wrapText="bothSides">
              <wp:wrapPolygon edited="0">
                <wp:start x="72" y="0"/>
                <wp:lineTo x="0" y="421"/>
                <wp:lineTo x="0" y="21179"/>
                <wp:lineTo x="72" y="21460"/>
                <wp:lineTo x="21523" y="21460"/>
                <wp:lineTo x="21595" y="21179"/>
                <wp:lineTo x="21595" y="281"/>
                <wp:lineTo x="21452" y="0"/>
                <wp:lineTo x="72" y="0"/>
              </wp:wrapPolygon>
            </wp:wrapTight>
            <wp:docPr id="614407489" name="Graf 1">
              <a:extLst xmlns:a="http://schemas.openxmlformats.org/drawingml/2006/main">
                <a:ext uri="{FF2B5EF4-FFF2-40B4-BE49-F238E27FC236}">
                  <a16:creationId xmlns:a16="http://schemas.microsoft.com/office/drawing/2014/main" id="{92CB2F62-7D9D-F92F-D902-C3F216AD089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14:sizeRelH relativeFrom="margin">
              <wp14:pctWidth>0</wp14:pctWidth>
            </wp14:sizeRelH>
            <wp14:sizeRelV relativeFrom="margin">
              <wp14:pctHeight>0</wp14:pctHeight>
            </wp14:sizeRelV>
          </wp:anchor>
        </w:drawing>
      </w:r>
      <w:r w:rsidR="006266A4" w:rsidRPr="008F569E">
        <w:t xml:space="preserve">Zdroj: </w:t>
      </w:r>
      <w:r w:rsidR="007F3027" w:rsidRPr="008F569E">
        <w:t>ČEZ</w:t>
      </w:r>
      <w:r w:rsidR="003D4D5D" w:rsidRPr="008F569E">
        <w:t xml:space="preserve">, a.s., </w:t>
      </w:r>
      <w:r w:rsidR="006266A4" w:rsidRPr="008F569E">
        <w:t>ČHMÚ</w:t>
      </w:r>
    </w:p>
    <w:p w14:paraId="4C7D2D46" w14:textId="5168630C" w:rsidR="00734CFC" w:rsidRPr="00734CFC" w:rsidRDefault="001001D6" w:rsidP="00234290">
      <w:pPr>
        <w:pStyle w:val="Tsntext"/>
        <w:spacing w:after="0"/>
        <w:jc w:val="center"/>
        <w:rPr>
          <w:rFonts w:asciiTheme="majorHAnsi" w:hAnsiTheme="majorHAnsi" w:cstheme="majorHAnsi"/>
          <w:i/>
          <w:iCs/>
          <w:sz w:val="18"/>
          <w:szCs w:val="18"/>
        </w:rPr>
      </w:pPr>
      <w:bookmarkStart w:id="225" w:name="_Toc215657842"/>
      <w:r w:rsidRPr="00734CFC">
        <w:rPr>
          <w:rFonts w:asciiTheme="majorHAnsi" w:hAnsiTheme="majorHAnsi" w:cstheme="majorHAnsi"/>
          <w:i/>
          <w:iCs/>
          <w:sz w:val="18"/>
          <w:szCs w:val="18"/>
        </w:rPr>
        <w:t xml:space="preserve">Obrázek </w:t>
      </w:r>
      <w:r w:rsidRPr="00734CFC">
        <w:rPr>
          <w:rFonts w:asciiTheme="majorHAnsi" w:hAnsiTheme="majorHAnsi" w:cstheme="majorHAnsi"/>
          <w:i/>
          <w:iCs/>
          <w:sz w:val="18"/>
          <w:szCs w:val="18"/>
        </w:rPr>
        <w:fldChar w:fldCharType="begin"/>
      </w:r>
      <w:r w:rsidRPr="00734CFC">
        <w:rPr>
          <w:rFonts w:asciiTheme="majorHAnsi" w:hAnsiTheme="majorHAnsi" w:cstheme="majorHAnsi"/>
          <w:i/>
          <w:iCs/>
          <w:sz w:val="18"/>
          <w:szCs w:val="18"/>
        </w:rPr>
        <w:instrText xml:space="preserve"> SEQ Obrázek \* ARABIC </w:instrText>
      </w:r>
      <w:r w:rsidRPr="00734CFC">
        <w:rPr>
          <w:rFonts w:asciiTheme="majorHAnsi" w:hAnsiTheme="majorHAnsi" w:cstheme="majorHAnsi"/>
          <w:i/>
          <w:iCs/>
          <w:sz w:val="18"/>
          <w:szCs w:val="18"/>
        </w:rPr>
        <w:fldChar w:fldCharType="separate"/>
      </w:r>
      <w:r w:rsidR="008C7FF8">
        <w:rPr>
          <w:rFonts w:asciiTheme="majorHAnsi" w:hAnsiTheme="majorHAnsi" w:cstheme="majorHAnsi"/>
          <w:i/>
          <w:iCs/>
          <w:noProof/>
          <w:sz w:val="18"/>
          <w:szCs w:val="18"/>
        </w:rPr>
        <w:t>45</w:t>
      </w:r>
      <w:r w:rsidRPr="00734CFC">
        <w:rPr>
          <w:rFonts w:asciiTheme="majorHAnsi" w:hAnsiTheme="majorHAnsi" w:cstheme="majorHAnsi"/>
          <w:i/>
          <w:iCs/>
          <w:sz w:val="18"/>
          <w:szCs w:val="18"/>
        </w:rPr>
        <w:fldChar w:fldCharType="end"/>
      </w:r>
      <w:r w:rsidRPr="00734CFC">
        <w:rPr>
          <w:rFonts w:asciiTheme="majorHAnsi" w:hAnsiTheme="majorHAnsi" w:cstheme="majorHAnsi"/>
          <w:i/>
          <w:iCs/>
          <w:sz w:val="18"/>
          <w:szCs w:val="18"/>
        </w:rPr>
        <w:t xml:space="preserve">: </w:t>
      </w:r>
      <w:r w:rsidR="00734CFC" w:rsidRPr="00734CFC">
        <w:rPr>
          <w:rFonts w:asciiTheme="majorHAnsi" w:hAnsiTheme="majorHAnsi" w:cstheme="majorHAnsi"/>
          <w:i/>
          <w:iCs/>
          <w:sz w:val="18"/>
          <w:szCs w:val="18"/>
        </w:rPr>
        <w:t>Graf rozdělení spotřeby el. energie dle druhu odběru v obci Velká Jesenice, Zdroj: ČEZ, a.s.</w:t>
      </w:r>
      <w:bookmarkEnd w:id="225"/>
    </w:p>
    <w:p w14:paraId="67712138" w14:textId="793EA254" w:rsidR="001001D6" w:rsidRDefault="001001D6" w:rsidP="001001D6">
      <w:pPr>
        <w:pStyle w:val="Titulek"/>
      </w:pPr>
    </w:p>
    <w:p w14:paraId="34511A35" w14:textId="3743E863" w:rsidR="00DC734B" w:rsidRDefault="00DC734B" w:rsidP="006C6C81">
      <w:pPr>
        <w:pStyle w:val="Titulek"/>
      </w:pPr>
      <w:bookmarkStart w:id="226" w:name="_Toc215657843"/>
      <w:r>
        <w:rPr>
          <w:noProof/>
        </w:rPr>
        <w:lastRenderedPageBreak/>
        <w:drawing>
          <wp:anchor distT="0" distB="0" distL="114300" distR="114300" simplePos="0" relativeHeight="251673600" behindDoc="1" locked="0" layoutInCell="1" allowOverlap="1" wp14:anchorId="69CF41A5" wp14:editId="0C0CA1D7">
            <wp:simplePos x="0" y="0"/>
            <wp:positionH relativeFrom="margin">
              <wp:posOffset>289560</wp:posOffset>
            </wp:positionH>
            <wp:positionV relativeFrom="paragraph">
              <wp:posOffset>0</wp:posOffset>
            </wp:positionV>
            <wp:extent cx="5593080" cy="3200400"/>
            <wp:effectExtent l="0" t="0" r="7620" b="0"/>
            <wp:wrapTight wrapText="bothSides">
              <wp:wrapPolygon edited="0">
                <wp:start x="74" y="0"/>
                <wp:lineTo x="0" y="386"/>
                <wp:lineTo x="0" y="21214"/>
                <wp:lineTo x="74" y="21471"/>
                <wp:lineTo x="21482" y="21471"/>
                <wp:lineTo x="21556" y="21214"/>
                <wp:lineTo x="21556" y="386"/>
                <wp:lineTo x="21482" y="0"/>
                <wp:lineTo x="74" y="0"/>
              </wp:wrapPolygon>
            </wp:wrapTight>
            <wp:docPr id="1230424214" name="Graf 1">
              <a:extLst xmlns:a="http://schemas.openxmlformats.org/drawingml/2006/main">
                <a:ext uri="{FF2B5EF4-FFF2-40B4-BE49-F238E27FC236}">
                  <a16:creationId xmlns:a16="http://schemas.microsoft.com/office/drawing/2014/main" id="{527C6DA5-B35F-D09F-BD87-51DF8073036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14:sizeRelH relativeFrom="margin">
              <wp14:pctWidth>0</wp14:pctWidth>
            </wp14:sizeRelH>
            <wp14:sizeRelV relativeFrom="margin">
              <wp14:pctHeight>0</wp14:pctHeight>
            </wp14:sizeRelV>
          </wp:anchor>
        </w:drawing>
      </w:r>
      <w:r>
        <w:t xml:space="preserve">Obrázek </w:t>
      </w:r>
      <w:r>
        <w:fldChar w:fldCharType="begin"/>
      </w:r>
      <w:r>
        <w:instrText>SEQ Obrázek \* ARABIC</w:instrText>
      </w:r>
      <w:r>
        <w:fldChar w:fldCharType="separate"/>
      </w:r>
      <w:r w:rsidR="008C7FF8">
        <w:rPr>
          <w:noProof/>
        </w:rPr>
        <w:t>46</w:t>
      </w:r>
      <w:r>
        <w:fldChar w:fldCharType="end"/>
      </w:r>
      <w:r>
        <w:t xml:space="preserve">: </w:t>
      </w:r>
      <w:r w:rsidR="00A32C04">
        <w:t>Graf spotřeby el. energie podnikatel</w:t>
      </w:r>
      <w:r w:rsidR="003B4810">
        <w:t>e</w:t>
      </w:r>
      <w:r w:rsidR="00A32C04">
        <w:t xml:space="preserve"> dle distribuční </w:t>
      </w:r>
      <w:r w:rsidR="003B4810">
        <w:t>s</w:t>
      </w:r>
      <w:r w:rsidR="00A32C04">
        <w:t>azby v</w:t>
      </w:r>
      <w:r w:rsidR="003B4810">
        <w:t> obci Velká Jesenice, Zdroj: ČEZ a.s.</w:t>
      </w:r>
      <w:bookmarkEnd w:id="226"/>
    </w:p>
    <w:p w14:paraId="39322BD3" w14:textId="77777777" w:rsidR="00DC734B" w:rsidRDefault="00DC734B" w:rsidP="00CA784C">
      <w:pPr>
        <w:pStyle w:val="Tsntext"/>
      </w:pPr>
    </w:p>
    <w:p w14:paraId="1DD6123A" w14:textId="4BDEC3ED" w:rsidR="00CA289F" w:rsidRDefault="00CA289F" w:rsidP="00CA289F">
      <w:pPr>
        <w:pStyle w:val="Titulek"/>
        <w:rPr>
          <w:highlight w:val="yellow"/>
          <w:lang w:eastAsia="cs-CZ"/>
        </w:rPr>
      </w:pPr>
      <w:bookmarkStart w:id="227" w:name="_Toc215657883"/>
      <w:r>
        <w:t xml:space="preserve">Tabulka </w:t>
      </w:r>
      <w:r>
        <w:fldChar w:fldCharType="begin"/>
      </w:r>
      <w:r>
        <w:instrText>SEQ Tabulka \* ARABIC</w:instrText>
      </w:r>
      <w:r>
        <w:fldChar w:fldCharType="separate"/>
      </w:r>
      <w:r w:rsidR="008C7FF8">
        <w:rPr>
          <w:noProof/>
        </w:rPr>
        <w:t>28</w:t>
      </w:r>
      <w:r>
        <w:fldChar w:fldCharType="end"/>
      </w:r>
      <w:r>
        <w:t xml:space="preserve">: </w:t>
      </w:r>
      <w:r w:rsidRPr="00BC2307">
        <w:t>Název a popis podnikatelských distribučních sazeb</w:t>
      </w:r>
      <w:bookmarkEnd w:id="227"/>
      <w:r w:rsidRPr="00BC2307">
        <w:t xml:space="preserve"> </w:t>
      </w:r>
    </w:p>
    <w:tbl>
      <w:tblPr>
        <w:tblW w:w="9797" w:type="dxa"/>
        <w:tblCellMar>
          <w:left w:w="70" w:type="dxa"/>
          <w:right w:w="70" w:type="dxa"/>
        </w:tblCellMar>
        <w:tblLook w:val="04A0" w:firstRow="1" w:lastRow="0" w:firstColumn="1" w:lastColumn="0" w:noHBand="0" w:noVBand="1"/>
      </w:tblPr>
      <w:tblGrid>
        <w:gridCol w:w="2514"/>
        <w:gridCol w:w="7283"/>
      </w:tblGrid>
      <w:tr w:rsidR="00CA289F" w:rsidRPr="00582610" w14:paraId="18A6C3D4" w14:textId="77777777" w:rsidTr="006C6C81">
        <w:trPr>
          <w:trHeight w:val="304"/>
        </w:trPr>
        <w:tc>
          <w:tcPr>
            <w:tcW w:w="2514" w:type="dxa"/>
            <w:tcBorders>
              <w:top w:val="single" w:sz="8" w:space="0" w:color="BBBBBC"/>
              <w:left w:val="single" w:sz="8" w:space="0" w:color="BBBBBC"/>
              <w:bottom w:val="single" w:sz="8" w:space="0" w:color="BBBBBC"/>
              <w:right w:val="single" w:sz="8" w:space="0" w:color="BBBBBC"/>
            </w:tcBorders>
            <w:shd w:val="clear" w:color="000000" w:fill="00344B"/>
            <w:vAlign w:val="center"/>
            <w:hideMark/>
          </w:tcPr>
          <w:p w14:paraId="38860BFE" w14:textId="77777777" w:rsidR="00CA289F" w:rsidRPr="00582610" w:rsidRDefault="00CA289F" w:rsidP="0075213E">
            <w:pPr>
              <w:spacing w:after="0" w:afterAutospacing="0" w:line="240" w:lineRule="auto"/>
              <w:contextualSpacing w:val="0"/>
              <w:jc w:val="center"/>
              <w:rPr>
                <w:rFonts w:eastAsia="Times New Roman"/>
                <w:b/>
                <w:bCs/>
                <w:color w:val="FFFFFF"/>
                <w:kern w:val="0"/>
                <w:lang w:eastAsia="cs-CZ"/>
                <w14:ligatures w14:val="none"/>
              </w:rPr>
            </w:pPr>
            <w:r>
              <w:rPr>
                <w:rFonts w:eastAsia="Times New Roman"/>
                <w:b/>
                <w:bCs/>
                <w:color w:val="FFFFFF"/>
                <w:kern w:val="0"/>
                <w:lang w:eastAsia="cs-CZ"/>
                <w14:ligatures w14:val="none"/>
              </w:rPr>
              <w:t>Název sazby</w:t>
            </w:r>
          </w:p>
        </w:tc>
        <w:tc>
          <w:tcPr>
            <w:tcW w:w="7283" w:type="dxa"/>
            <w:tcBorders>
              <w:top w:val="single" w:sz="8" w:space="0" w:color="BBBBBC"/>
              <w:left w:val="single" w:sz="8" w:space="0" w:color="BBBBBC"/>
              <w:bottom w:val="single" w:sz="8" w:space="0" w:color="BBBBBC"/>
              <w:right w:val="single" w:sz="8" w:space="0" w:color="BBBBBC"/>
            </w:tcBorders>
            <w:shd w:val="clear" w:color="000000" w:fill="00344B"/>
            <w:vAlign w:val="center"/>
          </w:tcPr>
          <w:p w14:paraId="0986EFB6" w14:textId="77777777" w:rsidR="00CA289F" w:rsidRPr="00582610" w:rsidRDefault="00CA289F" w:rsidP="0075213E">
            <w:pPr>
              <w:spacing w:after="0" w:afterAutospacing="0" w:line="240" w:lineRule="auto"/>
              <w:contextualSpacing w:val="0"/>
              <w:jc w:val="center"/>
              <w:rPr>
                <w:rFonts w:eastAsia="Times New Roman"/>
                <w:b/>
                <w:bCs/>
                <w:color w:val="FFFFFF"/>
                <w:kern w:val="0"/>
                <w:lang w:eastAsia="cs-CZ"/>
                <w14:ligatures w14:val="none"/>
              </w:rPr>
            </w:pPr>
            <w:r w:rsidRPr="00582610">
              <w:rPr>
                <w:rFonts w:eastAsia="Times New Roman"/>
                <w:b/>
                <w:bCs/>
                <w:color w:val="FFFFFF"/>
                <w:kern w:val="0"/>
                <w:lang w:eastAsia="cs-CZ"/>
                <w14:ligatures w14:val="none"/>
              </w:rPr>
              <w:t>Popis sazby</w:t>
            </w:r>
          </w:p>
        </w:tc>
      </w:tr>
      <w:tr w:rsidR="00CA289F" w:rsidRPr="00582610" w14:paraId="60AD52D8" w14:textId="77777777" w:rsidTr="006C6C81">
        <w:trPr>
          <w:cantSplit/>
          <w:trHeight w:hRule="exact" w:val="548"/>
        </w:trPr>
        <w:tc>
          <w:tcPr>
            <w:tcW w:w="2514" w:type="dxa"/>
            <w:tcBorders>
              <w:top w:val="nil"/>
              <w:left w:val="single" w:sz="8" w:space="0" w:color="BBBBBC"/>
              <w:bottom w:val="single" w:sz="8" w:space="0" w:color="BBBBBC"/>
              <w:right w:val="single" w:sz="8" w:space="0" w:color="BBBBBC"/>
            </w:tcBorders>
            <w:shd w:val="clear" w:color="auto" w:fill="96ACB5"/>
            <w:vAlign w:val="center"/>
            <w:hideMark/>
          </w:tcPr>
          <w:p w14:paraId="50B36405" w14:textId="77777777" w:rsidR="00CA289F" w:rsidRPr="00252B48" w:rsidRDefault="00CA289F" w:rsidP="0075213E">
            <w:pPr>
              <w:rPr>
                <w:rFonts w:asciiTheme="majorHAnsi" w:hAnsiTheme="majorHAnsi" w:cstheme="majorHAnsi"/>
                <w:lang w:eastAsia="cs-CZ"/>
              </w:rPr>
            </w:pPr>
            <w:r w:rsidRPr="00252B48">
              <w:rPr>
                <w:rFonts w:asciiTheme="majorHAnsi" w:hAnsiTheme="majorHAnsi" w:cstheme="majorHAnsi"/>
                <w:lang w:eastAsia="cs-CZ"/>
              </w:rPr>
              <w:t>Malá spotřeba C01d</w:t>
            </w:r>
          </w:p>
        </w:tc>
        <w:tc>
          <w:tcPr>
            <w:tcW w:w="7283" w:type="dxa"/>
            <w:tcBorders>
              <w:top w:val="nil"/>
              <w:left w:val="nil"/>
              <w:bottom w:val="single" w:sz="8" w:space="0" w:color="BBBBBC"/>
              <w:right w:val="single" w:sz="8" w:space="0" w:color="BBBBBC"/>
            </w:tcBorders>
            <w:shd w:val="clear" w:color="000000" w:fill="E6EBED"/>
            <w:vAlign w:val="center"/>
            <w:hideMark/>
          </w:tcPr>
          <w:p w14:paraId="0D110303" w14:textId="77777777" w:rsidR="00CA289F" w:rsidRPr="00252B48" w:rsidRDefault="00CA289F" w:rsidP="0075213E">
            <w:pPr>
              <w:rPr>
                <w:rFonts w:asciiTheme="majorHAnsi" w:hAnsiTheme="majorHAnsi" w:cstheme="majorHAnsi"/>
                <w:lang w:eastAsia="cs-CZ"/>
              </w:rPr>
            </w:pPr>
            <w:r w:rsidRPr="00252B48">
              <w:rPr>
                <w:rFonts w:asciiTheme="majorHAnsi" w:hAnsiTheme="majorHAnsi" w:cstheme="majorHAnsi"/>
                <w:lang w:eastAsia="cs-CZ"/>
              </w:rPr>
              <w:t>Jedno tarifní sazba v+J133:J155hodná pro odběratele s nízkou spotřebou elektřiny, například pro osvětlení nebo provoz základních spotřebičů.</w:t>
            </w:r>
          </w:p>
        </w:tc>
      </w:tr>
      <w:tr w:rsidR="00CA289F" w:rsidRPr="00582610" w14:paraId="44D4B118" w14:textId="77777777" w:rsidTr="006C6C81">
        <w:trPr>
          <w:cantSplit/>
          <w:trHeight w:hRule="exact" w:val="548"/>
        </w:trPr>
        <w:tc>
          <w:tcPr>
            <w:tcW w:w="2514" w:type="dxa"/>
            <w:tcBorders>
              <w:top w:val="nil"/>
              <w:left w:val="single" w:sz="8" w:space="0" w:color="BBBBBC"/>
              <w:bottom w:val="single" w:sz="8" w:space="0" w:color="BBBBBC"/>
              <w:right w:val="single" w:sz="8" w:space="0" w:color="BBBBBC"/>
            </w:tcBorders>
            <w:shd w:val="clear" w:color="auto" w:fill="96ACB5"/>
            <w:vAlign w:val="center"/>
            <w:hideMark/>
          </w:tcPr>
          <w:p w14:paraId="7450109E" w14:textId="77777777" w:rsidR="00CA289F" w:rsidRPr="00252B48" w:rsidRDefault="00CA289F" w:rsidP="0075213E">
            <w:pPr>
              <w:rPr>
                <w:rFonts w:asciiTheme="majorHAnsi" w:hAnsiTheme="majorHAnsi" w:cstheme="majorHAnsi"/>
                <w:lang w:eastAsia="cs-CZ"/>
              </w:rPr>
            </w:pPr>
            <w:r w:rsidRPr="00252B48">
              <w:rPr>
                <w:rFonts w:asciiTheme="majorHAnsi" w:hAnsiTheme="majorHAnsi" w:cstheme="majorHAnsi"/>
                <w:lang w:eastAsia="cs-CZ"/>
              </w:rPr>
              <w:t>Běžná spotřeba C02d</w:t>
            </w:r>
          </w:p>
        </w:tc>
        <w:tc>
          <w:tcPr>
            <w:tcW w:w="7283" w:type="dxa"/>
            <w:tcBorders>
              <w:top w:val="nil"/>
              <w:left w:val="nil"/>
              <w:bottom w:val="single" w:sz="8" w:space="0" w:color="BBBBBC"/>
              <w:right w:val="single" w:sz="8" w:space="0" w:color="BBBBBC"/>
            </w:tcBorders>
            <w:shd w:val="clear" w:color="000000" w:fill="E6EBED"/>
            <w:vAlign w:val="center"/>
            <w:hideMark/>
          </w:tcPr>
          <w:p w14:paraId="3E9A69AC" w14:textId="77777777" w:rsidR="00CA289F" w:rsidRPr="00252B48" w:rsidRDefault="00CA289F" w:rsidP="0075213E">
            <w:pPr>
              <w:rPr>
                <w:rFonts w:asciiTheme="majorHAnsi" w:hAnsiTheme="majorHAnsi" w:cstheme="majorHAnsi"/>
                <w:lang w:eastAsia="cs-CZ"/>
              </w:rPr>
            </w:pPr>
            <w:r w:rsidRPr="00252B48">
              <w:rPr>
                <w:rFonts w:asciiTheme="majorHAnsi" w:hAnsiTheme="majorHAnsi" w:cstheme="majorHAnsi"/>
                <w:lang w:eastAsia="cs-CZ"/>
              </w:rPr>
              <w:t>Jedno tarifní sazba určená pro standardní spotřebu elektřiny v podnikatelských provozovnách bez speciálních požadavků na vyšší spotřebu.​</w:t>
            </w:r>
          </w:p>
        </w:tc>
      </w:tr>
      <w:tr w:rsidR="00CA289F" w:rsidRPr="00582610" w14:paraId="756A5779" w14:textId="77777777" w:rsidTr="006C6C81">
        <w:trPr>
          <w:cantSplit/>
          <w:trHeight w:hRule="exact" w:val="548"/>
        </w:trPr>
        <w:tc>
          <w:tcPr>
            <w:tcW w:w="2514" w:type="dxa"/>
            <w:tcBorders>
              <w:top w:val="nil"/>
              <w:left w:val="single" w:sz="8" w:space="0" w:color="BBBBBC"/>
              <w:bottom w:val="single" w:sz="8" w:space="0" w:color="BBBBBC"/>
              <w:right w:val="single" w:sz="8" w:space="0" w:color="BBBBBC"/>
            </w:tcBorders>
            <w:shd w:val="clear" w:color="auto" w:fill="96ACB5"/>
            <w:vAlign w:val="center"/>
            <w:hideMark/>
          </w:tcPr>
          <w:p w14:paraId="2E9AB5BE" w14:textId="77777777" w:rsidR="00CA289F" w:rsidRPr="00252B48" w:rsidRDefault="00CA289F" w:rsidP="0075213E">
            <w:pPr>
              <w:rPr>
                <w:rFonts w:asciiTheme="majorHAnsi" w:hAnsiTheme="majorHAnsi" w:cstheme="majorHAnsi"/>
                <w:lang w:eastAsia="cs-CZ"/>
              </w:rPr>
            </w:pPr>
            <w:r w:rsidRPr="00252B48">
              <w:rPr>
                <w:rFonts w:asciiTheme="majorHAnsi" w:hAnsiTheme="majorHAnsi" w:cstheme="majorHAnsi"/>
                <w:lang w:eastAsia="cs-CZ"/>
              </w:rPr>
              <w:t>Víkendová spotřeba C25d</w:t>
            </w:r>
          </w:p>
        </w:tc>
        <w:tc>
          <w:tcPr>
            <w:tcW w:w="7283" w:type="dxa"/>
            <w:tcBorders>
              <w:top w:val="nil"/>
              <w:left w:val="nil"/>
              <w:bottom w:val="single" w:sz="8" w:space="0" w:color="BBBBBC"/>
              <w:right w:val="single" w:sz="8" w:space="0" w:color="BBBBBC"/>
            </w:tcBorders>
            <w:shd w:val="clear" w:color="000000" w:fill="E6EBED"/>
            <w:vAlign w:val="center"/>
            <w:hideMark/>
          </w:tcPr>
          <w:p w14:paraId="003B1391" w14:textId="77777777" w:rsidR="00CA289F" w:rsidRPr="00252B48" w:rsidRDefault="00CA289F" w:rsidP="0075213E">
            <w:pPr>
              <w:rPr>
                <w:rFonts w:asciiTheme="majorHAnsi" w:hAnsiTheme="majorHAnsi" w:cstheme="majorHAnsi"/>
                <w:lang w:eastAsia="cs-CZ"/>
              </w:rPr>
            </w:pPr>
            <w:r w:rsidRPr="00252B48">
              <w:rPr>
                <w:rFonts w:asciiTheme="majorHAnsi" w:hAnsiTheme="majorHAnsi" w:cstheme="majorHAnsi"/>
                <w:lang w:eastAsia="cs-CZ"/>
              </w:rPr>
              <w:t>Dvou tarifní sazba s nízkým tarifem platným během víkendů a státních svátků, vhodná pro provozovny s vyšší spotřebou elektřiny v těchto dnech.</w:t>
            </w:r>
          </w:p>
        </w:tc>
      </w:tr>
      <w:tr w:rsidR="00CA289F" w:rsidRPr="00582610" w14:paraId="1F54DAB1" w14:textId="77777777" w:rsidTr="006C6C81">
        <w:trPr>
          <w:cantSplit/>
          <w:trHeight w:hRule="exact" w:val="548"/>
        </w:trPr>
        <w:tc>
          <w:tcPr>
            <w:tcW w:w="2514" w:type="dxa"/>
            <w:tcBorders>
              <w:top w:val="nil"/>
              <w:left w:val="single" w:sz="8" w:space="0" w:color="BBBBBC"/>
              <w:bottom w:val="single" w:sz="8" w:space="0" w:color="BBBBBC"/>
              <w:right w:val="single" w:sz="8" w:space="0" w:color="BBBBBC"/>
            </w:tcBorders>
            <w:shd w:val="clear" w:color="auto" w:fill="96ACB5"/>
            <w:vAlign w:val="center"/>
            <w:hideMark/>
          </w:tcPr>
          <w:p w14:paraId="0BAAA6D6" w14:textId="77777777" w:rsidR="00CA289F" w:rsidRPr="00252B48" w:rsidRDefault="00CA289F" w:rsidP="0075213E">
            <w:pPr>
              <w:rPr>
                <w:rFonts w:asciiTheme="majorHAnsi" w:hAnsiTheme="majorHAnsi" w:cstheme="majorHAnsi"/>
                <w:lang w:eastAsia="cs-CZ"/>
              </w:rPr>
            </w:pPr>
            <w:r w:rsidRPr="00252B48">
              <w:rPr>
                <w:rFonts w:asciiTheme="majorHAnsi" w:hAnsiTheme="majorHAnsi" w:cstheme="majorHAnsi"/>
                <w:lang w:eastAsia="cs-CZ"/>
              </w:rPr>
              <w:t>Akumulační vytápění C26d</w:t>
            </w:r>
          </w:p>
        </w:tc>
        <w:tc>
          <w:tcPr>
            <w:tcW w:w="7283" w:type="dxa"/>
            <w:tcBorders>
              <w:top w:val="nil"/>
              <w:left w:val="nil"/>
              <w:bottom w:val="single" w:sz="8" w:space="0" w:color="BBBBBC"/>
              <w:right w:val="single" w:sz="8" w:space="0" w:color="BBBBBC"/>
            </w:tcBorders>
            <w:shd w:val="clear" w:color="000000" w:fill="E6EBED"/>
            <w:vAlign w:val="center"/>
            <w:hideMark/>
          </w:tcPr>
          <w:p w14:paraId="2CCF1491" w14:textId="77777777" w:rsidR="00CA289F" w:rsidRPr="00252B48" w:rsidRDefault="00CA289F" w:rsidP="0075213E">
            <w:pPr>
              <w:rPr>
                <w:rFonts w:asciiTheme="majorHAnsi" w:hAnsiTheme="majorHAnsi" w:cstheme="majorHAnsi"/>
                <w:lang w:eastAsia="cs-CZ"/>
              </w:rPr>
            </w:pPr>
            <w:r w:rsidRPr="00252B48">
              <w:rPr>
                <w:rFonts w:asciiTheme="majorHAnsi" w:hAnsiTheme="majorHAnsi" w:cstheme="majorHAnsi"/>
                <w:lang w:eastAsia="cs-CZ"/>
              </w:rPr>
              <w:t>Dvou tarifní sazba určená pro odběratele využívající akumulační elektrické vytápění s operativním řízením doby platnosti nízkého tarifu po dobu 8 hodin denně.</w:t>
            </w:r>
          </w:p>
        </w:tc>
      </w:tr>
      <w:tr w:rsidR="00CA289F" w:rsidRPr="00582610" w14:paraId="406DAC0F" w14:textId="77777777" w:rsidTr="006C6C81">
        <w:trPr>
          <w:cantSplit/>
          <w:trHeight w:hRule="exact" w:val="548"/>
        </w:trPr>
        <w:tc>
          <w:tcPr>
            <w:tcW w:w="2514" w:type="dxa"/>
            <w:tcBorders>
              <w:top w:val="nil"/>
              <w:left w:val="single" w:sz="8" w:space="0" w:color="BBBBBC"/>
              <w:bottom w:val="single" w:sz="8" w:space="0" w:color="BBBBBC"/>
              <w:right w:val="single" w:sz="8" w:space="0" w:color="BBBBBC"/>
            </w:tcBorders>
            <w:shd w:val="clear" w:color="auto" w:fill="96ACB5"/>
            <w:vAlign w:val="center"/>
            <w:hideMark/>
          </w:tcPr>
          <w:p w14:paraId="15566DE1" w14:textId="77777777" w:rsidR="00CA289F" w:rsidRPr="00252B48" w:rsidRDefault="00CA289F" w:rsidP="0075213E">
            <w:pPr>
              <w:rPr>
                <w:rFonts w:asciiTheme="majorHAnsi" w:hAnsiTheme="majorHAnsi" w:cstheme="majorHAnsi"/>
                <w:lang w:eastAsia="cs-CZ"/>
              </w:rPr>
            </w:pPr>
            <w:r w:rsidRPr="00252B48">
              <w:rPr>
                <w:rFonts w:asciiTheme="majorHAnsi" w:hAnsiTheme="majorHAnsi" w:cstheme="majorHAnsi"/>
                <w:lang w:eastAsia="cs-CZ"/>
              </w:rPr>
              <w:t>Hybridní vytápění C27d</w:t>
            </w:r>
          </w:p>
        </w:tc>
        <w:tc>
          <w:tcPr>
            <w:tcW w:w="7283" w:type="dxa"/>
            <w:tcBorders>
              <w:top w:val="nil"/>
              <w:left w:val="nil"/>
              <w:bottom w:val="single" w:sz="8" w:space="0" w:color="BBBBBC"/>
              <w:right w:val="single" w:sz="8" w:space="0" w:color="BBBBBC"/>
            </w:tcBorders>
            <w:shd w:val="clear" w:color="000000" w:fill="E6EBED"/>
            <w:vAlign w:val="center"/>
            <w:hideMark/>
          </w:tcPr>
          <w:p w14:paraId="2FC1FF58" w14:textId="77777777" w:rsidR="00CA289F" w:rsidRPr="00252B48" w:rsidRDefault="00CA289F" w:rsidP="0075213E">
            <w:pPr>
              <w:rPr>
                <w:rFonts w:asciiTheme="majorHAnsi" w:hAnsiTheme="majorHAnsi" w:cstheme="majorHAnsi"/>
                <w:lang w:eastAsia="cs-CZ"/>
              </w:rPr>
            </w:pPr>
            <w:r w:rsidRPr="00252B48">
              <w:rPr>
                <w:rFonts w:asciiTheme="majorHAnsi" w:hAnsiTheme="majorHAnsi" w:cstheme="majorHAnsi"/>
                <w:lang w:eastAsia="cs-CZ"/>
              </w:rPr>
              <w:t>Dvou tarifní sazba pro odběratele s hybridními (smíšenými) elektrickými spotřebiči pro vytápění objektu, s nízkým tarifem platným po dobu 16 hodin denně.</w:t>
            </w:r>
          </w:p>
        </w:tc>
      </w:tr>
      <w:tr w:rsidR="00CA289F" w:rsidRPr="00582610" w14:paraId="48F5319D" w14:textId="77777777" w:rsidTr="006C6C81">
        <w:trPr>
          <w:cantSplit/>
          <w:trHeight w:hRule="exact" w:val="548"/>
        </w:trPr>
        <w:tc>
          <w:tcPr>
            <w:tcW w:w="2514" w:type="dxa"/>
            <w:tcBorders>
              <w:top w:val="nil"/>
              <w:left w:val="single" w:sz="8" w:space="0" w:color="BBBBBC"/>
              <w:bottom w:val="single" w:sz="8" w:space="0" w:color="BBBBBC"/>
              <w:right w:val="single" w:sz="8" w:space="0" w:color="BBBBBC"/>
            </w:tcBorders>
            <w:shd w:val="clear" w:color="auto" w:fill="96ACB5"/>
            <w:vAlign w:val="center"/>
            <w:hideMark/>
          </w:tcPr>
          <w:p w14:paraId="4A6E942A" w14:textId="77777777" w:rsidR="00CA289F" w:rsidRPr="00252B48" w:rsidRDefault="00CA289F" w:rsidP="0075213E">
            <w:pPr>
              <w:rPr>
                <w:rFonts w:asciiTheme="majorHAnsi" w:hAnsiTheme="majorHAnsi" w:cstheme="majorHAnsi"/>
                <w:lang w:eastAsia="cs-CZ"/>
              </w:rPr>
            </w:pPr>
            <w:r w:rsidRPr="00252B48">
              <w:rPr>
                <w:rFonts w:asciiTheme="majorHAnsi" w:hAnsiTheme="majorHAnsi" w:cstheme="majorHAnsi"/>
                <w:lang w:eastAsia="cs-CZ"/>
              </w:rPr>
              <w:t>Přímotopné vytápění C35d</w:t>
            </w:r>
          </w:p>
        </w:tc>
        <w:tc>
          <w:tcPr>
            <w:tcW w:w="7283" w:type="dxa"/>
            <w:tcBorders>
              <w:top w:val="nil"/>
              <w:left w:val="nil"/>
              <w:bottom w:val="single" w:sz="8" w:space="0" w:color="BBBBBC"/>
              <w:right w:val="single" w:sz="8" w:space="0" w:color="BBBBBC"/>
            </w:tcBorders>
            <w:shd w:val="clear" w:color="000000" w:fill="E6EBED"/>
            <w:vAlign w:val="center"/>
            <w:hideMark/>
          </w:tcPr>
          <w:p w14:paraId="0F36EB7F" w14:textId="77777777" w:rsidR="00CA289F" w:rsidRPr="00252B48" w:rsidRDefault="00CA289F" w:rsidP="0075213E">
            <w:pPr>
              <w:rPr>
                <w:rFonts w:asciiTheme="majorHAnsi" w:hAnsiTheme="majorHAnsi" w:cstheme="majorHAnsi"/>
                <w:lang w:eastAsia="cs-CZ"/>
              </w:rPr>
            </w:pPr>
            <w:r w:rsidRPr="00252B48">
              <w:rPr>
                <w:rFonts w:asciiTheme="majorHAnsi" w:hAnsiTheme="majorHAnsi" w:cstheme="majorHAnsi"/>
                <w:lang w:eastAsia="cs-CZ"/>
              </w:rPr>
              <w:t>Dvou tarifní sazba pro odběratele využívající přímotopné elektrické vytápění, s nízkým tarifem platným po dobu 20 hodin denně.</w:t>
            </w:r>
          </w:p>
        </w:tc>
      </w:tr>
      <w:tr w:rsidR="00CA289F" w:rsidRPr="00582610" w14:paraId="7FAC96EA" w14:textId="77777777" w:rsidTr="006C6C81">
        <w:trPr>
          <w:cantSplit/>
          <w:trHeight w:hRule="exact" w:val="548"/>
        </w:trPr>
        <w:tc>
          <w:tcPr>
            <w:tcW w:w="2514" w:type="dxa"/>
            <w:tcBorders>
              <w:top w:val="nil"/>
              <w:left w:val="single" w:sz="8" w:space="0" w:color="BBBBBC"/>
              <w:bottom w:val="single" w:sz="8" w:space="0" w:color="BBBBBC"/>
              <w:right w:val="single" w:sz="8" w:space="0" w:color="BBBBBC"/>
            </w:tcBorders>
            <w:shd w:val="clear" w:color="auto" w:fill="96ACB5"/>
            <w:vAlign w:val="center"/>
            <w:hideMark/>
          </w:tcPr>
          <w:p w14:paraId="017D4302" w14:textId="77777777" w:rsidR="00CA289F" w:rsidRPr="00252B48" w:rsidRDefault="00CA289F" w:rsidP="0075213E">
            <w:pPr>
              <w:rPr>
                <w:rFonts w:asciiTheme="majorHAnsi" w:hAnsiTheme="majorHAnsi" w:cstheme="majorHAnsi"/>
                <w:lang w:eastAsia="cs-CZ"/>
              </w:rPr>
            </w:pPr>
            <w:r w:rsidRPr="00252B48">
              <w:rPr>
                <w:rFonts w:asciiTheme="majorHAnsi" w:hAnsiTheme="majorHAnsi" w:cstheme="majorHAnsi"/>
                <w:lang w:eastAsia="cs-CZ"/>
              </w:rPr>
              <w:t>Tepelná čerpadla C45d</w:t>
            </w:r>
          </w:p>
        </w:tc>
        <w:tc>
          <w:tcPr>
            <w:tcW w:w="7283" w:type="dxa"/>
            <w:tcBorders>
              <w:top w:val="nil"/>
              <w:left w:val="nil"/>
              <w:bottom w:val="single" w:sz="8" w:space="0" w:color="BBBBBC"/>
              <w:right w:val="single" w:sz="8" w:space="0" w:color="BBBBBC"/>
            </w:tcBorders>
            <w:shd w:val="clear" w:color="000000" w:fill="E6EBED"/>
            <w:vAlign w:val="center"/>
            <w:hideMark/>
          </w:tcPr>
          <w:p w14:paraId="3D805794" w14:textId="77777777" w:rsidR="00CA289F" w:rsidRPr="00252B48" w:rsidRDefault="00CA289F" w:rsidP="0075213E">
            <w:pPr>
              <w:rPr>
                <w:rFonts w:asciiTheme="majorHAnsi" w:hAnsiTheme="majorHAnsi" w:cstheme="majorHAnsi"/>
                <w:lang w:eastAsia="cs-CZ"/>
              </w:rPr>
            </w:pPr>
            <w:r w:rsidRPr="00252B48">
              <w:rPr>
                <w:rFonts w:asciiTheme="majorHAnsi" w:hAnsiTheme="majorHAnsi" w:cstheme="majorHAnsi"/>
                <w:lang w:eastAsia="cs-CZ"/>
              </w:rPr>
              <w:t>Dvou tarifní sazba určená pro odběratele využívající tepelná čerpadla k vytápění, s nízkým tarifem platným po dobu 22 hodin denně.</w:t>
            </w:r>
          </w:p>
        </w:tc>
      </w:tr>
      <w:tr w:rsidR="00CA289F" w:rsidRPr="00582610" w14:paraId="62EDCA23" w14:textId="77777777" w:rsidTr="006C6C81">
        <w:trPr>
          <w:cantSplit/>
          <w:trHeight w:hRule="exact" w:val="548"/>
        </w:trPr>
        <w:tc>
          <w:tcPr>
            <w:tcW w:w="2514" w:type="dxa"/>
            <w:tcBorders>
              <w:top w:val="nil"/>
              <w:left w:val="single" w:sz="8" w:space="0" w:color="BBBBBC"/>
              <w:bottom w:val="single" w:sz="8" w:space="0" w:color="BBBBBC"/>
              <w:right w:val="single" w:sz="8" w:space="0" w:color="BBBBBC"/>
            </w:tcBorders>
            <w:shd w:val="clear" w:color="auto" w:fill="96ACB5"/>
            <w:vAlign w:val="center"/>
            <w:hideMark/>
          </w:tcPr>
          <w:p w14:paraId="1B26859F" w14:textId="77777777" w:rsidR="00CA289F" w:rsidRPr="00252B48" w:rsidRDefault="00CA289F" w:rsidP="0075213E">
            <w:pPr>
              <w:rPr>
                <w:rFonts w:asciiTheme="majorHAnsi" w:hAnsiTheme="majorHAnsi" w:cstheme="majorHAnsi"/>
                <w:lang w:eastAsia="cs-CZ"/>
              </w:rPr>
            </w:pPr>
            <w:r w:rsidRPr="00252B48">
              <w:rPr>
                <w:rFonts w:asciiTheme="majorHAnsi" w:hAnsiTheme="majorHAnsi" w:cstheme="majorHAnsi"/>
                <w:lang w:eastAsia="cs-CZ"/>
              </w:rPr>
              <w:t>Speciální účely C46d</w:t>
            </w:r>
          </w:p>
        </w:tc>
        <w:tc>
          <w:tcPr>
            <w:tcW w:w="7283" w:type="dxa"/>
            <w:tcBorders>
              <w:top w:val="nil"/>
              <w:left w:val="nil"/>
              <w:bottom w:val="single" w:sz="8" w:space="0" w:color="BBBBBC"/>
              <w:right w:val="single" w:sz="8" w:space="0" w:color="BBBBBC"/>
            </w:tcBorders>
            <w:shd w:val="clear" w:color="000000" w:fill="E6EBED"/>
            <w:vAlign w:val="center"/>
            <w:hideMark/>
          </w:tcPr>
          <w:p w14:paraId="2FE0ECEB" w14:textId="77777777" w:rsidR="00CA289F" w:rsidRPr="00252B48" w:rsidRDefault="00CA289F" w:rsidP="0075213E">
            <w:pPr>
              <w:rPr>
                <w:rFonts w:asciiTheme="majorHAnsi" w:hAnsiTheme="majorHAnsi" w:cstheme="majorHAnsi"/>
                <w:lang w:eastAsia="cs-CZ"/>
              </w:rPr>
            </w:pPr>
            <w:r w:rsidRPr="00252B48">
              <w:rPr>
                <w:rFonts w:asciiTheme="majorHAnsi" w:hAnsiTheme="majorHAnsi" w:cstheme="majorHAnsi"/>
                <w:lang w:eastAsia="cs-CZ"/>
              </w:rPr>
              <w:t>Dvou tarifní sazba s operativním řízením doby platnosti nízkého tarifu po dobu 20 hodin denně, určená pro specifické technologie a provozy.</w:t>
            </w:r>
          </w:p>
        </w:tc>
      </w:tr>
      <w:tr w:rsidR="00CA289F" w:rsidRPr="00582610" w14:paraId="316D9558" w14:textId="77777777" w:rsidTr="006C6C81">
        <w:trPr>
          <w:cantSplit/>
          <w:trHeight w:hRule="exact" w:val="548"/>
        </w:trPr>
        <w:tc>
          <w:tcPr>
            <w:tcW w:w="2514" w:type="dxa"/>
            <w:tcBorders>
              <w:top w:val="nil"/>
              <w:left w:val="single" w:sz="8" w:space="0" w:color="BBBBBC"/>
              <w:bottom w:val="single" w:sz="8" w:space="0" w:color="BBBBBC"/>
              <w:right w:val="single" w:sz="8" w:space="0" w:color="BBBBBC"/>
            </w:tcBorders>
            <w:shd w:val="clear" w:color="auto" w:fill="96ACB5"/>
            <w:vAlign w:val="center"/>
            <w:hideMark/>
          </w:tcPr>
          <w:p w14:paraId="57708797" w14:textId="77777777" w:rsidR="00CA289F" w:rsidRPr="00252B48" w:rsidRDefault="00CA289F" w:rsidP="0075213E">
            <w:pPr>
              <w:rPr>
                <w:rFonts w:asciiTheme="majorHAnsi" w:hAnsiTheme="majorHAnsi" w:cstheme="majorHAnsi"/>
                <w:lang w:eastAsia="cs-CZ"/>
              </w:rPr>
            </w:pPr>
            <w:r w:rsidRPr="00252B48">
              <w:rPr>
                <w:rFonts w:asciiTheme="majorHAnsi" w:hAnsiTheme="majorHAnsi" w:cstheme="majorHAnsi"/>
                <w:lang w:eastAsia="cs-CZ"/>
              </w:rPr>
              <w:t>Neměřené odběry C60d</w:t>
            </w:r>
          </w:p>
        </w:tc>
        <w:tc>
          <w:tcPr>
            <w:tcW w:w="7283" w:type="dxa"/>
            <w:tcBorders>
              <w:top w:val="nil"/>
              <w:left w:val="nil"/>
              <w:bottom w:val="single" w:sz="8" w:space="0" w:color="BBBBBC"/>
              <w:right w:val="single" w:sz="8" w:space="0" w:color="BBBBBC"/>
            </w:tcBorders>
            <w:shd w:val="clear" w:color="000000" w:fill="E6EBED"/>
            <w:vAlign w:val="center"/>
            <w:hideMark/>
          </w:tcPr>
          <w:p w14:paraId="130E94C2" w14:textId="77777777" w:rsidR="00CA289F" w:rsidRPr="00252B48" w:rsidRDefault="00CA289F" w:rsidP="0075213E">
            <w:pPr>
              <w:rPr>
                <w:rFonts w:asciiTheme="majorHAnsi" w:hAnsiTheme="majorHAnsi" w:cstheme="majorHAnsi"/>
                <w:lang w:eastAsia="cs-CZ"/>
              </w:rPr>
            </w:pPr>
            <w:r w:rsidRPr="00252B48">
              <w:rPr>
                <w:rFonts w:asciiTheme="majorHAnsi" w:hAnsiTheme="majorHAnsi" w:cstheme="majorHAnsi"/>
                <w:lang w:eastAsia="cs-CZ"/>
              </w:rPr>
              <w:t>Sazba pro neměřené odběry s celkovým instalovaným příkonem nepřesahujícím 1000 W, například pro veřejné osvětlení nebo zařízení integrovaného záchranného systému.</w:t>
            </w:r>
          </w:p>
        </w:tc>
      </w:tr>
      <w:tr w:rsidR="00CA289F" w:rsidRPr="00582610" w14:paraId="7A832C2F" w14:textId="77777777" w:rsidTr="006C6C81">
        <w:trPr>
          <w:trHeight w:val="1084"/>
        </w:trPr>
        <w:tc>
          <w:tcPr>
            <w:tcW w:w="2514" w:type="dxa"/>
            <w:tcBorders>
              <w:top w:val="nil"/>
              <w:left w:val="single" w:sz="8" w:space="0" w:color="BBBBBC"/>
              <w:bottom w:val="single" w:sz="8" w:space="0" w:color="BBBBBC"/>
              <w:right w:val="single" w:sz="8" w:space="0" w:color="BBBBBC"/>
            </w:tcBorders>
            <w:shd w:val="clear" w:color="auto" w:fill="96ACB5"/>
            <w:vAlign w:val="center"/>
            <w:hideMark/>
          </w:tcPr>
          <w:p w14:paraId="540713A7" w14:textId="77777777" w:rsidR="00CA289F" w:rsidRPr="00252B48" w:rsidRDefault="00CA289F" w:rsidP="0075213E">
            <w:pPr>
              <w:rPr>
                <w:rFonts w:asciiTheme="majorHAnsi" w:hAnsiTheme="majorHAnsi" w:cstheme="majorHAnsi"/>
                <w:lang w:eastAsia="cs-CZ"/>
              </w:rPr>
            </w:pPr>
            <w:r w:rsidRPr="00252B48">
              <w:rPr>
                <w:rFonts w:asciiTheme="majorHAnsi" w:hAnsiTheme="majorHAnsi" w:cstheme="majorHAnsi"/>
                <w:lang w:eastAsia="cs-CZ"/>
              </w:rPr>
              <w:t>Veřejné osvětleníC62d</w:t>
            </w:r>
          </w:p>
        </w:tc>
        <w:tc>
          <w:tcPr>
            <w:tcW w:w="7283" w:type="dxa"/>
            <w:tcBorders>
              <w:top w:val="nil"/>
              <w:left w:val="nil"/>
              <w:bottom w:val="single" w:sz="8" w:space="0" w:color="BBBBBC"/>
              <w:right w:val="single" w:sz="8" w:space="0" w:color="BBBBBC"/>
            </w:tcBorders>
            <w:shd w:val="clear" w:color="000000" w:fill="E6EBED"/>
            <w:vAlign w:val="center"/>
            <w:hideMark/>
          </w:tcPr>
          <w:p w14:paraId="2E89E0D6" w14:textId="77777777" w:rsidR="00CA289F" w:rsidRPr="00252B48" w:rsidRDefault="00CA289F" w:rsidP="0075213E">
            <w:pPr>
              <w:rPr>
                <w:rFonts w:asciiTheme="majorHAnsi" w:hAnsiTheme="majorHAnsi" w:cstheme="majorHAnsi"/>
                <w:lang w:eastAsia="cs-CZ"/>
              </w:rPr>
            </w:pPr>
            <w:r w:rsidRPr="00252B48">
              <w:rPr>
                <w:rFonts w:asciiTheme="majorHAnsi" w:hAnsiTheme="majorHAnsi" w:cstheme="majorHAnsi"/>
                <w:lang w:eastAsia="cs-CZ"/>
              </w:rPr>
              <w:t>Tato jedno tarifní sazba je určena výhradně pro napájení veřejného osvětlení. Ve výjimečných případech může být využita i pro kombinaci osvětlování veřejných prostranství a napájení kamerových systémů integrovaného záchranného systému České republiky, pokud nelze z technických či ekonomických důvodů využít jinou sazbu.​</w:t>
            </w:r>
          </w:p>
        </w:tc>
      </w:tr>
    </w:tbl>
    <w:p w14:paraId="1542FAFE" w14:textId="26DBFD48" w:rsidR="00CA289F" w:rsidRPr="00CB3763" w:rsidRDefault="00CA289F" w:rsidP="00CA289F">
      <w:pPr>
        <w:pStyle w:val="Tsntext"/>
        <w:jc w:val="center"/>
        <w:rPr>
          <w:rFonts w:asciiTheme="majorHAnsi" w:hAnsiTheme="majorHAnsi" w:cstheme="majorHAnsi"/>
          <w:i/>
          <w:iCs/>
          <w:sz w:val="18"/>
          <w:szCs w:val="18"/>
          <w:lang w:eastAsia="cs-CZ"/>
        </w:rPr>
      </w:pPr>
      <w:r w:rsidRPr="00CB3763">
        <w:rPr>
          <w:rFonts w:asciiTheme="majorHAnsi" w:hAnsiTheme="majorHAnsi" w:cstheme="majorHAnsi"/>
          <w:i/>
          <w:iCs/>
          <w:sz w:val="18"/>
          <w:szCs w:val="18"/>
          <w:lang w:eastAsia="cs-CZ"/>
        </w:rPr>
        <w:t xml:space="preserve">Zdroj: </w:t>
      </w:r>
      <w:r>
        <w:rPr>
          <w:rFonts w:asciiTheme="majorHAnsi" w:hAnsiTheme="majorHAnsi" w:cstheme="majorHAnsi"/>
          <w:i/>
          <w:iCs/>
          <w:sz w:val="18"/>
          <w:szCs w:val="18"/>
        </w:rPr>
        <w:t>ČE</w:t>
      </w:r>
      <w:r w:rsidR="00272DA0">
        <w:rPr>
          <w:rFonts w:asciiTheme="majorHAnsi" w:hAnsiTheme="majorHAnsi" w:cstheme="majorHAnsi"/>
          <w:i/>
          <w:iCs/>
          <w:sz w:val="18"/>
          <w:szCs w:val="18"/>
        </w:rPr>
        <w:t>Z a.s.</w:t>
      </w:r>
    </w:p>
    <w:p w14:paraId="39FB0474" w14:textId="77777777" w:rsidR="003B4810" w:rsidRDefault="003B4810" w:rsidP="00CA784C">
      <w:pPr>
        <w:pStyle w:val="Tsntext"/>
      </w:pPr>
    </w:p>
    <w:p w14:paraId="3413F94D" w14:textId="77777777" w:rsidR="003B4810" w:rsidRDefault="003B4810" w:rsidP="00CA784C">
      <w:pPr>
        <w:pStyle w:val="Tsntext"/>
      </w:pPr>
    </w:p>
    <w:p w14:paraId="6F8F5917" w14:textId="50BBE0E6" w:rsidR="006266A4" w:rsidRPr="00D60D53" w:rsidRDefault="006266A4" w:rsidP="00D0167E">
      <w:pPr>
        <w:pStyle w:val="Nadpis3"/>
      </w:pPr>
      <w:bookmarkStart w:id="228" w:name="_Toc157518977"/>
      <w:bookmarkStart w:id="229" w:name="_Toc174443253"/>
      <w:bookmarkStart w:id="230" w:name="_Toc215657764"/>
      <w:r w:rsidRPr="00D60D53">
        <w:lastRenderedPageBreak/>
        <w:t>Shrnutí spotřeby energií</w:t>
      </w:r>
      <w:bookmarkEnd w:id="228"/>
      <w:bookmarkEnd w:id="229"/>
      <w:bookmarkEnd w:id="230"/>
    </w:p>
    <w:p w14:paraId="4F00B796" w14:textId="597AC03A" w:rsidR="00403760" w:rsidRPr="0043070E" w:rsidRDefault="006266A4" w:rsidP="006266A4">
      <w:pPr>
        <w:rPr>
          <w:highlight w:val="yellow"/>
        </w:rPr>
      </w:pPr>
      <w:r w:rsidRPr="00D60D53">
        <w:fldChar w:fldCharType="begin"/>
      </w:r>
      <w:r w:rsidRPr="00D60D53">
        <w:rPr>
          <w:lang w:eastAsia="x-none"/>
        </w:rPr>
        <w:instrText xml:space="preserve"> REF _Ref121741550 \h </w:instrText>
      </w:r>
      <w:r w:rsidRPr="00D60D53">
        <w:instrText xml:space="preserve"> \* MERGEFORMAT </w:instrText>
      </w:r>
      <w:r w:rsidRPr="00D60D53">
        <w:fldChar w:fldCharType="separate"/>
      </w:r>
      <w:r w:rsidR="008C7FF8" w:rsidRPr="00D60D53">
        <w:t xml:space="preserve">Tabulka </w:t>
      </w:r>
      <w:r w:rsidR="008C7FF8">
        <w:t>29</w:t>
      </w:r>
      <w:r w:rsidRPr="00D60D53">
        <w:fldChar w:fldCharType="end"/>
      </w:r>
      <w:r w:rsidRPr="00D60D53">
        <w:t xml:space="preserve"> shrnuje spotřeby všech energií a paliv na území </w:t>
      </w:r>
      <w:r w:rsidR="00D60D53" w:rsidRPr="00D60D53">
        <w:t>Velké Jesenice</w:t>
      </w:r>
      <w:r w:rsidRPr="00D60D53">
        <w:t xml:space="preserve"> napříč všemi sektory.</w:t>
      </w:r>
      <w:r w:rsidR="00B84B90" w:rsidRPr="00D60D53">
        <w:t xml:space="preserve"> </w:t>
      </w:r>
      <w:r w:rsidR="006335C8" w:rsidRPr="00D60D53">
        <w:t xml:space="preserve">Dominantně </w:t>
      </w:r>
      <w:r w:rsidR="00CD7A78" w:rsidRPr="00D60D53">
        <w:t>se v obci spotřebovává elektřina</w:t>
      </w:r>
      <w:r w:rsidR="00D60D53" w:rsidRPr="00D60D53">
        <w:t xml:space="preserve">, </w:t>
      </w:r>
      <w:r w:rsidR="00D67E39" w:rsidRPr="00D60D53">
        <w:t>dřevo</w:t>
      </w:r>
      <w:r w:rsidR="00D60D53" w:rsidRPr="00D60D53">
        <w:t xml:space="preserve"> a hnědé uhlí. V menším zastoupení také černé uhlí a propan-butan.</w:t>
      </w:r>
      <w:r w:rsidR="00D67E39" w:rsidRPr="00D60D53">
        <w:t xml:space="preserve"> </w:t>
      </w:r>
      <w:r w:rsidRPr="00D60D53">
        <w:t>Největší množství spotřebované energie a paliv byly zaznamenány v roce 2021.</w:t>
      </w:r>
    </w:p>
    <w:p w14:paraId="34664967" w14:textId="160BBB26" w:rsidR="006266A4" w:rsidRPr="00D60D53" w:rsidRDefault="006266A4" w:rsidP="006266A4">
      <w:pPr>
        <w:pStyle w:val="Titulek"/>
      </w:pPr>
      <w:bookmarkStart w:id="231" w:name="_Ref121741550"/>
      <w:bookmarkStart w:id="232" w:name="_Toc157519103"/>
      <w:bookmarkStart w:id="233" w:name="_Toc177540750"/>
      <w:bookmarkStart w:id="234" w:name="_Toc215657884"/>
      <w:r w:rsidRPr="00D60D53">
        <w:t xml:space="preserve">Tabulka </w:t>
      </w:r>
      <w:r>
        <w:fldChar w:fldCharType="begin"/>
      </w:r>
      <w:r>
        <w:instrText>SEQ Tabulka \* ARABIC</w:instrText>
      </w:r>
      <w:r>
        <w:fldChar w:fldCharType="separate"/>
      </w:r>
      <w:r w:rsidR="008C7FF8">
        <w:rPr>
          <w:noProof/>
        </w:rPr>
        <w:t>29</w:t>
      </w:r>
      <w:r>
        <w:fldChar w:fldCharType="end"/>
      </w:r>
      <w:bookmarkEnd w:id="231"/>
      <w:r w:rsidRPr="00D60D53">
        <w:t xml:space="preserve">: Souhrn spotřeby všech energií a paliv na území </w:t>
      </w:r>
      <w:bookmarkEnd w:id="232"/>
      <w:bookmarkEnd w:id="233"/>
      <w:r w:rsidR="00D60D53">
        <w:t>Velké Jesenice v letech 2021-2023</w:t>
      </w:r>
      <w:bookmarkEnd w:id="234"/>
    </w:p>
    <w:tbl>
      <w:tblPr>
        <w:tblW w:w="9695" w:type="dxa"/>
        <w:jc w:val="center"/>
        <w:tblCellMar>
          <w:left w:w="70" w:type="dxa"/>
          <w:right w:w="70" w:type="dxa"/>
        </w:tblCellMar>
        <w:tblLook w:val="04A0" w:firstRow="1" w:lastRow="0" w:firstColumn="1" w:lastColumn="0" w:noHBand="0" w:noVBand="1"/>
      </w:tblPr>
      <w:tblGrid>
        <w:gridCol w:w="4323"/>
        <w:gridCol w:w="1787"/>
        <w:gridCol w:w="1787"/>
        <w:gridCol w:w="1798"/>
      </w:tblGrid>
      <w:tr w:rsidR="006266A4" w:rsidRPr="0043070E" w14:paraId="28DF7D57" w14:textId="77777777" w:rsidTr="00FF1153">
        <w:trPr>
          <w:trHeight w:val="342"/>
          <w:jc w:val="center"/>
        </w:trPr>
        <w:tc>
          <w:tcPr>
            <w:tcW w:w="4323" w:type="dxa"/>
            <w:vMerge w:val="restart"/>
            <w:tcBorders>
              <w:top w:val="single" w:sz="8" w:space="0" w:color="BBBBBC"/>
              <w:left w:val="single" w:sz="8" w:space="0" w:color="BBBBBC"/>
              <w:bottom w:val="single" w:sz="8" w:space="0" w:color="BBBBBC"/>
              <w:right w:val="single" w:sz="8" w:space="0" w:color="BBBBBC"/>
            </w:tcBorders>
            <w:shd w:val="clear" w:color="000000" w:fill="00344B"/>
            <w:noWrap/>
            <w:vAlign w:val="center"/>
            <w:hideMark/>
          </w:tcPr>
          <w:p w14:paraId="531AD1ED" w14:textId="77777777" w:rsidR="006266A4" w:rsidRPr="00D60D53" w:rsidRDefault="006266A4" w:rsidP="00B6728E">
            <w:pPr>
              <w:spacing w:after="0" w:afterAutospacing="0" w:line="240" w:lineRule="auto"/>
              <w:contextualSpacing w:val="0"/>
              <w:jc w:val="center"/>
              <w:rPr>
                <w:rFonts w:eastAsia="Times New Roman"/>
                <w:b/>
                <w:color w:val="FFFFFF"/>
                <w:kern w:val="0"/>
                <w:lang w:eastAsia="cs-CZ"/>
                <w14:ligatures w14:val="none"/>
              </w:rPr>
            </w:pPr>
            <w:r w:rsidRPr="00D60D53">
              <w:rPr>
                <w:rFonts w:eastAsia="Times New Roman"/>
                <w:b/>
                <w:color w:val="FFFFFF"/>
                <w:kern w:val="0"/>
                <w:lang w:eastAsia="cs-CZ"/>
                <w14:ligatures w14:val="none"/>
              </w:rPr>
              <w:t>Energonositel</w:t>
            </w:r>
          </w:p>
        </w:tc>
        <w:tc>
          <w:tcPr>
            <w:tcW w:w="5372" w:type="dxa"/>
            <w:gridSpan w:val="3"/>
            <w:tcBorders>
              <w:top w:val="single" w:sz="8" w:space="0" w:color="BBBBBC"/>
              <w:left w:val="nil"/>
              <w:bottom w:val="single" w:sz="8" w:space="0" w:color="BBBBBC"/>
              <w:right w:val="single" w:sz="8" w:space="0" w:color="BBBBBC"/>
            </w:tcBorders>
            <w:shd w:val="clear" w:color="000000" w:fill="00344B"/>
            <w:noWrap/>
            <w:vAlign w:val="center"/>
            <w:hideMark/>
          </w:tcPr>
          <w:p w14:paraId="46F46550" w14:textId="77777777" w:rsidR="006266A4" w:rsidRPr="00D60D53" w:rsidRDefault="006266A4" w:rsidP="00B6728E">
            <w:pPr>
              <w:spacing w:after="0" w:afterAutospacing="0" w:line="240" w:lineRule="auto"/>
              <w:contextualSpacing w:val="0"/>
              <w:jc w:val="center"/>
              <w:rPr>
                <w:rFonts w:eastAsia="Times New Roman"/>
                <w:b/>
                <w:color w:val="FFFFFF"/>
                <w:kern w:val="0"/>
                <w:lang w:eastAsia="cs-CZ"/>
                <w14:ligatures w14:val="none"/>
              </w:rPr>
            </w:pPr>
            <w:r w:rsidRPr="00D60D53">
              <w:rPr>
                <w:rFonts w:eastAsia="Times New Roman"/>
                <w:b/>
                <w:color w:val="FFFFFF"/>
                <w:kern w:val="0"/>
                <w:lang w:eastAsia="cs-CZ"/>
                <w14:ligatures w14:val="none"/>
              </w:rPr>
              <w:t>Spotřeba energie [MWh]</w:t>
            </w:r>
          </w:p>
        </w:tc>
      </w:tr>
      <w:tr w:rsidR="006266A4" w:rsidRPr="0043070E" w14:paraId="01C9900E" w14:textId="77777777" w:rsidTr="00FF1153">
        <w:trPr>
          <w:trHeight w:val="342"/>
          <w:jc w:val="center"/>
        </w:trPr>
        <w:tc>
          <w:tcPr>
            <w:tcW w:w="4323" w:type="dxa"/>
            <w:vMerge/>
            <w:tcBorders>
              <w:top w:val="single" w:sz="8" w:space="0" w:color="BBBBBC"/>
              <w:left w:val="single" w:sz="8" w:space="0" w:color="BBBBBC"/>
              <w:bottom w:val="single" w:sz="8" w:space="0" w:color="BBBBBC"/>
              <w:right w:val="single" w:sz="8" w:space="0" w:color="BBBBBC"/>
            </w:tcBorders>
            <w:vAlign w:val="center"/>
            <w:hideMark/>
          </w:tcPr>
          <w:p w14:paraId="20D82CD4" w14:textId="77777777" w:rsidR="006266A4" w:rsidRPr="00D60D53" w:rsidRDefault="006266A4" w:rsidP="00B6728E">
            <w:pPr>
              <w:spacing w:after="0" w:afterAutospacing="0" w:line="240" w:lineRule="auto"/>
              <w:contextualSpacing w:val="0"/>
              <w:jc w:val="left"/>
              <w:rPr>
                <w:rFonts w:eastAsia="Times New Roman"/>
                <w:b/>
                <w:color w:val="FFFFFF"/>
                <w:kern w:val="0"/>
                <w:lang w:eastAsia="cs-CZ"/>
                <w14:ligatures w14:val="none"/>
              </w:rPr>
            </w:pPr>
          </w:p>
        </w:tc>
        <w:tc>
          <w:tcPr>
            <w:tcW w:w="1787" w:type="dxa"/>
            <w:tcBorders>
              <w:top w:val="nil"/>
              <w:left w:val="nil"/>
              <w:bottom w:val="single" w:sz="8" w:space="0" w:color="BBBBBC"/>
              <w:right w:val="single" w:sz="8" w:space="0" w:color="BBBBBC"/>
            </w:tcBorders>
            <w:shd w:val="clear" w:color="000000" w:fill="D46515"/>
            <w:noWrap/>
            <w:vAlign w:val="center"/>
            <w:hideMark/>
          </w:tcPr>
          <w:p w14:paraId="203C79AA" w14:textId="77777777" w:rsidR="006266A4" w:rsidRPr="00D60D53" w:rsidRDefault="006266A4" w:rsidP="00B6728E">
            <w:pPr>
              <w:spacing w:after="0" w:afterAutospacing="0" w:line="240" w:lineRule="auto"/>
              <w:contextualSpacing w:val="0"/>
              <w:jc w:val="center"/>
              <w:rPr>
                <w:rFonts w:eastAsia="Times New Roman"/>
                <w:b/>
                <w:color w:val="FFFFFF"/>
                <w:kern w:val="0"/>
                <w:lang w:eastAsia="cs-CZ"/>
                <w14:ligatures w14:val="none"/>
              </w:rPr>
            </w:pPr>
            <w:r w:rsidRPr="00D60D53">
              <w:rPr>
                <w:rFonts w:eastAsia="Times New Roman"/>
                <w:b/>
                <w:color w:val="FFFFFF"/>
                <w:kern w:val="0"/>
                <w:lang w:eastAsia="cs-CZ"/>
                <w14:ligatures w14:val="none"/>
              </w:rPr>
              <w:t>2021</w:t>
            </w:r>
          </w:p>
        </w:tc>
        <w:tc>
          <w:tcPr>
            <w:tcW w:w="1787" w:type="dxa"/>
            <w:tcBorders>
              <w:top w:val="nil"/>
              <w:left w:val="nil"/>
              <w:bottom w:val="single" w:sz="8" w:space="0" w:color="BBBBBC"/>
              <w:right w:val="single" w:sz="8" w:space="0" w:color="BBBBBC"/>
            </w:tcBorders>
            <w:shd w:val="clear" w:color="000000" w:fill="D46515"/>
            <w:noWrap/>
            <w:vAlign w:val="center"/>
            <w:hideMark/>
          </w:tcPr>
          <w:p w14:paraId="4B142E85" w14:textId="77777777" w:rsidR="006266A4" w:rsidRPr="00D60D53" w:rsidRDefault="006266A4" w:rsidP="00B6728E">
            <w:pPr>
              <w:spacing w:after="0" w:afterAutospacing="0" w:line="240" w:lineRule="auto"/>
              <w:contextualSpacing w:val="0"/>
              <w:jc w:val="center"/>
              <w:rPr>
                <w:rFonts w:eastAsia="Times New Roman"/>
                <w:b/>
                <w:color w:val="FFFFFF"/>
                <w:kern w:val="0"/>
                <w:lang w:eastAsia="cs-CZ"/>
                <w14:ligatures w14:val="none"/>
              </w:rPr>
            </w:pPr>
            <w:r w:rsidRPr="00D60D53">
              <w:rPr>
                <w:rFonts w:eastAsia="Times New Roman"/>
                <w:b/>
                <w:color w:val="FFFFFF"/>
                <w:kern w:val="0"/>
                <w:lang w:eastAsia="cs-CZ"/>
                <w14:ligatures w14:val="none"/>
              </w:rPr>
              <w:t>2022</w:t>
            </w:r>
          </w:p>
        </w:tc>
        <w:tc>
          <w:tcPr>
            <w:tcW w:w="1796" w:type="dxa"/>
            <w:tcBorders>
              <w:top w:val="nil"/>
              <w:left w:val="nil"/>
              <w:bottom w:val="single" w:sz="8" w:space="0" w:color="BBBBBC"/>
              <w:right w:val="single" w:sz="8" w:space="0" w:color="BBBBBC"/>
            </w:tcBorders>
            <w:shd w:val="clear" w:color="000000" w:fill="D46515"/>
            <w:vAlign w:val="center"/>
            <w:hideMark/>
          </w:tcPr>
          <w:p w14:paraId="60499442" w14:textId="77777777" w:rsidR="006266A4" w:rsidRPr="00D60D53" w:rsidRDefault="006266A4" w:rsidP="00B6728E">
            <w:pPr>
              <w:spacing w:after="0" w:afterAutospacing="0" w:line="240" w:lineRule="auto"/>
              <w:contextualSpacing w:val="0"/>
              <w:jc w:val="center"/>
              <w:rPr>
                <w:rFonts w:eastAsia="Times New Roman"/>
                <w:b/>
                <w:color w:val="FFFFFF"/>
                <w:kern w:val="0"/>
                <w:lang w:eastAsia="cs-CZ"/>
                <w14:ligatures w14:val="none"/>
              </w:rPr>
            </w:pPr>
            <w:r w:rsidRPr="00D60D53">
              <w:rPr>
                <w:rFonts w:eastAsia="Times New Roman"/>
                <w:b/>
                <w:color w:val="FFFFFF"/>
                <w:kern w:val="0"/>
                <w:lang w:eastAsia="cs-CZ"/>
                <w14:ligatures w14:val="none"/>
              </w:rPr>
              <w:t>2023</w:t>
            </w:r>
          </w:p>
        </w:tc>
      </w:tr>
      <w:tr w:rsidR="00920904" w:rsidRPr="0043070E" w14:paraId="47A34426" w14:textId="77777777" w:rsidTr="00FF1153">
        <w:trPr>
          <w:trHeight w:val="342"/>
          <w:jc w:val="center"/>
        </w:trPr>
        <w:tc>
          <w:tcPr>
            <w:tcW w:w="4323" w:type="dxa"/>
            <w:tcBorders>
              <w:top w:val="nil"/>
              <w:left w:val="single" w:sz="8" w:space="0" w:color="BBBBBC"/>
              <w:bottom w:val="single" w:sz="8" w:space="0" w:color="BBBBBC"/>
              <w:right w:val="single" w:sz="8" w:space="0" w:color="BBBBBC"/>
            </w:tcBorders>
            <w:shd w:val="clear" w:color="000000" w:fill="E6EBED"/>
            <w:noWrap/>
            <w:vAlign w:val="center"/>
            <w:hideMark/>
          </w:tcPr>
          <w:p w14:paraId="2CA82807" w14:textId="5F424CBF" w:rsidR="00920904" w:rsidRPr="00D60D53" w:rsidRDefault="00920904" w:rsidP="00270439">
            <w:pPr>
              <w:spacing w:after="0" w:afterAutospacing="0" w:line="240" w:lineRule="auto"/>
              <w:contextualSpacing w:val="0"/>
              <w:jc w:val="left"/>
              <w:rPr>
                <w:rFonts w:eastAsia="Times New Roman"/>
                <w:color w:val="000000"/>
                <w:kern w:val="0"/>
                <w:lang w:eastAsia="cs-CZ"/>
                <w14:ligatures w14:val="none"/>
              </w:rPr>
            </w:pPr>
            <w:r w:rsidRPr="00D60D53">
              <w:t>Elektřina</w:t>
            </w:r>
          </w:p>
        </w:tc>
        <w:tc>
          <w:tcPr>
            <w:tcW w:w="1787" w:type="dxa"/>
            <w:tcBorders>
              <w:top w:val="nil"/>
              <w:left w:val="nil"/>
              <w:bottom w:val="single" w:sz="8" w:space="0" w:color="BBBBBC"/>
              <w:right w:val="single" w:sz="8" w:space="0" w:color="BBBBBC"/>
            </w:tcBorders>
            <w:shd w:val="clear" w:color="000000" w:fill="E6EBED"/>
            <w:noWrap/>
            <w:vAlign w:val="center"/>
          </w:tcPr>
          <w:p w14:paraId="4A145E33" w14:textId="07AAADBB" w:rsidR="00920904" w:rsidRPr="00D60D53" w:rsidRDefault="00D60D53" w:rsidP="00FF1153">
            <w:pPr>
              <w:spacing w:after="0" w:afterAutospacing="0" w:line="240" w:lineRule="auto"/>
              <w:contextualSpacing w:val="0"/>
              <w:jc w:val="center"/>
              <w:rPr>
                <w:rFonts w:eastAsia="Times New Roman"/>
                <w:color w:val="000000"/>
                <w:kern w:val="0"/>
                <w:lang w:eastAsia="cs-CZ"/>
                <w14:ligatures w14:val="none"/>
              </w:rPr>
            </w:pPr>
            <w:r w:rsidRPr="00D60D53">
              <w:t>3 340</w:t>
            </w:r>
          </w:p>
        </w:tc>
        <w:tc>
          <w:tcPr>
            <w:tcW w:w="1787" w:type="dxa"/>
            <w:tcBorders>
              <w:top w:val="nil"/>
              <w:left w:val="nil"/>
              <w:bottom w:val="single" w:sz="8" w:space="0" w:color="BBBBBC"/>
              <w:right w:val="single" w:sz="8" w:space="0" w:color="BBBBBC"/>
            </w:tcBorders>
            <w:shd w:val="clear" w:color="000000" w:fill="E6EBED"/>
            <w:noWrap/>
            <w:vAlign w:val="center"/>
          </w:tcPr>
          <w:p w14:paraId="0A6EAA37" w14:textId="1F0A0CF5" w:rsidR="00920904" w:rsidRPr="00D60D53" w:rsidRDefault="00D60D53" w:rsidP="00FF1153">
            <w:pPr>
              <w:spacing w:after="0" w:afterAutospacing="0" w:line="240" w:lineRule="auto"/>
              <w:contextualSpacing w:val="0"/>
              <w:jc w:val="center"/>
              <w:rPr>
                <w:rFonts w:eastAsia="Times New Roman"/>
                <w:color w:val="000000"/>
                <w:kern w:val="0"/>
                <w:lang w:eastAsia="cs-CZ"/>
                <w14:ligatures w14:val="none"/>
              </w:rPr>
            </w:pPr>
            <w:r w:rsidRPr="00D60D53">
              <w:t>2 832</w:t>
            </w:r>
          </w:p>
        </w:tc>
        <w:tc>
          <w:tcPr>
            <w:tcW w:w="1796" w:type="dxa"/>
            <w:tcBorders>
              <w:top w:val="nil"/>
              <w:left w:val="nil"/>
              <w:bottom w:val="single" w:sz="8" w:space="0" w:color="BBBBBC"/>
              <w:right w:val="single" w:sz="8" w:space="0" w:color="BBBBBC"/>
            </w:tcBorders>
            <w:shd w:val="clear" w:color="000000" w:fill="E6EBED"/>
            <w:vAlign w:val="center"/>
          </w:tcPr>
          <w:p w14:paraId="5284B1BB" w14:textId="0F5A70B0" w:rsidR="00920904" w:rsidRPr="00D60D53" w:rsidRDefault="00D60D53" w:rsidP="00FF1153">
            <w:pPr>
              <w:spacing w:after="0" w:afterAutospacing="0" w:line="240" w:lineRule="auto"/>
              <w:contextualSpacing w:val="0"/>
              <w:jc w:val="center"/>
              <w:rPr>
                <w:rFonts w:eastAsia="Times New Roman"/>
                <w:color w:val="000000"/>
                <w:kern w:val="0"/>
                <w:lang w:eastAsia="cs-CZ"/>
                <w14:ligatures w14:val="none"/>
              </w:rPr>
            </w:pPr>
            <w:r w:rsidRPr="00D60D53">
              <w:t>2 849</w:t>
            </w:r>
          </w:p>
        </w:tc>
      </w:tr>
      <w:tr w:rsidR="00920904" w:rsidRPr="0043070E" w14:paraId="5733F746" w14:textId="77777777" w:rsidTr="00FF1153">
        <w:trPr>
          <w:trHeight w:val="342"/>
          <w:jc w:val="center"/>
        </w:trPr>
        <w:tc>
          <w:tcPr>
            <w:tcW w:w="4323" w:type="dxa"/>
            <w:tcBorders>
              <w:top w:val="nil"/>
              <w:left w:val="single" w:sz="8" w:space="0" w:color="BBBBBC"/>
              <w:bottom w:val="single" w:sz="8" w:space="0" w:color="BBBBBC"/>
              <w:right w:val="single" w:sz="8" w:space="0" w:color="BBBBBC"/>
            </w:tcBorders>
            <w:shd w:val="clear" w:color="000000" w:fill="E6EBED"/>
            <w:noWrap/>
            <w:vAlign w:val="center"/>
            <w:hideMark/>
          </w:tcPr>
          <w:p w14:paraId="4B4E57A4" w14:textId="6C5DE095" w:rsidR="00920904" w:rsidRPr="00D60D53" w:rsidRDefault="00920904" w:rsidP="00270439">
            <w:pPr>
              <w:spacing w:after="0" w:afterAutospacing="0" w:line="240" w:lineRule="auto"/>
              <w:contextualSpacing w:val="0"/>
              <w:jc w:val="left"/>
              <w:rPr>
                <w:rFonts w:eastAsia="Times New Roman"/>
                <w:color w:val="000000"/>
                <w:kern w:val="0"/>
                <w:lang w:eastAsia="cs-CZ"/>
                <w14:ligatures w14:val="none"/>
              </w:rPr>
            </w:pPr>
            <w:r w:rsidRPr="00D60D53">
              <w:t>Hnědé uhlí</w:t>
            </w:r>
          </w:p>
        </w:tc>
        <w:tc>
          <w:tcPr>
            <w:tcW w:w="1787" w:type="dxa"/>
            <w:tcBorders>
              <w:top w:val="nil"/>
              <w:left w:val="nil"/>
              <w:bottom w:val="single" w:sz="8" w:space="0" w:color="BBBBBC"/>
              <w:right w:val="single" w:sz="8" w:space="0" w:color="BBBBBC"/>
            </w:tcBorders>
            <w:shd w:val="clear" w:color="000000" w:fill="E6EBED"/>
            <w:noWrap/>
            <w:vAlign w:val="center"/>
          </w:tcPr>
          <w:p w14:paraId="17851DB3" w14:textId="0166AC74" w:rsidR="00920904" w:rsidRPr="00D60D53" w:rsidRDefault="00D60D53" w:rsidP="00FF1153">
            <w:pPr>
              <w:spacing w:after="0" w:afterAutospacing="0" w:line="240" w:lineRule="auto"/>
              <w:contextualSpacing w:val="0"/>
              <w:jc w:val="center"/>
              <w:rPr>
                <w:rFonts w:eastAsia="Times New Roman"/>
                <w:color w:val="000000"/>
                <w:kern w:val="0"/>
                <w:lang w:eastAsia="cs-CZ"/>
                <w14:ligatures w14:val="none"/>
              </w:rPr>
            </w:pPr>
            <w:r w:rsidRPr="00D60D53">
              <w:t xml:space="preserve">2 </w:t>
            </w:r>
            <w:r w:rsidR="00444FFF">
              <w:t>135</w:t>
            </w:r>
          </w:p>
        </w:tc>
        <w:tc>
          <w:tcPr>
            <w:tcW w:w="1787" w:type="dxa"/>
            <w:tcBorders>
              <w:top w:val="nil"/>
              <w:left w:val="nil"/>
              <w:bottom w:val="single" w:sz="8" w:space="0" w:color="BBBBBC"/>
              <w:right w:val="single" w:sz="8" w:space="0" w:color="BBBBBC"/>
            </w:tcBorders>
            <w:shd w:val="clear" w:color="000000" w:fill="E6EBED"/>
            <w:noWrap/>
            <w:vAlign w:val="center"/>
          </w:tcPr>
          <w:p w14:paraId="68D11DD0" w14:textId="642AE5BE" w:rsidR="00920904" w:rsidRPr="00D60D53" w:rsidRDefault="00D60D53" w:rsidP="00FF1153">
            <w:pPr>
              <w:spacing w:after="0" w:afterAutospacing="0" w:line="240" w:lineRule="auto"/>
              <w:contextualSpacing w:val="0"/>
              <w:jc w:val="center"/>
              <w:rPr>
                <w:rFonts w:eastAsia="Times New Roman"/>
                <w:color w:val="000000"/>
                <w:kern w:val="0"/>
                <w:lang w:eastAsia="cs-CZ"/>
                <w14:ligatures w14:val="none"/>
              </w:rPr>
            </w:pPr>
            <w:r w:rsidRPr="00D60D53">
              <w:t xml:space="preserve">1 </w:t>
            </w:r>
            <w:r w:rsidR="00444FFF">
              <w:t>906</w:t>
            </w:r>
          </w:p>
        </w:tc>
        <w:tc>
          <w:tcPr>
            <w:tcW w:w="1796" w:type="dxa"/>
            <w:tcBorders>
              <w:top w:val="nil"/>
              <w:left w:val="nil"/>
              <w:bottom w:val="single" w:sz="8" w:space="0" w:color="BBBBBC"/>
              <w:right w:val="single" w:sz="8" w:space="0" w:color="BBBBBC"/>
            </w:tcBorders>
            <w:shd w:val="clear" w:color="000000" w:fill="E6EBED"/>
            <w:vAlign w:val="center"/>
          </w:tcPr>
          <w:p w14:paraId="3971A0D6" w14:textId="55FAB481" w:rsidR="00920904" w:rsidRPr="00D60D53" w:rsidRDefault="00D60D53" w:rsidP="00FF1153">
            <w:pPr>
              <w:spacing w:after="0" w:afterAutospacing="0" w:line="240" w:lineRule="auto"/>
              <w:contextualSpacing w:val="0"/>
              <w:jc w:val="center"/>
              <w:rPr>
                <w:rFonts w:eastAsia="Times New Roman"/>
                <w:color w:val="000000"/>
                <w:kern w:val="0"/>
                <w:lang w:eastAsia="cs-CZ"/>
                <w14:ligatures w14:val="none"/>
              </w:rPr>
            </w:pPr>
            <w:r w:rsidRPr="00D60D53">
              <w:t xml:space="preserve">2 </w:t>
            </w:r>
            <w:r w:rsidR="00444FFF">
              <w:t>116</w:t>
            </w:r>
          </w:p>
        </w:tc>
      </w:tr>
      <w:tr w:rsidR="00920904" w:rsidRPr="0043070E" w14:paraId="3D9E1A15" w14:textId="77777777" w:rsidTr="00FF1153">
        <w:trPr>
          <w:trHeight w:val="342"/>
          <w:jc w:val="center"/>
        </w:trPr>
        <w:tc>
          <w:tcPr>
            <w:tcW w:w="4323" w:type="dxa"/>
            <w:tcBorders>
              <w:top w:val="nil"/>
              <w:left w:val="single" w:sz="8" w:space="0" w:color="BBBBBC"/>
              <w:bottom w:val="single" w:sz="8" w:space="0" w:color="BBBBBC"/>
              <w:right w:val="single" w:sz="8" w:space="0" w:color="BBBBBC"/>
            </w:tcBorders>
            <w:shd w:val="clear" w:color="000000" w:fill="E6EBED"/>
            <w:noWrap/>
            <w:vAlign w:val="center"/>
            <w:hideMark/>
          </w:tcPr>
          <w:p w14:paraId="7FA227D8" w14:textId="3E57766F" w:rsidR="00920904" w:rsidRPr="00D60D53" w:rsidRDefault="00920904" w:rsidP="00270439">
            <w:pPr>
              <w:spacing w:after="0" w:afterAutospacing="0" w:line="240" w:lineRule="auto"/>
              <w:contextualSpacing w:val="0"/>
              <w:jc w:val="left"/>
              <w:rPr>
                <w:rFonts w:eastAsia="Times New Roman"/>
                <w:color w:val="000000"/>
                <w:kern w:val="0"/>
                <w:lang w:eastAsia="cs-CZ"/>
                <w14:ligatures w14:val="none"/>
              </w:rPr>
            </w:pPr>
            <w:r w:rsidRPr="00D60D53">
              <w:t>Černé uhlí</w:t>
            </w:r>
          </w:p>
        </w:tc>
        <w:tc>
          <w:tcPr>
            <w:tcW w:w="1787" w:type="dxa"/>
            <w:tcBorders>
              <w:top w:val="nil"/>
              <w:left w:val="nil"/>
              <w:bottom w:val="single" w:sz="8" w:space="0" w:color="BBBBBC"/>
              <w:right w:val="single" w:sz="8" w:space="0" w:color="BBBBBC"/>
            </w:tcBorders>
            <w:shd w:val="clear" w:color="000000" w:fill="E6EBED"/>
            <w:noWrap/>
            <w:vAlign w:val="center"/>
          </w:tcPr>
          <w:p w14:paraId="0ADF8D7F" w14:textId="71DE17B6" w:rsidR="00920904" w:rsidRPr="00D60D53" w:rsidRDefault="00D60D53" w:rsidP="00FF1153">
            <w:pPr>
              <w:spacing w:after="0" w:afterAutospacing="0" w:line="240" w:lineRule="auto"/>
              <w:contextualSpacing w:val="0"/>
              <w:jc w:val="center"/>
              <w:rPr>
                <w:rFonts w:eastAsia="Times New Roman"/>
                <w:color w:val="000000"/>
                <w:kern w:val="0"/>
                <w:lang w:eastAsia="cs-CZ"/>
                <w14:ligatures w14:val="none"/>
              </w:rPr>
            </w:pPr>
            <w:r w:rsidRPr="00D60D53">
              <w:t>679</w:t>
            </w:r>
          </w:p>
        </w:tc>
        <w:tc>
          <w:tcPr>
            <w:tcW w:w="1787" w:type="dxa"/>
            <w:tcBorders>
              <w:top w:val="nil"/>
              <w:left w:val="nil"/>
              <w:bottom w:val="single" w:sz="8" w:space="0" w:color="BBBBBC"/>
              <w:right w:val="single" w:sz="8" w:space="0" w:color="BBBBBC"/>
            </w:tcBorders>
            <w:shd w:val="clear" w:color="000000" w:fill="E6EBED"/>
            <w:noWrap/>
            <w:vAlign w:val="center"/>
          </w:tcPr>
          <w:p w14:paraId="3D43F6B6" w14:textId="76BF4378" w:rsidR="00920904" w:rsidRPr="00D60D53" w:rsidRDefault="00D60D53" w:rsidP="00FF1153">
            <w:pPr>
              <w:spacing w:after="0" w:afterAutospacing="0" w:line="240" w:lineRule="auto"/>
              <w:contextualSpacing w:val="0"/>
              <w:jc w:val="center"/>
              <w:rPr>
                <w:rFonts w:eastAsia="Times New Roman"/>
                <w:color w:val="000000"/>
                <w:kern w:val="0"/>
                <w:lang w:eastAsia="cs-CZ"/>
                <w14:ligatures w14:val="none"/>
              </w:rPr>
            </w:pPr>
            <w:r w:rsidRPr="00D60D53">
              <w:t>611</w:t>
            </w:r>
          </w:p>
        </w:tc>
        <w:tc>
          <w:tcPr>
            <w:tcW w:w="1796" w:type="dxa"/>
            <w:tcBorders>
              <w:top w:val="nil"/>
              <w:left w:val="nil"/>
              <w:bottom w:val="single" w:sz="8" w:space="0" w:color="BBBBBC"/>
              <w:right w:val="single" w:sz="8" w:space="0" w:color="BBBBBC"/>
            </w:tcBorders>
            <w:shd w:val="clear" w:color="000000" w:fill="E6EBED"/>
            <w:vAlign w:val="center"/>
          </w:tcPr>
          <w:p w14:paraId="735C7915" w14:textId="7B5FB8B7" w:rsidR="00920904" w:rsidRPr="00D60D53" w:rsidRDefault="00D60D53" w:rsidP="00FF1153">
            <w:pPr>
              <w:spacing w:after="0" w:afterAutospacing="0" w:line="240" w:lineRule="auto"/>
              <w:contextualSpacing w:val="0"/>
              <w:jc w:val="center"/>
              <w:rPr>
                <w:rFonts w:eastAsia="Times New Roman"/>
                <w:color w:val="000000"/>
                <w:kern w:val="0"/>
                <w:lang w:eastAsia="cs-CZ"/>
                <w14:ligatures w14:val="none"/>
              </w:rPr>
            </w:pPr>
            <w:r w:rsidRPr="00D60D53">
              <w:t>629</w:t>
            </w:r>
          </w:p>
        </w:tc>
      </w:tr>
      <w:tr w:rsidR="00920904" w:rsidRPr="0043070E" w14:paraId="1413536E" w14:textId="77777777" w:rsidTr="00FF1153">
        <w:trPr>
          <w:trHeight w:val="342"/>
          <w:jc w:val="center"/>
        </w:trPr>
        <w:tc>
          <w:tcPr>
            <w:tcW w:w="4323" w:type="dxa"/>
            <w:tcBorders>
              <w:top w:val="nil"/>
              <w:left w:val="single" w:sz="8" w:space="0" w:color="BBBBBC"/>
              <w:bottom w:val="single" w:sz="8" w:space="0" w:color="BBBBBC"/>
              <w:right w:val="single" w:sz="8" w:space="0" w:color="BBBBBC"/>
            </w:tcBorders>
            <w:shd w:val="clear" w:color="000000" w:fill="E6EBED"/>
            <w:noWrap/>
            <w:vAlign w:val="center"/>
            <w:hideMark/>
          </w:tcPr>
          <w:p w14:paraId="4C563826" w14:textId="41E35622" w:rsidR="00920904" w:rsidRPr="00D60D53" w:rsidRDefault="00920904" w:rsidP="00270439">
            <w:pPr>
              <w:spacing w:after="0" w:afterAutospacing="0" w:line="240" w:lineRule="auto"/>
              <w:contextualSpacing w:val="0"/>
              <w:jc w:val="left"/>
              <w:rPr>
                <w:rFonts w:eastAsia="Times New Roman"/>
                <w:color w:val="000000"/>
                <w:kern w:val="0"/>
                <w:lang w:eastAsia="cs-CZ"/>
                <w14:ligatures w14:val="none"/>
              </w:rPr>
            </w:pPr>
            <w:r w:rsidRPr="00D60D53">
              <w:t>Dřevo (včetně briket a pelet)</w:t>
            </w:r>
          </w:p>
        </w:tc>
        <w:tc>
          <w:tcPr>
            <w:tcW w:w="1787" w:type="dxa"/>
            <w:tcBorders>
              <w:top w:val="nil"/>
              <w:left w:val="nil"/>
              <w:bottom w:val="single" w:sz="8" w:space="0" w:color="BBBBBC"/>
              <w:right w:val="single" w:sz="8" w:space="0" w:color="BBBBBC"/>
            </w:tcBorders>
            <w:shd w:val="clear" w:color="000000" w:fill="E6EBED"/>
            <w:noWrap/>
            <w:vAlign w:val="center"/>
          </w:tcPr>
          <w:p w14:paraId="22B4EE96" w14:textId="55350103" w:rsidR="00920904" w:rsidRPr="00D60D53" w:rsidRDefault="00D60D53" w:rsidP="00FF1153">
            <w:pPr>
              <w:spacing w:after="0" w:afterAutospacing="0" w:line="240" w:lineRule="auto"/>
              <w:contextualSpacing w:val="0"/>
              <w:jc w:val="center"/>
              <w:rPr>
                <w:rFonts w:eastAsia="Times New Roman"/>
                <w:color w:val="000000"/>
                <w:kern w:val="0"/>
                <w:lang w:eastAsia="cs-CZ"/>
                <w14:ligatures w14:val="none"/>
              </w:rPr>
            </w:pPr>
            <w:r w:rsidRPr="00D60D53">
              <w:t>2 952</w:t>
            </w:r>
          </w:p>
        </w:tc>
        <w:tc>
          <w:tcPr>
            <w:tcW w:w="1787" w:type="dxa"/>
            <w:tcBorders>
              <w:top w:val="nil"/>
              <w:left w:val="nil"/>
              <w:bottom w:val="single" w:sz="8" w:space="0" w:color="BBBBBC"/>
              <w:right w:val="single" w:sz="8" w:space="0" w:color="BBBBBC"/>
            </w:tcBorders>
            <w:shd w:val="clear" w:color="000000" w:fill="E6EBED"/>
            <w:noWrap/>
            <w:vAlign w:val="center"/>
          </w:tcPr>
          <w:p w14:paraId="1231AFBC" w14:textId="2E579044" w:rsidR="00920904" w:rsidRPr="00D60D53" w:rsidRDefault="00D60D53" w:rsidP="00FF1153">
            <w:pPr>
              <w:spacing w:after="0" w:afterAutospacing="0" w:line="240" w:lineRule="auto"/>
              <w:contextualSpacing w:val="0"/>
              <w:jc w:val="center"/>
              <w:rPr>
                <w:rFonts w:eastAsia="Times New Roman"/>
                <w:color w:val="000000"/>
                <w:kern w:val="0"/>
                <w:lang w:eastAsia="cs-CZ"/>
                <w14:ligatures w14:val="none"/>
              </w:rPr>
            </w:pPr>
            <w:r w:rsidRPr="00D60D53">
              <w:t>2 689</w:t>
            </w:r>
          </w:p>
        </w:tc>
        <w:tc>
          <w:tcPr>
            <w:tcW w:w="1796" w:type="dxa"/>
            <w:tcBorders>
              <w:top w:val="nil"/>
              <w:left w:val="nil"/>
              <w:bottom w:val="single" w:sz="8" w:space="0" w:color="BBBBBC"/>
              <w:right w:val="single" w:sz="8" w:space="0" w:color="BBBBBC"/>
            </w:tcBorders>
            <w:shd w:val="clear" w:color="000000" w:fill="E6EBED"/>
            <w:vAlign w:val="center"/>
          </w:tcPr>
          <w:p w14:paraId="172F7E77" w14:textId="5382B565" w:rsidR="00920904" w:rsidRPr="00D60D53" w:rsidRDefault="00D60D53" w:rsidP="00FF1153">
            <w:pPr>
              <w:spacing w:after="0" w:afterAutospacing="0" w:line="240" w:lineRule="auto"/>
              <w:contextualSpacing w:val="0"/>
              <w:jc w:val="center"/>
              <w:rPr>
                <w:rFonts w:eastAsia="Times New Roman"/>
                <w:color w:val="000000"/>
                <w:kern w:val="0"/>
                <w:lang w:eastAsia="cs-CZ"/>
                <w14:ligatures w14:val="none"/>
              </w:rPr>
            </w:pPr>
            <w:r w:rsidRPr="00D60D53">
              <w:t>2 732</w:t>
            </w:r>
          </w:p>
        </w:tc>
      </w:tr>
      <w:tr w:rsidR="00920904" w:rsidRPr="0043070E" w14:paraId="1783419B" w14:textId="77777777" w:rsidTr="00FF1153">
        <w:trPr>
          <w:trHeight w:val="342"/>
          <w:jc w:val="center"/>
        </w:trPr>
        <w:tc>
          <w:tcPr>
            <w:tcW w:w="4323" w:type="dxa"/>
            <w:tcBorders>
              <w:top w:val="nil"/>
              <w:left w:val="single" w:sz="8" w:space="0" w:color="BBBBBC"/>
              <w:bottom w:val="single" w:sz="8" w:space="0" w:color="BBBBBC"/>
              <w:right w:val="single" w:sz="8" w:space="0" w:color="BBBBBC"/>
            </w:tcBorders>
            <w:shd w:val="clear" w:color="000000" w:fill="E6EBED"/>
            <w:noWrap/>
            <w:vAlign w:val="center"/>
          </w:tcPr>
          <w:p w14:paraId="659E1C8A" w14:textId="4BC7355B" w:rsidR="00920904" w:rsidRPr="00D60D53" w:rsidRDefault="00920904" w:rsidP="00270439">
            <w:pPr>
              <w:spacing w:after="0" w:afterAutospacing="0" w:line="240" w:lineRule="auto"/>
              <w:contextualSpacing w:val="0"/>
              <w:jc w:val="left"/>
              <w:rPr>
                <w:rFonts w:eastAsia="Times New Roman"/>
                <w:color w:val="000000"/>
                <w:kern w:val="0"/>
                <w:lang w:eastAsia="cs-CZ"/>
                <w14:ligatures w14:val="none"/>
              </w:rPr>
            </w:pPr>
            <w:r w:rsidRPr="00D60D53">
              <w:t>Propan-butan</w:t>
            </w:r>
          </w:p>
        </w:tc>
        <w:tc>
          <w:tcPr>
            <w:tcW w:w="1787" w:type="dxa"/>
            <w:tcBorders>
              <w:top w:val="nil"/>
              <w:left w:val="nil"/>
              <w:bottom w:val="single" w:sz="8" w:space="0" w:color="BBBBBC"/>
              <w:right w:val="single" w:sz="8" w:space="0" w:color="BBBBBC"/>
            </w:tcBorders>
            <w:shd w:val="clear" w:color="000000" w:fill="E6EBED"/>
            <w:noWrap/>
            <w:vAlign w:val="center"/>
          </w:tcPr>
          <w:p w14:paraId="7DB9C98C" w14:textId="5D6F4ED8" w:rsidR="00920904" w:rsidRPr="00D60D53" w:rsidRDefault="00D60D53" w:rsidP="00FF1153">
            <w:pPr>
              <w:spacing w:after="0" w:afterAutospacing="0" w:line="240" w:lineRule="auto"/>
              <w:contextualSpacing w:val="0"/>
              <w:jc w:val="center"/>
              <w:rPr>
                <w:rFonts w:eastAsia="Times New Roman"/>
                <w:color w:val="000000"/>
                <w:kern w:val="0"/>
                <w:lang w:eastAsia="cs-CZ"/>
                <w14:ligatures w14:val="none"/>
              </w:rPr>
            </w:pPr>
            <w:r w:rsidRPr="00D60D53">
              <w:t>1 056</w:t>
            </w:r>
          </w:p>
        </w:tc>
        <w:tc>
          <w:tcPr>
            <w:tcW w:w="1787" w:type="dxa"/>
            <w:tcBorders>
              <w:top w:val="nil"/>
              <w:left w:val="nil"/>
              <w:bottom w:val="single" w:sz="8" w:space="0" w:color="BBBBBC"/>
              <w:right w:val="single" w:sz="8" w:space="0" w:color="BBBBBC"/>
            </w:tcBorders>
            <w:shd w:val="clear" w:color="000000" w:fill="E6EBED"/>
            <w:noWrap/>
            <w:vAlign w:val="center"/>
          </w:tcPr>
          <w:p w14:paraId="5B7603E2" w14:textId="6E59E124" w:rsidR="00920904" w:rsidRPr="00D60D53" w:rsidRDefault="00D60D53" w:rsidP="00FF1153">
            <w:pPr>
              <w:spacing w:after="0" w:afterAutospacing="0" w:line="240" w:lineRule="auto"/>
              <w:contextualSpacing w:val="0"/>
              <w:jc w:val="center"/>
              <w:rPr>
                <w:rFonts w:eastAsia="Times New Roman"/>
                <w:color w:val="000000"/>
                <w:kern w:val="0"/>
                <w:lang w:eastAsia="cs-CZ"/>
                <w14:ligatures w14:val="none"/>
              </w:rPr>
            </w:pPr>
            <w:r w:rsidRPr="00D60D53">
              <w:t>1 133</w:t>
            </w:r>
          </w:p>
        </w:tc>
        <w:tc>
          <w:tcPr>
            <w:tcW w:w="1796" w:type="dxa"/>
            <w:tcBorders>
              <w:top w:val="nil"/>
              <w:left w:val="nil"/>
              <w:bottom w:val="single" w:sz="8" w:space="0" w:color="BBBBBC"/>
              <w:right w:val="single" w:sz="8" w:space="0" w:color="BBBBBC"/>
            </w:tcBorders>
            <w:shd w:val="clear" w:color="000000" w:fill="E6EBED"/>
            <w:vAlign w:val="center"/>
          </w:tcPr>
          <w:p w14:paraId="597FD10A" w14:textId="08C9890C" w:rsidR="00920904" w:rsidRPr="00D60D53" w:rsidRDefault="00D60D53" w:rsidP="00FF1153">
            <w:pPr>
              <w:spacing w:after="0" w:afterAutospacing="0" w:line="240" w:lineRule="auto"/>
              <w:contextualSpacing w:val="0"/>
              <w:jc w:val="center"/>
              <w:rPr>
                <w:rFonts w:eastAsia="Times New Roman"/>
                <w:color w:val="000000"/>
                <w:kern w:val="0"/>
                <w:lang w:eastAsia="cs-CZ"/>
                <w14:ligatures w14:val="none"/>
              </w:rPr>
            </w:pPr>
            <w:r w:rsidRPr="00D60D53">
              <w:t>1 082</w:t>
            </w:r>
          </w:p>
        </w:tc>
      </w:tr>
      <w:tr w:rsidR="00920904" w:rsidRPr="0043070E" w14:paraId="663935D3" w14:textId="77777777" w:rsidTr="00FF1153">
        <w:trPr>
          <w:trHeight w:val="342"/>
          <w:jc w:val="center"/>
        </w:trPr>
        <w:tc>
          <w:tcPr>
            <w:tcW w:w="4323" w:type="dxa"/>
            <w:tcBorders>
              <w:top w:val="nil"/>
              <w:left w:val="single" w:sz="8" w:space="0" w:color="BBBBBC"/>
              <w:bottom w:val="single" w:sz="8" w:space="0" w:color="BBBBBC"/>
              <w:right w:val="single" w:sz="8" w:space="0" w:color="BBBBBC"/>
            </w:tcBorders>
            <w:shd w:val="clear" w:color="000000" w:fill="A1B4BC"/>
            <w:noWrap/>
            <w:vAlign w:val="center"/>
            <w:hideMark/>
          </w:tcPr>
          <w:p w14:paraId="44745F47" w14:textId="193C3DE5" w:rsidR="00920904" w:rsidRPr="00D60D53" w:rsidRDefault="00920904" w:rsidP="00270439">
            <w:pPr>
              <w:spacing w:after="0" w:afterAutospacing="0" w:line="240" w:lineRule="auto"/>
              <w:contextualSpacing w:val="0"/>
              <w:jc w:val="left"/>
              <w:rPr>
                <w:rFonts w:eastAsia="Times New Roman"/>
                <w:b/>
                <w:color w:val="000000"/>
                <w:kern w:val="0"/>
                <w:lang w:eastAsia="cs-CZ"/>
                <w14:ligatures w14:val="none"/>
              </w:rPr>
            </w:pPr>
            <w:r w:rsidRPr="00D60D53">
              <w:rPr>
                <w:b/>
              </w:rPr>
              <w:t>Celkem</w:t>
            </w:r>
          </w:p>
        </w:tc>
        <w:tc>
          <w:tcPr>
            <w:tcW w:w="1787" w:type="dxa"/>
            <w:tcBorders>
              <w:top w:val="nil"/>
              <w:left w:val="nil"/>
              <w:bottom w:val="single" w:sz="8" w:space="0" w:color="BBBBBC"/>
              <w:right w:val="single" w:sz="8" w:space="0" w:color="BBBBBC"/>
            </w:tcBorders>
            <w:shd w:val="clear" w:color="000000" w:fill="A1B4BC"/>
            <w:noWrap/>
            <w:vAlign w:val="center"/>
          </w:tcPr>
          <w:p w14:paraId="3F780919" w14:textId="2D5B1B9B" w:rsidR="00920904" w:rsidRPr="00D60D53" w:rsidRDefault="00D60D53" w:rsidP="00FF1153">
            <w:pPr>
              <w:spacing w:after="0" w:afterAutospacing="0" w:line="240" w:lineRule="auto"/>
              <w:contextualSpacing w:val="0"/>
              <w:jc w:val="center"/>
              <w:rPr>
                <w:rFonts w:eastAsia="Times New Roman"/>
                <w:b/>
                <w:color w:val="000000"/>
                <w:kern w:val="0"/>
                <w:lang w:eastAsia="cs-CZ"/>
                <w14:ligatures w14:val="none"/>
              </w:rPr>
            </w:pPr>
            <w:r w:rsidRPr="00D60D53">
              <w:rPr>
                <w:b/>
                <w:bCs/>
              </w:rPr>
              <w:t xml:space="preserve">10 </w:t>
            </w:r>
            <w:r w:rsidR="00444FFF">
              <w:rPr>
                <w:b/>
                <w:bCs/>
              </w:rPr>
              <w:t>162</w:t>
            </w:r>
          </w:p>
        </w:tc>
        <w:tc>
          <w:tcPr>
            <w:tcW w:w="1787" w:type="dxa"/>
            <w:tcBorders>
              <w:top w:val="nil"/>
              <w:left w:val="nil"/>
              <w:bottom w:val="single" w:sz="8" w:space="0" w:color="BBBBBC"/>
              <w:right w:val="single" w:sz="8" w:space="0" w:color="BBBBBC"/>
            </w:tcBorders>
            <w:shd w:val="clear" w:color="000000" w:fill="A1B4BC"/>
            <w:noWrap/>
            <w:vAlign w:val="center"/>
          </w:tcPr>
          <w:p w14:paraId="7B01E9E8" w14:textId="58C6D192" w:rsidR="00920904" w:rsidRPr="00D60D53" w:rsidRDefault="00D60D53" w:rsidP="00FF1153">
            <w:pPr>
              <w:spacing w:after="0" w:afterAutospacing="0" w:line="240" w:lineRule="auto"/>
              <w:contextualSpacing w:val="0"/>
              <w:jc w:val="center"/>
              <w:rPr>
                <w:rFonts w:eastAsia="Times New Roman"/>
                <w:b/>
                <w:color w:val="000000"/>
                <w:kern w:val="0"/>
                <w:lang w:eastAsia="cs-CZ"/>
                <w14:ligatures w14:val="none"/>
              </w:rPr>
            </w:pPr>
            <w:r w:rsidRPr="00D60D53">
              <w:rPr>
                <w:b/>
                <w:bCs/>
              </w:rPr>
              <w:t>9 1</w:t>
            </w:r>
            <w:r w:rsidR="00444FFF">
              <w:rPr>
                <w:b/>
                <w:bCs/>
              </w:rPr>
              <w:t>70</w:t>
            </w:r>
          </w:p>
        </w:tc>
        <w:tc>
          <w:tcPr>
            <w:tcW w:w="1796" w:type="dxa"/>
            <w:tcBorders>
              <w:top w:val="nil"/>
              <w:left w:val="nil"/>
              <w:bottom w:val="single" w:sz="8" w:space="0" w:color="BBBBBC"/>
              <w:right w:val="single" w:sz="8" w:space="0" w:color="BBBBBC"/>
            </w:tcBorders>
            <w:shd w:val="clear" w:color="000000" w:fill="A1B4BC"/>
            <w:vAlign w:val="center"/>
          </w:tcPr>
          <w:p w14:paraId="137763B8" w14:textId="0CF5444D" w:rsidR="00920904" w:rsidRPr="00D60D53" w:rsidRDefault="00D60D53" w:rsidP="00FF1153">
            <w:pPr>
              <w:spacing w:after="0" w:afterAutospacing="0" w:line="240" w:lineRule="auto"/>
              <w:contextualSpacing w:val="0"/>
              <w:jc w:val="center"/>
              <w:rPr>
                <w:rFonts w:eastAsia="Times New Roman"/>
                <w:b/>
                <w:color w:val="000000"/>
                <w:kern w:val="0"/>
                <w:lang w:eastAsia="cs-CZ"/>
                <w14:ligatures w14:val="none"/>
              </w:rPr>
            </w:pPr>
            <w:r w:rsidRPr="00D60D53">
              <w:rPr>
                <w:b/>
                <w:bCs/>
              </w:rPr>
              <w:t xml:space="preserve">9 </w:t>
            </w:r>
            <w:r w:rsidR="00444FFF">
              <w:rPr>
                <w:b/>
                <w:bCs/>
              </w:rPr>
              <w:t>407</w:t>
            </w:r>
          </w:p>
        </w:tc>
      </w:tr>
    </w:tbl>
    <w:p w14:paraId="3BD2D165" w14:textId="29051453" w:rsidR="006266A4" w:rsidRPr="00D60D53" w:rsidRDefault="006266A4" w:rsidP="006266A4">
      <w:pPr>
        <w:pStyle w:val="Titulek"/>
      </w:pPr>
      <w:r w:rsidRPr="00D60D53">
        <w:t xml:space="preserve">Zdroj: </w:t>
      </w:r>
      <w:r w:rsidR="00867D53" w:rsidRPr="00D60D53">
        <w:t>ČEZ, a.s</w:t>
      </w:r>
      <w:r w:rsidRPr="00D60D53">
        <w:t xml:space="preserve">., ČHMÚ, </w:t>
      </w:r>
      <w:r w:rsidR="00F41CD3" w:rsidRPr="00D60D53">
        <w:t xml:space="preserve">GasNet, </w:t>
      </w:r>
      <w:r w:rsidRPr="00D60D53">
        <w:t xml:space="preserve">obec </w:t>
      </w:r>
      <w:r w:rsidR="00D60D53" w:rsidRPr="00D60D53">
        <w:t>Velká Jesenice</w:t>
      </w:r>
    </w:p>
    <w:p w14:paraId="21B7DF31" w14:textId="77777777" w:rsidR="006266A4" w:rsidRPr="0043070E" w:rsidRDefault="006266A4" w:rsidP="006266A4">
      <w:pPr>
        <w:pStyle w:val="Tsntext"/>
        <w:rPr>
          <w:highlight w:val="yellow"/>
        </w:rPr>
      </w:pPr>
    </w:p>
    <w:p w14:paraId="3A3BDCCD" w14:textId="635A22DA" w:rsidR="006335C8" w:rsidRPr="003D0C95" w:rsidRDefault="006266A4" w:rsidP="006266A4">
      <w:pPr>
        <w:rPr>
          <w:lang w:eastAsia="x-none"/>
        </w:rPr>
      </w:pPr>
      <w:bookmarkStart w:id="235" w:name="_Hlk121748675"/>
      <w:bookmarkStart w:id="236" w:name="_Hlk121748691"/>
      <w:r w:rsidRPr="003D0C95">
        <w:rPr>
          <w:lang w:eastAsia="x-none"/>
        </w:rPr>
        <w:t xml:space="preserve">Na spotřebách se </w:t>
      </w:r>
      <w:r w:rsidR="00C7394C" w:rsidRPr="003D0C95">
        <w:rPr>
          <w:lang w:eastAsia="x-none"/>
        </w:rPr>
        <w:t xml:space="preserve">nejvíce </w:t>
      </w:r>
      <w:r w:rsidRPr="003D0C95">
        <w:rPr>
          <w:lang w:eastAsia="x-none"/>
        </w:rPr>
        <w:t>podílí domácnosti, a to z</w:t>
      </w:r>
      <w:r w:rsidR="003D0C95" w:rsidRPr="003D0C95">
        <w:rPr>
          <w:lang w:eastAsia="x-none"/>
        </w:rPr>
        <w:t>e 78</w:t>
      </w:r>
      <w:r w:rsidR="00D67E39" w:rsidRPr="003D0C95">
        <w:rPr>
          <w:lang w:eastAsia="x-none"/>
        </w:rPr>
        <w:t xml:space="preserve"> </w:t>
      </w:r>
      <w:r w:rsidRPr="003D0C95">
        <w:rPr>
          <w:lang w:eastAsia="x-none"/>
        </w:rPr>
        <w:t xml:space="preserve">%. </w:t>
      </w:r>
      <w:r w:rsidR="00C7394C" w:rsidRPr="003D0C95">
        <w:rPr>
          <w:lang w:eastAsia="x-none"/>
        </w:rPr>
        <w:t>Ostatní sektor se podílí na spotřebách z</w:t>
      </w:r>
      <w:r w:rsidR="00D67E39" w:rsidRPr="003D0C95">
        <w:rPr>
          <w:lang w:eastAsia="x-none"/>
        </w:rPr>
        <w:t> </w:t>
      </w:r>
      <w:r w:rsidR="003D0C95" w:rsidRPr="003D0C95">
        <w:rPr>
          <w:lang w:eastAsia="x-none"/>
        </w:rPr>
        <w:t>20</w:t>
      </w:r>
      <w:r w:rsidR="00D67E39" w:rsidRPr="003D0C95">
        <w:rPr>
          <w:lang w:eastAsia="x-none"/>
        </w:rPr>
        <w:t xml:space="preserve"> </w:t>
      </w:r>
      <w:r w:rsidR="00C7394C" w:rsidRPr="003D0C95">
        <w:rPr>
          <w:lang w:eastAsia="x-none"/>
        </w:rPr>
        <w:t>% a</w:t>
      </w:r>
      <w:r w:rsidR="006C6C81">
        <w:rPr>
          <w:lang w:eastAsia="x-none"/>
        </w:rPr>
        <w:t> </w:t>
      </w:r>
      <w:r w:rsidR="00C7394C" w:rsidRPr="003D0C95">
        <w:rPr>
          <w:lang w:eastAsia="x-none"/>
        </w:rPr>
        <w:t>o</w:t>
      </w:r>
      <w:r w:rsidRPr="003D0C95">
        <w:rPr>
          <w:lang w:eastAsia="x-none"/>
        </w:rPr>
        <w:t xml:space="preserve">becní budovy a </w:t>
      </w:r>
      <w:r w:rsidR="004F195E" w:rsidRPr="003D0C95">
        <w:rPr>
          <w:lang w:eastAsia="x-none"/>
        </w:rPr>
        <w:t xml:space="preserve">technologie v obci </w:t>
      </w:r>
      <w:r w:rsidRPr="003D0C95">
        <w:rPr>
          <w:lang w:eastAsia="x-none"/>
        </w:rPr>
        <w:t>z</w:t>
      </w:r>
      <w:r w:rsidR="00D67E39" w:rsidRPr="003D0C95">
        <w:rPr>
          <w:lang w:eastAsia="x-none"/>
        </w:rPr>
        <w:t xml:space="preserve">e </w:t>
      </w:r>
      <w:r w:rsidR="003D0C95" w:rsidRPr="003D0C95">
        <w:rPr>
          <w:lang w:eastAsia="x-none"/>
        </w:rPr>
        <w:t>2</w:t>
      </w:r>
      <w:r w:rsidR="00D67E39" w:rsidRPr="003D0C95">
        <w:rPr>
          <w:lang w:eastAsia="x-none"/>
        </w:rPr>
        <w:t xml:space="preserve"> </w:t>
      </w:r>
      <w:r w:rsidRPr="003D0C95">
        <w:rPr>
          <w:lang w:eastAsia="x-none"/>
        </w:rPr>
        <w:t xml:space="preserve">%. Podíl jednotlivých sektorů na spotřebě ukazuje </w:t>
      </w:r>
      <w:r w:rsidRPr="003D0C95">
        <w:rPr>
          <w:lang w:eastAsia="x-none"/>
        </w:rPr>
        <w:fldChar w:fldCharType="begin"/>
      </w:r>
      <w:r w:rsidRPr="003D0C95">
        <w:rPr>
          <w:lang w:eastAsia="x-none"/>
        </w:rPr>
        <w:instrText xml:space="preserve"> REF  _Ref121748660 \* Lower \h  \* MERGEFORMAT </w:instrText>
      </w:r>
      <w:r w:rsidRPr="003D0C95">
        <w:rPr>
          <w:lang w:eastAsia="x-none"/>
        </w:rPr>
      </w:r>
      <w:r w:rsidRPr="003D0C95">
        <w:rPr>
          <w:lang w:eastAsia="x-none"/>
        </w:rPr>
        <w:fldChar w:fldCharType="separate"/>
      </w:r>
      <w:r w:rsidR="008C7FF8" w:rsidRPr="003D0C95">
        <w:t xml:space="preserve">tabulka </w:t>
      </w:r>
      <w:r w:rsidR="008C7FF8">
        <w:t>30</w:t>
      </w:r>
      <w:r w:rsidRPr="003D0C95">
        <w:rPr>
          <w:lang w:eastAsia="x-none"/>
        </w:rPr>
        <w:fldChar w:fldCharType="end"/>
      </w:r>
      <w:r w:rsidRPr="003D0C95">
        <w:rPr>
          <w:lang w:eastAsia="x-none"/>
        </w:rPr>
        <w:t>.</w:t>
      </w:r>
      <w:bookmarkEnd w:id="235"/>
    </w:p>
    <w:p w14:paraId="09273BBF" w14:textId="056B4B61" w:rsidR="006266A4" w:rsidRPr="003D0C95" w:rsidRDefault="006266A4" w:rsidP="006266A4">
      <w:pPr>
        <w:pStyle w:val="Titulek"/>
      </w:pPr>
      <w:bookmarkStart w:id="237" w:name="_Ref121748660"/>
      <w:bookmarkStart w:id="238" w:name="_Toc121933947"/>
      <w:bookmarkStart w:id="239" w:name="_Toc157519104"/>
      <w:bookmarkStart w:id="240" w:name="_Toc177540751"/>
      <w:bookmarkStart w:id="241" w:name="_Toc215657885"/>
      <w:bookmarkEnd w:id="236"/>
      <w:r w:rsidRPr="003D0C95">
        <w:t xml:space="preserve">Tabulka </w:t>
      </w:r>
      <w:r>
        <w:fldChar w:fldCharType="begin"/>
      </w:r>
      <w:r>
        <w:instrText>SEQ Tabulka \* ARABIC</w:instrText>
      </w:r>
      <w:r>
        <w:fldChar w:fldCharType="separate"/>
      </w:r>
      <w:r w:rsidR="008C7FF8">
        <w:rPr>
          <w:noProof/>
        </w:rPr>
        <w:t>30</w:t>
      </w:r>
      <w:r>
        <w:fldChar w:fldCharType="end"/>
      </w:r>
      <w:bookmarkEnd w:id="237"/>
      <w:r w:rsidRPr="003D0C95">
        <w:t>: Podíl jednotlivých sektorů na spotřebě energie</w:t>
      </w:r>
      <w:bookmarkEnd w:id="238"/>
      <w:bookmarkEnd w:id="239"/>
      <w:bookmarkEnd w:id="240"/>
      <w:bookmarkEnd w:id="241"/>
    </w:p>
    <w:tbl>
      <w:tblPr>
        <w:tblW w:w="9776" w:type="dxa"/>
        <w:tblCellMar>
          <w:left w:w="70" w:type="dxa"/>
          <w:right w:w="70" w:type="dxa"/>
        </w:tblCellMar>
        <w:tblLook w:val="04A0" w:firstRow="1" w:lastRow="0" w:firstColumn="1" w:lastColumn="0" w:noHBand="0" w:noVBand="1"/>
      </w:tblPr>
      <w:tblGrid>
        <w:gridCol w:w="3168"/>
        <w:gridCol w:w="1100"/>
        <w:gridCol w:w="1100"/>
        <w:gridCol w:w="1104"/>
        <w:gridCol w:w="1100"/>
        <w:gridCol w:w="1100"/>
        <w:gridCol w:w="1104"/>
      </w:tblGrid>
      <w:tr w:rsidR="006266A4" w:rsidRPr="0043070E" w14:paraId="3EFFC136" w14:textId="77777777" w:rsidTr="00FF1153">
        <w:trPr>
          <w:trHeight w:val="361"/>
        </w:trPr>
        <w:tc>
          <w:tcPr>
            <w:tcW w:w="3168" w:type="dxa"/>
            <w:vMerge w:val="restart"/>
            <w:tcBorders>
              <w:top w:val="single" w:sz="8" w:space="0" w:color="BBBBBC"/>
              <w:left w:val="single" w:sz="8" w:space="0" w:color="BBBBBC"/>
              <w:bottom w:val="single" w:sz="8" w:space="0" w:color="BBBBBC"/>
              <w:right w:val="single" w:sz="8" w:space="0" w:color="BBBBBC"/>
            </w:tcBorders>
            <w:shd w:val="clear" w:color="000000" w:fill="00344B"/>
            <w:noWrap/>
            <w:vAlign w:val="center"/>
            <w:hideMark/>
          </w:tcPr>
          <w:p w14:paraId="412BCF46" w14:textId="77777777" w:rsidR="006266A4" w:rsidRPr="003D0C95" w:rsidRDefault="006266A4" w:rsidP="00B6728E">
            <w:pPr>
              <w:spacing w:after="0" w:afterAutospacing="0" w:line="240" w:lineRule="auto"/>
              <w:contextualSpacing w:val="0"/>
              <w:jc w:val="center"/>
              <w:rPr>
                <w:rFonts w:eastAsia="Times New Roman"/>
                <w:b/>
                <w:color w:val="FFFFFF"/>
                <w:kern w:val="0"/>
                <w:lang w:eastAsia="cs-CZ"/>
                <w14:ligatures w14:val="none"/>
              </w:rPr>
            </w:pPr>
            <w:r w:rsidRPr="003D0C95">
              <w:rPr>
                <w:rFonts w:eastAsia="Times New Roman"/>
                <w:b/>
                <w:color w:val="FFFFFF"/>
                <w:kern w:val="0"/>
                <w:lang w:eastAsia="cs-CZ"/>
                <w14:ligatures w14:val="none"/>
              </w:rPr>
              <w:t>Sektor</w:t>
            </w:r>
          </w:p>
        </w:tc>
        <w:tc>
          <w:tcPr>
            <w:tcW w:w="3304" w:type="dxa"/>
            <w:gridSpan w:val="3"/>
            <w:tcBorders>
              <w:top w:val="single" w:sz="8" w:space="0" w:color="BBBBBC"/>
              <w:left w:val="nil"/>
              <w:bottom w:val="single" w:sz="8" w:space="0" w:color="BBBBBC"/>
              <w:right w:val="single" w:sz="8" w:space="0" w:color="BBBBBC"/>
            </w:tcBorders>
            <w:shd w:val="clear" w:color="000000" w:fill="00344B"/>
            <w:noWrap/>
            <w:vAlign w:val="center"/>
            <w:hideMark/>
          </w:tcPr>
          <w:p w14:paraId="48BB95CF" w14:textId="77777777" w:rsidR="006266A4" w:rsidRPr="003D0C95" w:rsidRDefault="006266A4" w:rsidP="00B6728E">
            <w:pPr>
              <w:spacing w:after="0" w:afterAutospacing="0" w:line="240" w:lineRule="auto"/>
              <w:contextualSpacing w:val="0"/>
              <w:jc w:val="center"/>
              <w:rPr>
                <w:rFonts w:eastAsia="Times New Roman"/>
                <w:b/>
                <w:color w:val="FFFFFF"/>
                <w:kern w:val="0"/>
                <w:lang w:eastAsia="cs-CZ"/>
                <w14:ligatures w14:val="none"/>
              </w:rPr>
            </w:pPr>
            <w:r w:rsidRPr="003D0C95">
              <w:rPr>
                <w:rFonts w:eastAsia="Times New Roman"/>
                <w:b/>
                <w:color w:val="FFFFFF"/>
                <w:kern w:val="0"/>
                <w:lang w:eastAsia="cs-CZ"/>
                <w14:ligatures w14:val="none"/>
              </w:rPr>
              <w:t>Spotřeba energie [MWh]</w:t>
            </w:r>
          </w:p>
        </w:tc>
        <w:tc>
          <w:tcPr>
            <w:tcW w:w="3304" w:type="dxa"/>
            <w:gridSpan w:val="3"/>
            <w:tcBorders>
              <w:top w:val="single" w:sz="8" w:space="0" w:color="BBBBBC"/>
              <w:left w:val="nil"/>
              <w:bottom w:val="single" w:sz="8" w:space="0" w:color="BBBBBC"/>
              <w:right w:val="single" w:sz="8" w:space="0" w:color="BBBBBC"/>
            </w:tcBorders>
            <w:shd w:val="clear" w:color="000000" w:fill="00344B"/>
            <w:vAlign w:val="center"/>
            <w:hideMark/>
          </w:tcPr>
          <w:p w14:paraId="5F6EF6D2" w14:textId="77777777" w:rsidR="006266A4" w:rsidRPr="003D0C95" w:rsidRDefault="006266A4" w:rsidP="00B6728E">
            <w:pPr>
              <w:spacing w:after="0" w:afterAutospacing="0" w:line="240" w:lineRule="auto"/>
              <w:contextualSpacing w:val="0"/>
              <w:jc w:val="center"/>
              <w:rPr>
                <w:rFonts w:eastAsia="Times New Roman"/>
                <w:b/>
                <w:color w:val="FFFFFF"/>
                <w:kern w:val="0"/>
                <w:lang w:eastAsia="cs-CZ"/>
                <w14:ligatures w14:val="none"/>
              </w:rPr>
            </w:pPr>
            <w:r w:rsidRPr="003D0C95">
              <w:rPr>
                <w:rFonts w:eastAsia="Times New Roman"/>
                <w:b/>
                <w:color w:val="FFFFFF"/>
                <w:kern w:val="0"/>
                <w:lang w:eastAsia="cs-CZ"/>
                <w14:ligatures w14:val="none"/>
              </w:rPr>
              <w:t>Spotřeba energie (relativně)</w:t>
            </w:r>
          </w:p>
        </w:tc>
      </w:tr>
      <w:tr w:rsidR="006266A4" w:rsidRPr="0043070E" w14:paraId="0285A62A" w14:textId="77777777" w:rsidTr="00FF1153">
        <w:trPr>
          <w:trHeight w:val="361"/>
        </w:trPr>
        <w:tc>
          <w:tcPr>
            <w:tcW w:w="3168" w:type="dxa"/>
            <w:vMerge/>
            <w:tcBorders>
              <w:top w:val="single" w:sz="8" w:space="0" w:color="BBBBBC"/>
              <w:left w:val="single" w:sz="8" w:space="0" w:color="BBBBBC"/>
              <w:bottom w:val="single" w:sz="8" w:space="0" w:color="BBBBBC"/>
              <w:right w:val="single" w:sz="8" w:space="0" w:color="BBBBBC"/>
            </w:tcBorders>
            <w:vAlign w:val="center"/>
            <w:hideMark/>
          </w:tcPr>
          <w:p w14:paraId="74A4162C" w14:textId="77777777" w:rsidR="006266A4" w:rsidRPr="003D0C95" w:rsidRDefault="006266A4" w:rsidP="00B6728E">
            <w:pPr>
              <w:spacing w:after="0" w:afterAutospacing="0" w:line="240" w:lineRule="auto"/>
              <w:contextualSpacing w:val="0"/>
              <w:jc w:val="left"/>
              <w:rPr>
                <w:rFonts w:eastAsia="Times New Roman"/>
                <w:b/>
                <w:color w:val="FFFFFF"/>
                <w:kern w:val="0"/>
                <w:lang w:eastAsia="cs-CZ"/>
                <w14:ligatures w14:val="none"/>
              </w:rPr>
            </w:pPr>
          </w:p>
        </w:tc>
        <w:tc>
          <w:tcPr>
            <w:tcW w:w="1100" w:type="dxa"/>
            <w:tcBorders>
              <w:top w:val="nil"/>
              <w:left w:val="nil"/>
              <w:bottom w:val="single" w:sz="8" w:space="0" w:color="BBBBBC"/>
              <w:right w:val="single" w:sz="8" w:space="0" w:color="BBBBBC"/>
            </w:tcBorders>
            <w:shd w:val="clear" w:color="000000" w:fill="D46515"/>
            <w:noWrap/>
            <w:vAlign w:val="center"/>
            <w:hideMark/>
          </w:tcPr>
          <w:p w14:paraId="55F382DB" w14:textId="77777777" w:rsidR="006266A4" w:rsidRPr="003D0C95" w:rsidRDefault="006266A4" w:rsidP="00B6728E">
            <w:pPr>
              <w:spacing w:after="0" w:afterAutospacing="0" w:line="240" w:lineRule="auto"/>
              <w:contextualSpacing w:val="0"/>
              <w:jc w:val="center"/>
              <w:rPr>
                <w:rFonts w:eastAsia="Times New Roman"/>
                <w:b/>
                <w:color w:val="FFFFFF"/>
                <w:kern w:val="0"/>
                <w:lang w:eastAsia="cs-CZ"/>
                <w14:ligatures w14:val="none"/>
              </w:rPr>
            </w:pPr>
            <w:r w:rsidRPr="003D0C95">
              <w:rPr>
                <w:rFonts w:eastAsia="Times New Roman"/>
                <w:b/>
                <w:color w:val="FFFFFF"/>
                <w:kern w:val="0"/>
                <w:lang w:eastAsia="cs-CZ"/>
                <w14:ligatures w14:val="none"/>
              </w:rPr>
              <w:t>2021</w:t>
            </w:r>
          </w:p>
        </w:tc>
        <w:tc>
          <w:tcPr>
            <w:tcW w:w="1100" w:type="dxa"/>
            <w:tcBorders>
              <w:top w:val="nil"/>
              <w:left w:val="nil"/>
              <w:bottom w:val="single" w:sz="8" w:space="0" w:color="BBBBBC"/>
              <w:right w:val="single" w:sz="8" w:space="0" w:color="BBBBBC"/>
            </w:tcBorders>
            <w:shd w:val="clear" w:color="000000" w:fill="D46515"/>
            <w:noWrap/>
            <w:vAlign w:val="center"/>
            <w:hideMark/>
          </w:tcPr>
          <w:p w14:paraId="79EFE28C" w14:textId="77777777" w:rsidR="006266A4" w:rsidRPr="003D0C95" w:rsidRDefault="006266A4" w:rsidP="00B6728E">
            <w:pPr>
              <w:spacing w:after="0" w:afterAutospacing="0" w:line="240" w:lineRule="auto"/>
              <w:contextualSpacing w:val="0"/>
              <w:jc w:val="center"/>
              <w:rPr>
                <w:rFonts w:eastAsia="Times New Roman"/>
                <w:b/>
                <w:color w:val="FFFFFF"/>
                <w:kern w:val="0"/>
                <w:lang w:eastAsia="cs-CZ"/>
                <w14:ligatures w14:val="none"/>
              </w:rPr>
            </w:pPr>
            <w:r w:rsidRPr="003D0C95">
              <w:rPr>
                <w:rFonts w:eastAsia="Times New Roman"/>
                <w:b/>
                <w:color w:val="FFFFFF"/>
                <w:kern w:val="0"/>
                <w:lang w:eastAsia="cs-CZ"/>
                <w14:ligatures w14:val="none"/>
              </w:rPr>
              <w:t>2022</w:t>
            </w:r>
          </w:p>
        </w:tc>
        <w:tc>
          <w:tcPr>
            <w:tcW w:w="1104" w:type="dxa"/>
            <w:tcBorders>
              <w:top w:val="nil"/>
              <w:left w:val="nil"/>
              <w:bottom w:val="single" w:sz="8" w:space="0" w:color="BBBBBC"/>
              <w:right w:val="single" w:sz="8" w:space="0" w:color="BBBBBC"/>
            </w:tcBorders>
            <w:shd w:val="clear" w:color="000000" w:fill="D46515"/>
            <w:noWrap/>
            <w:vAlign w:val="center"/>
            <w:hideMark/>
          </w:tcPr>
          <w:p w14:paraId="02D310A5" w14:textId="77777777" w:rsidR="006266A4" w:rsidRPr="003D0C95" w:rsidRDefault="006266A4" w:rsidP="00B6728E">
            <w:pPr>
              <w:spacing w:after="0" w:afterAutospacing="0" w:line="240" w:lineRule="auto"/>
              <w:contextualSpacing w:val="0"/>
              <w:jc w:val="center"/>
              <w:rPr>
                <w:rFonts w:eastAsia="Times New Roman"/>
                <w:b/>
                <w:color w:val="FFFFFF"/>
                <w:kern w:val="0"/>
                <w:lang w:eastAsia="cs-CZ"/>
                <w14:ligatures w14:val="none"/>
              </w:rPr>
            </w:pPr>
            <w:r w:rsidRPr="003D0C95">
              <w:rPr>
                <w:rFonts w:eastAsia="Times New Roman"/>
                <w:b/>
                <w:color w:val="FFFFFF"/>
                <w:kern w:val="0"/>
                <w:lang w:eastAsia="cs-CZ"/>
                <w14:ligatures w14:val="none"/>
              </w:rPr>
              <w:t>2023</w:t>
            </w:r>
          </w:p>
        </w:tc>
        <w:tc>
          <w:tcPr>
            <w:tcW w:w="1100" w:type="dxa"/>
            <w:tcBorders>
              <w:top w:val="nil"/>
              <w:left w:val="nil"/>
              <w:bottom w:val="single" w:sz="8" w:space="0" w:color="BBBBBC"/>
              <w:right w:val="single" w:sz="8" w:space="0" w:color="BBBBBC"/>
            </w:tcBorders>
            <w:shd w:val="clear" w:color="000000" w:fill="D46515"/>
            <w:noWrap/>
            <w:vAlign w:val="center"/>
            <w:hideMark/>
          </w:tcPr>
          <w:p w14:paraId="7632401D" w14:textId="77777777" w:rsidR="006266A4" w:rsidRPr="003D0C95" w:rsidRDefault="006266A4" w:rsidP="00B6728E">
            <w:pPr>
              <w:spacing w:after="0" w:afterAutospacing="0" w:line="240" w:lineRule="auto"/>
              <w:contextualSpacing w:val="0"/>
              <w:jc w:val="center"/>
              <w:rPr>
                <w:rFonts w:eastAsia="Times New Roman"/>
                <w:b/>
                <w:color w:val="FFFFFF"/>
                <w:kern w:val="0"/>
                <w:lang w:eastAsia="cs-CZ"/>
                <w14:ligatures w14:val="none"/>
              </w:rPr>
            </w:pPr>
            <w:r w:rsidRPr="003D0C95">
              <w:rPr>
                <w:rFonts w:eastAsia="Times New Roman"/>
                <w:b/>
                <w:color w:val="FFFFFF"/>
                <w:kern w:val="0"/>
                <w:lang w:eastAsia="cs-CZ"/>
                <w14:ligatures w14:val="none"/>
              </w:rPr>
              <w:t>2021</w:t>
            </w:r>
          </w:p>
        </w:tc>
        <w:tc>
          <w:tcPr>
            <w:tcW w:w="1100" w:type="dxa"/>
            <w:tcBorders>
              <w:top w:val="nil"/>
              <w:left w:val="nil"/>
              <w:bottom w:val="single" w:sz="8" w:space="0" w:color="BBBBBC"/>
              <w:right w:val="single" w:sz="8" w:space="0" w:color="BBBBBC"/>
            </w:tcBorders>
            <w:shd w:val="clear" w:color="000000" w:fill="D46515"/>
            <w:noWrap/>
            <w:vAlign w:val="center"/>
            <w:hideMark/>
          </w:tcPr>
          <w:p w14:paraId="00D27EE5" w14:textId="77777777" w:rsidR="006266A4" w:rsidRPr="003D0C95" w:rsidRDefault="006266A4" w:rsidP="00B6728E">
            <w:pPr>
              <w:spacing w:after="0" w:afterAutospacing="0" w:line="240" w:lineRule="auto"/>
              <w:contextualSpacing w:val="0"/>
              <w:jc w:val="center"/>
              <w:rPr>
                <w:rFonts w:eastAsia="Times New Roman"/>
                <w:b/>
                <w:color w:val="FFFFFF"/>
                <w:kern w:val="0"/>
                <w:lang w:eastAsia="cs-CZ"/>
                <w14:ligatures w14:val="none"/>
              </w:rPr>
            </w:pPr>
            <w:r w:rsidRPr="003D0C95">
              <w:rPr>
                <w:rFonts w:eastAsia="Times New Roman"/>
                <w:b/>
                <w:color w:val="FFFFFF"/>
                <w:kern w:val="0"/>
                <w:lang w:eastAsia="cs-CZ"/>
                <w14:ligatures w14:val="none"/>
              </w:rPr>
              <w:t>2022</w:t>
            </w:r>
          </w:p>
        </w:tc>
        <w:tc>
          <w:tcPr>
            <w:tcW w:w="1104" w:type="dxa"/>
            <w:tcBorders>
              <w:top w:val="nil"/>
              <w:left w:val="nil"/>
              <w:bottom w:val="single" w:sz="8" w:space="0" w:color="BBBBBC"/>
              <w:right w:val="nil"/>
            </w:tcBorders>
            <w:shd w:val="clear" w:color="000000" w:fill="D46515"/>
            <w:noWrap/>
            <w:vAlign w:val="center"/>
            <w:hideMark/>
          </w:tcPr>
          <w:p w14:paraId="265AC007" w14:textId="77777777" w:rsidR="006266A4" w:rsidRPr="003D0C95" w:rsidRDefault="006266A4" w:rsidP="00B6728E">
            <w:pPr>
              <w:spacing w:after="0" w:afterAutospacing="0" w:line="240" w:lineRule="auto"/>
              <w:contextualSpacing w:val="0"/>
              <w:jc w:val="center"/>
              <w:rPr>
                <w:rFonts w:eastAsia="Times New Roman"/>
                <w:b/>
                <w:color w:val="FFFFFF"/>
                <w:kern w:val="0"/>
                <w:lang w:eastAsia="cs-CZ"/>
                <w14:ligatures w14:val="none"/>
              </w:rPr>
            </w:pPr>
            <w:r w:rsidRPr="003D0C95">
              <w:rPr>
                <w:rFonts w:eastAsia="Times New Roman"/>
                <w:b/>
                <w:color w:val="FFFFFF"/>
                <w:kern w:val="0"/>
                <w:lang w:eastAsia="cs-CZ"/>
                <w14:ligatures w14:val="none"/>
              </w:rPr>
              <w:t>2023</w:t>
            </w:r>
          </w:p>
        </w:tc>
      </w:tr>
      <w:tr w:rsidR="00666E20" w:rsidRPr="0043070E" w14:paraId="25D170ED" w14:textId="77777777" w:rsidTr="00B56926">
        <w:trPr>
          <w:trHeight w:val="361"/>
        </w:trPr>
        <w:tc>
          <w:tcPr>
            <w:tcW w:w="3168" w:type="dxa"/>
            <w:tcBorders>
              <w:top w:val="nil"/>
              <w:left w:val="single" w:sz="8" w:space="0" w:color="BBBBBC"/>
              <w:bottom w:val="single" w:sz="8" w:space="0" w:color="BBBBBC"/>
              <w:right w:val="single" w:sz="8" w:space="0" w:color="BBBBBC"/>
            </w:tcBorders>
            <w:shd w:val="clear" w:color="000000" w:fill="E6EBED"/>
            <w:noWrap/>
            <w:vAlign w:val="center"/>
            <w:hideMark/>
          </w:tcPr>
          <w:p w14:paraId="5C443B29" w14:textId="77777777" w:rsidR="00666E20" w:rsidRPr="003D0C95" w:rsidRDefault="00666E20" w:rsidP="00666E20">
            <w:pPr>
              <w:spacing w:after="0" w:afterAutospacing="0" w:line="240" w:lineRule="auto"/>
              <w:contextualSpacing w:val="0"/>
              <w:jc w:val="left"/>
              <w:rPr>
                <w:rFonts w:eastAsia="Times New Roman"/>
                <w:color w:val="000000"/>
                <w:kern w:val="0"/>
                <w:lang w:eastAsia="cs-CZ"/>
                <w14:ligatures w14:val="none"/>
              </w:rPr>
            </w:pPr>
            <w:r w:rsidRPr="003D0C95">
              <w:rPr>
                <w:rFonts w:eastAsia="Times New Roman"/>
                <w:color w:val="000000"/>
                <w:kern w:val="0"/>
                <w:lang w:eastAsia="cs-CZ"/>
                <w14:ligatures w14:val="none"/>
              </w:rPr>
              <w:t>Obecní budovy a zařízení</w:t>
            </w:r>
          </w:p>
        </w:tc>
        <w:tc>
          <w:tcPr>
            <w:tcW w:w="1100" w:type="dxa"/>
            <w:tcBorders>
              <w:top w:val="nil"/>
              <w:left w:val="nil"/>
              <w:bottom w:val="single" w:sz="8" w:space="0" w:color="BBBBBC"/>
              <w:right w:val="single" w:sz="8" w:space="0" w:color="BBBBBC"/>
            </w:tcBorders>
            <w:shd w:val="clear" w:color="000000" w:fill="E6EBED"/>
            <w:noWrap/>
            <w:vAlign w:val="center"/>
          </w:tcPr>
          <w:p w14:paraId="409E884C" w14:textId="5103A30E" w:rsidR="00666E20" w:rsidRPr="003D0C95" w:rsidRDefault="004E53FF" w:rsidP="00B56926">
            <w:pPr>
              <w:spacing w:after="0" w:afterAutospacing="0" w:line="240" w:lineRule="auto"/>
              <w:contextualSpacing w:val="0"/>
              <w:jc w:val="center"/>
              <w:rPr>
                <w:rFonts w:eastAsia="Times New Roman"/>
                <w:color w:val="000000"/>
                <w:kern w:val="0"/>
                <w:lang w:eastAsia="cs-CZ"/>
                <w14:ligatures w14:val="none"/>
              </w:rPr>
            </w:pPr>
            <w:r w:rsidRPr="000D63E2">
              <w:t>210</w:t>
            </w:r>
          </w:p>
        </w:tc>
        <w:tc>
          <w:tcPr>
            <w:tcW w:w="1100" w:type="dxa"/>
            <w:tcBorders>
              <w:top w:val="nil"/>
              <w:left w:val="nil"/>
              <w:bottom w:val="single" w:sz="8" w:space="0" w:color="BBBBBC"/>
              <w:right w:val="single" w:sz="8" w:space="0" w:color="BBBBBC"/>
            </w:tcBorders>
            <w:shd w:val="clear" w:color="000000" w:fill="E6EBED"/>
            <w:noWrap/>
            <w:vAlign w:val="center"/>
          </w:tcPr>
          <w:p w14:paraId="1CDFB017" w14:textId="1368307C" w:rsidR="00666E20" w:rsidRPr="003D0C95" w:rsidRDefault="004E53FF" w:rsidP="00B56926">
            <w:pPr>
              <w:spacing w:after="0" w:afterAutospacing="0" w:line="240" w:lineRule="auto"/>
              <w:contextualSpacing w:val="0"/>
              <w:jc w:val="center"/>
              <w:rPr>
                <w:rFonts w:eastAsia="Times New Roman"/>
                <w:color w:val="000000"/>
                <w:kern w:val="0"/>
                <w:lang w:eastAsia="cs-CZ"/>
                <w14:ligatures w14:val="none"/>
              </w:rPr>
            </w:pPr>
            <w:r w:rsidRPr="000D63E2">
              <w:t>235</w:t>
            </w:r>
          </w:p>
        </w:tc>
        <w:tc>
          <w:tcPr>
            <w:tcW w:w="1104" w:type="dxa"/>
            <w:tcBorders>
              <w:top w:val="nil"/>
              <w:left w:val="nil"/>
              <w:bottom w:val="single" w:sz="8" w:space="0" w:color="BBBBBC"/>
              <w:right w:val="single" w:sz="8" w:space="0" w:color="BBBBBC"/>
            </w:tcBorders>
            <w:shd w:val="clear" w:color="000000" w:fill="E6EBED"/>
            <w:noWrap/>
            <w:vAlign w:val="center"/>
          </w:tcPr>
          <w:p w14:paraId="4C732C16" w14:textId="119FA789" w:rsidR="00666E20" w:rsidRPr="003D0C95" w:rsidRDefault="004E53FF" w:rsidP="00B56926">
            <w:pPr>
              <w:spacing w:after="0" w:afterAutospacing="0" w:line="240" w:lineRule="auto"/>
              <w:contextualSpacing w:val="0"/>
              <w:jc w:val="center"/>
              <w:rPr>
                <w:rFonts w:eastAsia="Times New Roman"/>
                <w:color w:val="000000"/>
                <w:kern w:val="0"/>
                <w:lang w:eastAsia="cs-CZ"/>
                <w14:ligatures w14:val="none"/>
              </w:rPr>
            </w:pPr>
            <w:r w:rsidRPr="000D63E2">
              <w:t>278</w:t>
            </w:r>
          </w:p>
        </w:tc>
        <w:tc>
          <w:tcPr>
            <w:tcW w:w="1100" w:type="dxa"/>
            <w:tcBorders>
              <w:top w:val="nil"/>
              <w:left w:val="nil"/>
              <w:bottom w:val="single" w:sz="8" w:space="0" w:color="BBBBBC"/>
              <w:right w:val="single" w:sz="8" w:space="0" w:color="BBBBBC"/>
            </w:tcBorders>
            <w:shd w:val="clear" w:color="000000" w:fill="E6EBED"/>
            <w:vAlign w:val="center"/>
          </w:tcPr>
          <w:p w14:paraId="796F17A3" w14:textId="1F6E1939" w:rsidR="00666E20" w:rsidRPr="003D0C95" w:rsidRDefault="00700932" w:rsidP="00B56926">
            <w:pPr>
              <w:spacing w:after="0" w:afterAutospacing="0" w:line="240" w:lineRule="auto"/>
              <w:contextualSpacing w:val="0"/>
              <w:jc w:val="center"/>
              <w:rPr>
                <w:rFonts w:eastAsia="Times New Roman"/>
                <w:color w:val="000000"/>
                <w:kern w:val="0"/>
                <w:lang w:eastAsia="cs-CZ"/>
                <w14:ligatures w14:val="none"/>
              </w:rPr>
            </w:pPr>
            <w:r w:rsidRPr="005853C4">
              <w:t>2</w:t>
            </w:r>
            <w:r w:rsidR="00666E20">
              <w:t xml:space="preserve"> </w:t>
            </w:r>
            <w:r w:rsidR="00666E20" w:rsidRPr="009807C9">
              <w:t>%</w:t>
            </w:r>
          </w:p>
        </w:tc>
        <w:tc>
          <w:tcPr>
            <w:tcW w:w="1100" w:type="dxa"/>
            <w:tcBorders>
              <w:top w:val="nil"/>
              <w:left w:val="nil"/>
              <w:bottom w:val="single" w:sz="8" w:space="0" w:color="BBBBBC"/>
              <w:right w:val="single" w:sz="8" w:space="0" w:color="BBBBBC"/>
            </w:tcBorders>
            <w:shd w:val="clear" w:color="000000" w:fill="E6EBED"/>
            <w:vAlign w:val="center"/>
          </w:tcPr>
          <w:p w14:paraId="35EACBA4" w14:textId="00AC8347" w:rsidR="00666E20" w:rsidRPr="003D0C95" w:rsidRDefault="00700932" w:rsidP="00B56926">
            <w:pPr>
              <w:spacing w:after="0" w:afterAutospacing="0" w:line="240" w:lineRule="auto"/>
              <w:contextualSpacing w:val="0"/>
              <w:jc w:val="center"/>
              <w:rPr>
                <w:rFonts w:eastAsia="Times New Roman"/>
                <w:color w:val="000000"/>
                <w:kern w:val="0"/>
                <w:lang w:eastAsia="cs-CZ"/>
                <w14:ligatures w14:val="none"/>
              </w:rPr>
            </w:pPr>
            <w:r w:rsidRPr="005853C4">
              <w:t>3</w:t>
            </w:r>
            <w:r w:rsidR="003D0C95" w:rsidRPr="003D0C95">
              <w:t xml:space="preserve"> </w:t>
            </w:r>
            <w:r w:rsidR="00666E20" w:rsidRPr="009807C9">
              <w:t>%</w:t>
            </w:r>
          </w:p>
        </w:tc>
        <w:tc>
          <w:tcPr>
            <w:tcW w:w="1104" w:type="dxa"/>
            <w:tcBorders>
              <w:top w:val="nil"/>
              <w:left w:val="nil"/>
              <w:bottom w:val="single" w:sz="8" w:space="0" w:color="BBBBBC"/>
              <w:right w:val="single" w:sz="8" w:space="0" w:color="BBBBBC"/>
            </w:tcBorders>
            <w:shd w:val="clear" w:color="000000" w:fill="E6EBED"/>
            <w:vAlign w:val="center"/>
          </w:tcPr>
          <w:p w14:paraId="0B931D23" w14:textId="7534F53C" w:rsidR="00666E20" w:rsidRPr="003D0C95" w:rsidRDefault="00700932" w:rsidP="00B56926">
            <w:pPr>
              <w:spacing w:after="0" w:afterAutospacing="0" w:line="240" w:lineRule="auto"/>
              <w:contextualSpacing w:val="0"/>
              <w:jc w:val="center"/>
              <w:rPr>
                <w:rFonts w:eastAsia="Times New Roman"/>
                <w:color w:val="000000"/>
                <w:kern w:val="0"/>
                <w:lang w:eastAsia="cs-CZ"/>
                <w14:ligatures w14:val="none"/>
              </w:rPr>
            </w:pPr>
            <w:r w:rsidRPr="005853C4">
              <w:t>3</w:t>
            </w:r>
            <w:r w:rsidR="003D0C95" w:rsidRPr="003D0C95">
              <w:t xml:space="preserve"> </w:t>
            </w:r>
            <w:r w:rsidR="00666E20" w:rsidRPr="009807C9">
              <w:t>%</w:t>
            </w:r>
          </w:p>
        </w:tc>
      </w:tr>
      <w:tr w:rsidR="00666E20" w:rsidRPr="0043070E" w14:paraId="300C9BF1" w14:textId="77777777" w:rsidTr="00B56926">
        <w:trPr>
          <w:trHeight w:val="361"/>
        </w:trPr>
        <w:tc>
          <w:tcPr>
            <w:tcW w:w="3168" w:type="dxa"/>
            <w:tcBorders>
              <w:top w:val="nil"/>
              <w:left w:val="single" w:sz="8" w:space="0" w:color="BBBBBC"/>
              <w:bottom w:val="single" w:sz="8" w:space="0" w:color="BBBBBC"/>
              <w:right w:val="single" w:sz="8" w:space="0" w:color="BBBBBC"/>
            </w:tcBorders>
            <w:shd w:val="clear" w:color="000000" w:fill="E6EBED"/>
            <w:noWrap/>
            <w:vAlign w:val="center"/>
            <w:hideMark/>
          </w:tcPr>
          <w:p w14:paraId="6EE60A30" w14:textId="77777777" w:rsidR="00666E20" w:rsidRPr="003D0C95" w:rsidRDefault="00666E20" w:rsidP="00666E20">
            <w:pPr>
              <w:spacing w:after="0" w:afterAutospacing="0" w:line="240" w:lineRule="auto"/>
              <w:contextualSpacing w:val="0"/>
              <w:jc w:val="left"/>
              <w:rPr>
                <w:rFonts w:eastAsia="Times New Roman"/>
                <w:color w:val="000000"/>
                <w:kern w:val="0"/>
                <w:lang w:eastAsia="cs-CZ"/>
                <w14:ligatures w14:val="none"/>
              </w:rPr>
            </w:pPr>
            <w:r w:rsidRPr="003D0C95">
              <w:rPr>
                <w:rFonts w:eastAsia="Times New Roman"/>
                <w:color w:val="000000"/>
                <w:kern w:val="0"/>
                <w:lang w:eastAsia="cs-CZ"/>
                <w14:ligatures w14:val="none"/>
              </w:rPr>
              <w:t>Domácnosti</w:t>
            </w:r>
          </w:p>
        </w:tc>
        <w:tc>
          <w:tcPr>
            <w:tcW w:w="1100" w:type="dxa"/>
            <w:tcBorders>
              <w:top w:val="nil"/>
              <w:left w:val="nil"/>
              <w:bottom w:val="single" w:sz="8" w:space="0" w:color="BBBBBC"/>
              <w:right w:val="single" w:sz="8" w:space="0" w:color="BBBBBC"/>
            </w:tcBorders>
            <w:shd w:val="clear" w:color="000000" w:fill="E6EBED"/>
            <w:noWrap/>
            <w:vAlign w:val="center"/>
          </w:tcPr>
          <w:p w14:paraId="0A21C854" w14:textId="361947D2" w:rsidR="00666E20" w:rsidRPr="003D0C95" w:rsidRDefault="00586568" w:rsidP="00B56926">
            <w:pPr>
              <w:spacing w:after="0" w:afterAutospacing="0" w:line="240" w:lineRule="auto"/>
              <w:contextualSpacing w:val="0"/>
              <w:jc w:val="center"/>
              <w:rPr>
                <w:rFonts w:eastAsia="Times New Roman"/>
                <w:color w:val="000000"/>
                <w:kern w:val="0"/>
                <w:lang w:eastAsia="cs-CZ"/>
                <w14:ligatures w14:val="none"/>
              </w:rPr>
            </w:pPr>
            <w:r w:rsidRPr="00FB21C3">
              <w:t>8 102</w:t>
            </w:r>
          </w:p>
        </w:tc>
        <w:tc>
          <w:tcPr>
            <w:tcW w:w="1100" w:type="dxa"/>
            <w:tcBorders>
              <w:top w:val="nil"/>
              <w:left w:val="nil"/>
              <w:bottom w:val="single" w:sz="8" w:space="0" w:color="BBBBBC"/>
              <w:right w:val="single" w:sz="8" w:space="0" w:color="BBBBBC"/>
            </w:tcBorders>
            <w:shd w:val="clear" w:color="000000" w:fill="E6EBED"/>
            <w:noWrap/>
            <w:vAlign w:val="center"/>
          </w:tcPr>
          <w:p w14:paraId="4D0EFFC7" w14:textId="2B78A2B4" w:rsidR="00666E20" w:rsidRPr="003D0C95" w:rsidRDefault="00586568" w:rsidP="00B56926">
            <w:pPr>
              <w:spacing w:after="0" w:afterAutospacing="0" w:line="240" w:lineRule="auto"/>
              <w:contextualSpacing w:val="0"/>
              <w:jc w:val="center"/>
              <w:rPr>
                <w:rFonts w:eastAsia="Times New Roman"/>
                <w:color w:val="000000"/>
                <w:kern w:val="0"/>
                <w:lang w:eastAsia="cs-CZ"/>
                <w14:ligatures w14:val="none"/>
              </w:rPr>
            </w:pPr>
            <w:r w:rsidRPr="00FB21C3">
              <w:t>7 023</w:t>
            </w:r>
          </w:p>
        </w:tc>
        <w:tc>
          <w:tcPr>
            <w:tcW w:w="1104" w:type="dxa"/>
            <w:tcBorders>
              <w:top w:val="nil"/>
              <w:left w:val="nil"/>
              <w:bottom w:val="single" w:sz="8" w:space="0" w:color="BBBBBC"/>
              <w:right w:val="single" w:sz="8" w:space="0" w:color="BBBBBC"/>
            </w:tcBorders>
            <w:shd w:val="clear" w:color="000000" w:fill="E6EBED"/>
            <w:noWrap/>
            <w:vAlign w:val="center"/>
          </w:tcPr>
          <w:p w14:paraId="53775726" w14:textId="6F8FCBDC" w:rsidR="00666E20" w:rsidRPr="003D0C95" w:rsidRDefault="00586568" w:rsidP="00B56926">
            <w:pPr>
              <w:spacing w:after="0" w:afterAutospacing="0" w:line="240" w:lineRule="auto"/>
              <w:contextualSpacing w:val="0"/>
              <w:jc w:val="center"/>
              <w:rPr>
                <w:rFonts w:eastAsia="Times New Roman"/>
                <w:color w:val="000000"/>
                <w:kern w:val="0"/>
                <w:lang w:eastAsia="cs-CZ"/>
                <w14:ligatures w14:val="none"/>
              </w:rPr>
            </w:pPr>
            <w:r w:rsidRPr="00FB21C3">
              <w:t>7 278</w:t>
            </w:r>
          </w:p>
        </w:tc>
        <w:tc>
          <w:tcPr>
            <w:tcW w:w="1100" w:type="dxa"/>
            <w:tcBorders>
              <w:top w:val="nil"/>
              <w:left w:val="nil"/>
              <w:bottom w:val="single" w:sz="8" w:space="0" w:color="BBBBBC"/>
              <w:right w:val="single" w:sz="8" w:space="0" w:color="BBBBBC"/>
            </w:tcBorders>
            <w:shd w:val="clear" w:color="000000" w:fill="E6EBED"/>
            <w:vAlign w:val="center"/>
          </w:tcPr>
          <w:p w14:paraId="24572F30" w14:textId="5DCA6038" w:rsidR="00666E20" w:rsidRPr="003D0C95" w:rsidRDefault="00586568" w:rsidP="00B56926">
            <w:pPr>
              <w:spacing w:after="0" w:afterAutospacing="0" w:line="240" w:lineRule="auto"/>
              <w:contextualSpacing w:val="0"/>
              <w:jc w:val="center"/>
              <w:rPr>
                <w:rFonts w:eastAsia="Times New Roman"/>
                <w:color w:val="000000"/>
                <w:kern w:val="0"/>
                <w:lang w:eastAsia="cs-CZ"/>
                <w14:ligatures w14:val="none"/>
              </w:rPr>
            </w:pPr>
            <w:r w:rsidRPr="009807C9">
              <w:t>80</w:t>
            </w:r>
            <w:r w:rsidR="00666E20">
              <w:t xml:space="preserve"> </w:t>
            </w:r>
            <w:r w:rsidR="00666E20" w:rsidRPr="009807C9">
              <w:t>%</w:t>
            </w:r>
          </w:p>
        </w:tc>
        <w:tc>
          <w:tcPr>
            <w:tcW w:w="1100" w:type="dxa"/>
            <w:tcBorders>
              <w:top w:val="nil"/>
              <w:left w:val="nil"/>
              <w:bottom w:val="single" w:sz="8" w:space="0" w:color="BBBBBC"/>
              <w:right w:val="single" w:sz="8" w:space="0" w:color="BBBBBC"/>
            </w:tcBorders>
            <w:shd w:val="clear" w:color="000000" w:fill="E6EBED"/>
            <w:vAlign w:val="center"/>
          </w:tcPr>
          <w:p w14:paraId="3FBA0ADF" w14:textId="3DB916CD" w:rsidR="00666E20" w:rsidRPr="003D0C95" w:rsidRDefault="00586568" w:rsidP="00B56926">
            <w:pPr>
              <w:spacing w:after="0" w:afterAutospacing="0" w:line="240" w:lineRule="auto"/>
              <w:contextualSpacing w:val="0"/>
              <w:jc w:val="center"/>
              <w:rPr>
                <w:rFonts w:eastAsia="Times New Roman"/>
                <w:color w:val="000000"/>
                <w:kern w:val="0"/>
                <w:lang w:eastAsia="cs-CZ"/>
                <w14:ligatures w14:val="none"/>
              </w:rPr>
            </w:pPr>
            <w:r w:rsidRPr="009807C9">
              <w:t>77</w:t>
            </w:r>
            <w:r w:rsidR="003D0C95" w:rsidRPr="003D0C95">
              <w:t xml:space="preserve"> </w:t>
            </w:r>
            <w:r w:rsidR="00666E20" w:rsidRPr="009807C9">
              <w:t>%</w:t>
            </w:r>
          </w:p>
        </w:tc>
        <w:tc>
          <w:tcPr>
            <w:tcW w:w="1104" w:type="dxa"/>
            <w:tcBorders>
              <w:top w:val="nil"/>
              <w:left w:val="nil"/>
              <w:bottom w:val="single" w:sz="8" w:space="0" w:color="BBBBBC"/>
              <w:right w:val="single" w:sz="8" w:space="0" w:color="BBBBBC"/>
            </w:tcBorders>
            <w:shd w:val="clear" w:color="000000" w:fill="E6EBED"/>
            <w:vAlign w:val="center"/>
          </w:tcPr>
          <w:p w14:paraId="5F3FDCF5" w14:textId="0BB0F2B7" w:rsidR="00666E20" w:rsidRPr="003D0C95" w:rsidRDefault="00700932" w:rsidP="00B56926">
            <w:pPr>
              <w:spacing w:after="0" w:afterAutospacing="0" w:line="240" w:lineRule="auto"/>
              <w:contextualSpacing w:val="0"/>
              <w:jc w:val="center"/>
              <w:rPr>
                <w:rFonts w:eastAsia="Times New Roman"/>
                <w:color w:val="000000"/>
                <w:kern w:val="0"/>
                <w:lang w:eastAsia="cs-CZ"/>
                <w14:ligatures w14:val="none"/>
              </w:rPr>
            </w:pPr>
            <w:r w:rsidRPr="005853C4">
              <w:t>77</w:t>
            </w:r>
            <w:r w:rsidR="003D0C95" w:rsidRPr="003D0C95">
              <w:t xml:space="preserve"> </w:t>
            </w:r>
            <w:r w:rsidR="00666E20" w:rsidRPr="009807C9">
              <w:t>%</w:t>
            </w:r>
          </w:p>
        </w:tc>
      </w:tr>
      <w:tr w:rsidR="00666E20" w:rsidRPr="0043070E" w14:paraId="3CEC0E5E" w14:textId="77777777" w:rsidTr="00B56926">
        <w:trPr>
          <w:trHeight w:val="361"/>
        </w:trPr>
        <w:tc>
          <w:tcPr>
            <w:tcW w:w="3168" w:type="dxa"/>
            <w:tcBorders>
              <w:top w:val="nil"/>
              <w:left w:val="single" w:sz="8" w:space="0" w:color="BBBBBC"/>
              <w:bottom w:val="single" w:sz="8" w:space="0" w:color="BBBBBC"/>
              <w:right w:val="single" w:sz="8" w:space="0" w:color="BBBBBC"/>
            </w:tcBorders>
            <w:shd w:val="clear" w:color="000000" w:fill="E6EBED"/>
            <w:noWrap/>
            <w:vAlign w:val="center"/>
            <w:hideMark/>
          </w:tcPr>
          <w:p w14:paraId="6EC72678" w14:textId="77777777" w:rsidR="00666E20" w:rsidRPr="003D0C95" w:rsidRDefault="00666E20" w:rsidP="00666E20">
            <w:pPr>
              <w:spacing w:after="0" w:afterAutospacing="0" w:line="240" w:lineRule="auto"/>
              <w:contextualSpacing w:val="0"/>
              <w:jc w:val="left"/>
              <w:rPr>
                <w:rFonts w:eastAsia="Times New Roman"/>
                <w:color w:val="000000"/>
                <w:kern w:val="0"/>
                <w:lang w:eastAsia="cs-CZ"/>
                <w14:ligatures w14:val="none"/>
              </w:rPr>
            </w:pPr>
            <w:r w:rsidRPr="003D0C95">
              <w:rPr>
                <w:rFonts w:eastAsia="Times New Roman"/>
                <w:color w:val="000000"/>
                <w:kern w:val="0"/>
                <w:lang w:eastAsia="cs-CZ"/>
                <w14:ligatures w14:val="none"/>
              </w:rPr>
              <w:t>Ostatní sektory</w:t>
            </w:r>
          </w:p>
        </w:tc>
        <w:tc>
          <w:tcPr>
            <w:tcW w:w="1100" w:type="dxa"/>
            <w:tcBorders>
              <w:top w:val="nil"/>
              <w:left w:val="nil"/>
              <w:bottom w:val="single" w:sz="8" w:space="0" w:color="BBBBBC"/>
              <w:right w:val="single" w:sz="8" w:space="0" w:color="BBBBBC"/>
            </w:tcBorders>
            <w:shd w:val="clear" w:color="000000" w:fill="E6EBED"/>
            <w:noWrap/>
            <w:vAlign w:val="center"/>
          </w:tcPr>
          <w:p w14:paraId="691BB317" w14:textId="7F7D44DB" w:rsidR="00666E20" w:rsidRPr="003D0C95" w:rsidRDefault="00586568" w:rsidP="00B56926">
            <w:pPr>
              <w:spacing w:after="0" w:afterAutospacing="0" w:line="240" w:lineRule="auto"/>
              <w:contextualSpacing w:val="0"/>
              <w:jc w:val="center"/>
              <w:rPr>
                <w:rFonts w:eastAsia="Times New Roman"/>
                <w:color w:val="000000"/>
                <w:kern w:val="0"/>
                <w:lang w:eastAsia="cs-CZ"/>
                <w14:ligatures w14:val="none"/>
              </w:rPr>
            </w:pPr>
            <w:r w:rsidRPr="00FB21C3">
              <w:t>1 850</w:t>
            </w:r>
          </w:p>
        </w:tc>
        <w:tc>
          <w:tcPr>
            <w:tcW w:w="1100" w:type="dxa"/>
            <w:tcBorders>
              <w:top w:val="nil"/>
              <w:left w:val="nil"/>
              <w:bottom w:val="single" w:sz="8" w:space="0" w:color="BBBBBC"/>
              <w:right w:val="single" w:sz="8" w:space="0" w:color="BBBBBC"/>
            </w:tcBorders>
            <w:shd w:val="clear" w:color="000000" w:fill="E6EBED"/>
            <w:noWrap/>
            <w:vAlign w:val="center"/>
          </w:tcPr>
          <w:p w14:paraId="66B26FF7" w14:textId="191B5350" w:rsidR="00666E20" w:rsidRPr="003D0C95" w:rsidRDefault="00586568" w:rsidP="00B56926">
            <w:pPr>
              <w:spacing w:after="0" w:afterAutospacing="0" w:line="240" w:lineRule="auto"/>
              <w:contextualSpacing w:val="0"/>
              <w:jc w:val="center"/>
              <w:rPr>
                <w:rFonts w:eastAsia="Times New Roman"/>
                <w:color w:val="000000"/>
                <w:kern w:val="0"/>
                <w:lang w:eastAsia="cs-CZ"/>
                <w14:ligatures w14:val="none"/>
              </w:rPr>
            </w:pPr>
            <w:r w:rsidRPr="00FB21C3">
              <w:t>1 912</w:t>
            </w:r>
          </w:p>
        </w:tc>
        <w:tc>
          <w:tcPr>
            <w:tcW w:w="1104" w:type="dxa"/>
            <w:tcBorders>
              <w:top w:val="nil"/>
              <w:left w:val="nil"/>
              <w:bottom w:val="single" w:sz="8" w:space="0" w:color="BBBBBC"/>
              <w:right w:val="single" w:sz="8" w:space="0" w:color="BBBBBC"/>
            </w:tcBorders>
            <w:shd w:val="clear" w:color="000000" w:fill="E6EBED"/>
            <w:noWrap/>
            <w:vAlign w:val="center"/>
          </w:tcPr>
          <w:p w14:paraId="667E452C" w14:textId="6EA6A746" w:rsidR="00666E20" w:rsidRPr="003D0C95" w:rsidRDefault="00586568" w:rsidP="00B56926">
            <w:pPr>
              <w:spacing w:after="0" w:afterAutospacing="0" w:line="240" w:lineRule="auto"/>
              <w:contextualSpacing w:val="0"/>
              <w:jc w:val="center"/>
              <w:rPr>
                <w:rFonts w:eastAsia="Times New Roman"/>
                <w:color w:val="000000"/>
                <w:kern w:val="0"/>
                <w:lang w:eastAsia="cs-CZ"/>
                <w14:ligatures w14:val="none"/>
              </w:rPr>
            </w:pPr>
            <w:r w:rsidRPr="00FB21C3">
              <w:t>1 852</w:t>
            </w:r>
          </w:p>
        </w:tc>
        <w:tc>
          <w:tcPr>
            <w:tcW w:w="1100" w:type="dxa"/>
            <w:tcBorders>
              <w:top w:val="nil"/>
              <w:left w:val="nil"/>
              <w:bottom w:val="single" w:sz="8" w:space="0" w:color="BBBBBC"/>
              <w:right w:val="single" w:sz="8" w:space="0" w:color="BBBBBC"/>
            </w:tcBorders>
            <w:shd w:val="clear" w:color="000000" w:fill="E6EBED"/>
            <w:vAlign w:val="center"/>
          </w:tcPr>
          <w:p w14:paraId="15309F26" w14:textId="37DA2D3F" w:rsidR="00666E20" w:rsidRPr="003D0C95" w:rsidRDefault="00586568" w:rsidP="00B56926">
            <w:pPr>
              <w:spacing w:after="0" w:afterAutospacing="0" w:line="240" w:lineRule="auto"/>
              <w:contextualSpacing w:val="0"/>
              <w:jc w:val="center"/>
              <w:rPr>
                <w:rFonts w:eastAsia="Times New Roman"/>
                <w:color w:val="000000"/>
                <w:kern w:val="0"/>
                <w:lang w:eastAsia="cs-CZ"/>
                <w14:ligatures w14:val="none"/>
              </w:rPr>
            </w:pPr>
            <w:r w:rsidRPr="009807C9">
              <w:t>18</w:t>
            </w:r>
            <w:r w:rsidR="00666E20">
              <w:t xml:space="preserve"> </w:t>
            </w:r>
            <w:r w:rsidR="00666E20" w:rsidRPr="009807C9">
              <w:t>%</w:t>
            </w:r>
          </w:p>
        </w:tc>
        <w:tc>
          <w:tcPr>
            <w:tcW w:w="1100" w:type="dxa"/>
            <w:tcBorders>
              <w:top w:val="nil"/>
              <w:left w:val="nil"/>
              <w:bottom w:val="single" w:sz="8" w:space="0" w:color="BBBBBC"/>
              <w:right w:val="single" w:sz="8" w:space="0" w:color="BBBBBC"/>
            </w:tcBorders>
            <w:shd w:val="clear" w:color="000000" w:fill="E6EBED"/>
            <w:vAlign w:val="center"/>
          </w:tcPr>
          <w:p w14:paraId="05563971" w14:textId="480688C0" w:rsidR="00666E20" w:rsidRPr="003D0C95" w:rsidRDefault="00586568" w:rsidP="00B56926">
            <w:pPr>
              <w:spacing w:after="0" w:afterAutospacing="0" w:line="240" w:lineRule="auto"/>
              <w:contextualSpacing w:val="0"/>
              <w:jc w:val="center"/>
              <w:rPr>
                <w:rFonts w:eastAsia="Times New Roman"/>
                <w:color w:val="000000"/>
                <w:kern w:val="0"/>
                <w:lang w:eastAsia="cs-CZ"/>
                <w14:ligatures w14:val="none"/>
              </w:rPr>
            </w:pPr>
            <w:r w:rsidRPr="009807C9">
              <w:t>21</w:t>
            </w:r>
            <w:r w:rsidR="003D0C95" w:rsidRPr="003D0C95">
              <w:t xml:space="preserve"> </w:t>
            </w:r>
            <w:r w:rsidR="00666E20" w:rsidRPr="009807C9">
              <w:t>%</w:t>
            </w:r>
          </w:p>
        </w:tc>
        <w:tc>
          <w:tcPr>
            <w:tcW w:w="1104" w:type="dxa"/>
            <w:tcBorders>
              <w:top w:val="nil"/>
              <w:left w:val="nil"/>
              <w:bottom w:val="single" w:sz="8" w:space="0" w:color="BBBBBC"/>
              <w:right w:val="single" w:sz="8" w:space="0" w:color="BBBBBC"/>
            </w:tcBorders>
            <w:shd w:val="clear" w:color="000000" w:fill="E6EBED"/>
            <w:vAlign w:val="center"/>
          </w:tcPr>
          <w:p w14:paraId="57E66636" w14:textId="1E5C157F" w:rsidR="00666E20" w:rsidRPr="003D0C95" w:rsidRDefault="00586568" w:rsidP="00B56926">
            <w:pPr>
              <w:spacing w:after="0" w:afterAutospacing="0" w:line="240" w:lineRule="auto"/>
              <w:contextualSpacing w:val="0"/>
              <w:jc w:val="center"/>
              <w:rPr>
                <w:rFonts w:eastAsia="Times New Roman"/>
                <w:color w:val="000000"/>
                <w:kern w:val="0"/>
                <w:lang w:eastAsia="cs-CZ"/>
                <w14:ligatures w14:val="none"/>
              </w:rPr>
            </w:pPr>
            <w:r w:rsidRPr="009807C9">
              <w:t>20</w:t>
            </w:r>
            <w:r w:rsidR="003D0C95" w:rsidRPr="003D0C95">
              <w:t xml:space="preserve"> </w:t>
            </w:r>
            <w:r w:rsidR="00666E20" w:rsidRPr="009807C9">
              <w:t>%</w:t>
            </w:r>
          </w:p>
        </w:tc>
      </w:tr>
      <w:tr w:rsidR="00666E20" w:rsidRPr="0043070E" w14:paraId="1A0559A5" w14:textId="77777777" w:rsidTr="00B56926">
        <w:trPr>
          <w:trHeight w:val="361"/>
        </w:trPr>
        <w:tc>
          <w:tcPr>
            <w:tcW w:w="3168" w:type="dxa"/>
            <w:tcBorders>
              <w:top w:val="nil"/>
              <w:left w:val="single" w:sz="8" w:space="0" w:color="BBBBBC"/>
              <w:bottom w:val="single" w:sz="8" w:space="0" w:color="BBBBBC"/>
              <w:right w:val="single" w:sz="8" w:space="0" w:color="BBBBBC"/>
            </w:tcBorders>
            <w:shd w:val="clear" w:color="000000" w:fill="A1B4BC"/>
            <w:noWrap/>
            <w:vAlign w:val="center"/>
            <w:hideMark/>
          </w:tcPr>
          <w:p w14:paraId="46F00371" w14:textId="77777777" w:rsidR="00666E20" w:rsidRPr="003D0C95" w:rsidRDefault="00666E20" w:rsidP="00666E20">
            <w:pPr>
              <w:spacing w:after="0" w:afterAutospacing="0" w:line="240" w:lineRule="auto"/>
              <w:contextualSpacing w:val="0"/>
              <w:jc w:val="left"/>
              <w:rPr>
                <w:rFonts w:eastAsia="Times New Roman"/>
                <w:b/>
                <w:color w:val="000000"/>
                <w:kern w:val="0"/>
                <w:lang w:eastAsia="cs-CZ"/>
                <w14:ligatures w14:val="none"/>
              </w:rPr>
            </w:pPr>
            <w:r w:rsidRPr="003D0C95">
              <w:rPr>
                <w:rFonts w:eastAsia="Times New Roman"/>
                <w:b/>
                <w:color w:val="000000"/>
                <w:kern w:val="0"/>
                <w:lang w:eastAsia="cs-CZ"/>
                <w14:ligatures w14:val="none"/>
              </w:rPr>
              <w:t>Celkem</w:t>
            </w:r>
          </w:p>
        </w:tc>
        <w:tc>
          <w:tcPr>
            <w:tcW w:w="1100" w:type="dxa"/>
            <w:tcBorders>
              <w:top w:val="nil"/>
              <w:left w:val="nil"/>
              <w:bottom w:val="single" w:sz="8" w:space="0" w:color="BBBBBC"/>
              <w:right w:val="single" w:sz="8" w:space="0" w:color="BBBBBC"/>
            </w:tcBorders>
            <w:shd w:val="clear" w:color="000000" w:fill="A1B4BC"/>
            <w:noWrap/>
            <w:vAlign w:val="center"/>
          </w:tcPr>
          <w:p w14:paraId="00C0D0FC" w14:textId="71098FE9" w:rsidR="00666E20" w:rsidRPr="003D0C95" w:rsidRDefault="00586568" w:rsidP="00B56926">
            <w:pPr>
              <w:spacing w:after="0" w:afterAutospacing="0" w:line="240" w:lineRule="auto"/>
              <w:contextualSpacing w:val="0"/>
              <w:jc w:val="center"/>
              <w:rPr>
                <w:rFonts w:eastAsia="Times New Roman"/>
                <w:b/>
                <w:color w:val="000000"/>
                <w:kern w:val="0"/>
                <w:lang w:eastAsia="cs-CZ"/>
                <w14:ligatures w14:val="none"/>
              </w:rPr>
            </w:pPr>
            <w:r w:rsidRPr="006C2B18">
              <w:rPr>
                <w:b/>
              </w:rPr>
              <w:t xml:space="preserve">10 </w:t>
            </w:r>
            <w:r w:rsidR="004E53FF" w:rsidRPr="006C2B18">
              <w:rPr>
                <w:b/>
              </w:rPr>
              <w:t>162</w:t>
            </w:r>
          </w:p>
        </w:tc>
        <w:tc>
          <w:tcPr>
            <w:tcW w:w="1100" w:type="dxa"/>
            <w:tcBorders>
              <w:top w:val="nil"/>
              <w:left w:val="nil"/>
              <w:bottom w:val="single" w:sz="8" w:space="0" w:color="BBBBBC"/>
              <w:right w:val="single" w:sz="8" w:space="0" w:color="BBBBBC"/>
            </w:tcBorders>
            <w:shd w:val="clear" w:color="000000" w:fill="A1B4BC"/>
            <w:noWrap/>
            <w:vAlign w:val="center"/>
          </w:tcPr>
          <w:p w14:paraId="001DF93D" w14:textId="17154ECA" w:rsidR="00666E20" w:rsidRPr="003D0C95" w:rsidRDefault="00586568" w:rsidP="00B56926">
            <w:pPr>
              <w:spacing w:after="0" w:afterAutospacing="0" w:line="240" w:lineRule="auto"/>
              <w:contextualSpacing w:val="0"/>
              <w:jc w:val="center"/>
              <w:rPr>
                <w:rFonts w:eastAsia="Times New Roman"/>
                <w:b/>
                <w:color w:val="000000"/>
                <w:kern w:val="0"/>
                <w:lang w:eastAsia="cs-CZ"/>
                <w14:ligatures w14:val="none"/>
              </w:rPr>
            </w:pPr>
            <w:r w:rsidRPr="006C2B18">
              <w:rPr>
                <w:b/>
              </w:rPr>
              <w:t xml:space="preserve">9 </w:t>
            </w:r>
            <w:r w:rsidR="004E53FF" w:rsidRPr="006C2B18">
              <w:rPr>
                <w:b/>
              </w:rPr>
              <w:t>170</w:t>
            </w:r>
          </w:p>
        </w:tc>
        <w:tc>
          <w:tcPr>
            <w:tcW w:w="1104" w:type="dxa"/>
            <w:tcBorders>
              <w:top w:val="nil"/>
              <w:left w:val="nil"/>
              <w:bottom w:val="single" w:sz="8" w:space="0" w:color="BBBBBC"/>
              <w:right w:val="nil"/>
            </w:tcBorders>
            <w:shd w:val="clear" w:color="000000" w:fill="A1B4BC"/>
            <w:noWrap/>
            <w:vAlign w:val="center"/>
          </w:tcPr>
          <w:p w14:paraId="18EF5AA7" w14:textId="667444E5" w:rsidR="00666E20" w:rsidRPr="003D0C95" w:rsidRDefault="00586568" w:rsidP="00B56926">
            <w:pPr>
              <w:spacing w:after="0" w:afterAutospacing="0" w:line="240" w:lineRule="auto"/>
              <w:contextualSpacing w:val="0"/>
              <w:jc w:val="center"/>
              <w:rPr>
                <w:rFonts w:eastAsia="Times New Roman"/>
                <w:b/>
                <w:color w:val="000000"/>
                <w:kern w:val="0"/>
                <w:lang w:eastAsia="cs-CZ"/>
                <w14:ligatures w14:val="none"/>
              </w:rPr>
            </w:pPr>
            <w:r w:rsidRPr="006C2B18">
              <w:rPr>
                <w:b/>
              </w:rPr>
              <w:t xml:space="preserve">9 </w:t>
            </w:r>
            <w:r w:rsidR="004E53FF" w:rsidRPr="006C2B18">
              <w:rPr>
                <w:b/>
              </w:rPr>
              <w:t>407</w:t>
            </w:r>
          </w:p>
        </w:tc>
        <w:tc>
          <w:tcPr>
            <w:tcW w:w="1100" w:type="dxa"/>
            <w:tcBorders>
              <w:top w:val="nil"/>
              <w:left w:val="nil"/>
              <w:bottom w:val="single" w:sz="8" w:space="0" w:color="BBBBBC"/>
              <w:right w:val="single" w:sz="8" w:space="0" w:color="BBBBBC"/>
            </w:tcBorders>
            <w:shd w:val="clear" w:color="000000" w:fill="A1B4BC"/>
            <w:vAlign w:val="center"/>
          </w:tcPr>
          <w:p w14:paraId="31756E34" w14:textId="386B7E80" w:rsidR="00666E20" w:rsidRPr="003D0C95" w:rsidRDefault="00666E20" w:rsidP="00B56926">
            <w:pPr>
              <w:spacing w:after="0" w:afterAutospacing="0" w:line="240" w:lineRule="auto"/>
              <w:contextualSpacing w:val="0"/>
              <w:jc w:val="center"/>
              <w:rPr>
                <w:rFonts w:eastAsia="Times New Roman"/>
                <w:color w:val="000000"/>
                <w:kern w:val="0"/>
                <w:lang w:eastAsia="cs-CZ"/>
                <w14:ligatures w14:val="none"/>
              </w:rPr>
            </w:pPr>
          </w:p>
        </w:tc>
        <w:tc>
          <w:tcPr>
            <w:tcW w:w="2204" w:type="dxa"/>
            <w:gridSpan w:val="2"/>
            <w:tcBorders>
              <w:top w:val="single" w:sz="8" w:space="0" w:color="BBBBBC"/>
              <w:left w:val="nil"/>
              <w:bottom w:val="single" w:sz="8" w:space="0" w:color="BBBBBC"/>
              <w:right w:val="single" w:sz="8" w:space="0" w:color="BBBBBC"/>
            </w:tcBorders>
            <w:shd w:val="clear" w:color="000000" w:fill="A1B4BC"/>
            <w:vAlign w:val="center"/>
          </w:tcPr>
          <w:p w14:paraId="01119171" w14:textId="618B4F3B" w:rsidR="00666E20" w:rsidRPr="003D0C95" w:rsidRDefault="00666E20" w:rsidP="00B56926">
            <w:pPr>
              <w:spacing w:after="0" w:afterAutospacing="0" w:line="240" w:lineRule="auto"/>
              <w:contextualSpacing w:val="0"/>
              <w:jc w:val="center"/>
              <w:rPr>
                <w:rFonts w:eastAsia="Times New Roman"/>
                <w:b/>
                <w:color w:val="000000"/>
                <w:kern w:val="0"/>
                <w:lang w:eastAsia="cs-CZ"/>
                <w14:ligatures w14:val="none"/>
              </w:rPr>
            </w:pPr>
          </w:p>
        </w:tc>
      </w:tr>
    </w:tbl>
    <w:p w14:paraId="3E1C0E3D" w14:textId="49EAEE9B" w:rsidR="00FF1153" w:rsidRDefault="006266A4" w:rsidP="009A2877">
      <w:pPr>
        <w:pStyle w:val="Titulek"/>
      </w:pPr>
      <w:r w:rsidRPr="003D0C95">
        <w:t xml:space="preserve">Zdroj: </w:t>
      </w:r>
      <w:r w:rsidR="00A744E4" w:rsidRPr="003D0C95">
        <w:t>V</w:t>
      </w:r>
      <w:r w:rsidRPr="003D0C95">
        <w:t>lastní výpočet</w:t>
      </w:r>
    </w:p>
    <w:p w14:paraId="69F07CA6" w14:textId="391F412A" w:rsidR="00867D53" w:rsidRPr="00FF1153" w:rsidRDefault="00FF1153" w:rsidP="00FF1153">
      <w:pPr>
        <w:spacing w:after="-1" w:line="360" w:lineRule="auto"/>
        <w:contextualSpacing w:val="0"/>
        <w:rPr>
          <w:i/>
          <w:iCs/>
          <w:sz w:val="18"/>
        </w:rPr>
      </w:pPr>
      <w:r>
        <w:br w:type="page"/>
      </w:r>
    </w:p>
    <w:p w14:paraId="1DA5C8B9" w14:textId="4C8DA7A2" w:rsidR="006266A4" w:rsidRPr="00586568" w:rsidRDefault="006266A4" w:rsidP="00D0167E">
      <w:pPr>
        <w:pStyle w:val="Nadpis3"/>
      </w:pPr>
      <w:bookmarkStart w:id="242" w:name="_Toc120091313"/>
      <w:bookmarkStart w:id="243" w:name="_Toc157518978"/>
      <w:bookmarkStart w:id="244" w:name="_Toc174443254"/>
      <w:bookmarkStart w:id="245" w:name="_Toc215657765"/>
      <w:r w:rsidRPr="00586568">
        <w:lastRenderedPageBreak/>
        <w:t>Emise ze spotřeby energií</w:t>
      </w:r>
      <w:bookmarkEnd w:id="242"/>
      <w:bookmarkEnd w:id="243"/>
      <w:bookmarkEnd w:id="244"/>
      <w:bookmarkEnd w:id="245"/>
    </w:p>
    <w:p w14:paraId="7C122E01" w14:textId="77777777" w:rsidR="006266A4" w:rsidRPr="00586568" w:rsidRDefault="006266A4" w:rsidP="006266A4">
      <w:pPr>
        <w:rPr>
          <w:lang w:eastAsia="x-none"/>
        </w:rPr>
      </w:pPr>
      <w:r w:rsidRPr="00586568">
        <w:rPr>
          <w:lang w:eastAsia="x-none"/>
        </w:rPr>
        <w:t>Pro výpočet emisí skleníkových plynů spojených se spotřebou paliv a energií se používají tzv. emisní faktory. Jedná se o vyčíslené hodnoty, které vyjadřují kolik tun CO</w:t>
      </w:r>
      <w:r w:rsidRPr="00586568">
        <w:rPr>
          <w:vertAlign w:val="subscript"/>
          <w:lang w:eastAsia="x-none"/>
        </w:rPr>
        <w:t>2</w:t>
      </w:r>
      <w:r w:rsidRPr="00586568">
        <w:rPr>
          <w:lang w:eastAsia="x-none"/>
        </w:rPr>
        <w:t xml:space="preserve"> (jako hlavního skleníkového plynu) vznikne při spálení paliva obsahujícího energii 1 MWh. Zde pro přepočet využíváme emisní faktory zveřejněné pro Českou republiku ministerstvem průmyslu a obchodu.</w:t>
      </w:r>
    </w:p>
    <w:p w14:paraId="607BE388" w14:textId="708D5247" w:rsidR="006266A4" w:rsidRPr="00586568" w:rsidRDefault="006266A4" w:rsidP="006266A4">
      <w:pPr>
        <w:pStyle w:val="Titulek"/>
      </w:pPr>
      <w:bookmarkStart w:id="246" w:name="_Toc157519105"/>
      <w:bookmarkStart w:id="247" w:name="_Toc177540752"/>
      <w:bookmarkStart w:id="248" w:name="_Toc215657886"/>
      <w:r w:rsidRPr="00586568">
        <w:t xml:space="preserve">Tabulka </w:t>
      </w:r>
      <w:r>
        <w:fldChar w:fldCharType="begin"/>
      </w:r>
      <w:r>
        <w:instrText>SEQ Tabulka \* ARABIC</w:instrText>
      </w:r>
      <w:r>
        <w:fldChar w:fldCharType="separate"/>
      </w:r>
      <w:r w:rsidR="008C7FF8">
        <w:rPr>
          <w:noProof/>
        </w:rPr>
        <w:t>31</w:t>
      </w:r>
      <w:r>
        <w:fldChar w:fldCharType="end"/>
      </w:r>
      <w:r w:rsidRPr="00586568">
        <w:t>: Tabulka použitých emisních faktorů pro jednotlivá paliva</w:t>
      </w:r>
      <w:bookmarkEnd w:id="246"/>
      <w:bookmarkEnd w:id="247"/>
      <w:bookmarkEnd w:id="248"/>
    </w:p>
    <w:tbl>
      <w:tblPr>
        <w:tblW w:w="6017" w:type="dxa"/>
        <w:jc w:val="center"/>
        <w:tblCellMar>
          <w:left w:w="70" w:type="dxa"/>
          <w:right w:w="70" w:type="dxa"/>
        </w:tblCellMar>
        <w:tblLook w:val="04A0" w:firstRow="1" w:lastRow="0" w:firstColumn="1" w:lastColumn="0" w:noHBand="0" w:noVBand="1"/>
      </w:tblPr>
      <w:tblGrid>
        <w:gridCol w:w="4467"/>
        <w:gridCol w:w="1550"/>
      </w:tblGrid>
      <w:tr w:rsidR="006266A4" w:rsidRPr="0043070E" w14:paraId="4725F54A" w14:textId="77777777" w:rsidTr="00B56926">
        <w:trPr>
          <w:trHeight w:val="382"/>
          <w:jc w:val="center"/>
        </w:trPr>
        <w:tc>
          <w:tcPr>
            <w:tcW w:w="4467" w:type="dxa"/>
            <w:tcBorders>
              <w:top w:val="single" w:sz="8" w:space="0" w:color="BBBBBC"/>
              <w:left w:val="single" w:sz="8" w:space="0" w:color="BBBBBC"/>
              <w:bottom w:val="single" w:sz="8" w:space="0" w:color="BBBBBC"/>
              <w:right w:val="single" w:sz="8" w:space="0" w:color="BBBBBC"/>
            </w:tcBorders>
            <w:shd w:val="clear" w:color="000000" w:fill="00344B"/>
            <w:noWrap/>
            <w:vAlign w:val="center"/>
            <w:hideMark/>
          </w:tcPr>
          <w:p w14:paraId="0BD4CC53" w14:textId="77777777" w:rsidR="006266A4" w:rsidRPr="00586568" w:rsidRDefault="006266A4" w:rsidP="00B6728E">
            <w:pPr>
              <w:spacing w:after="0" w:afterAutospacing="0" w:line="240" w:lineRule="auto"/>
              <w:contextualSpacing w:val="0"/>
              <w:jc w:val="center"/>
              <w:rPr>
                <w:rFonts w:eastAsia="Times New Roman"/>
                <w:b/>
                <w:color w:val="FFFFFF"/>
                <w:kern w:val="0"/>
                <w:lang w:eastAsia="cs-CZ"/>
                <w14:ligatures w14:val="none"/>
              </w:rPr>
            </w:pPr>
            <w:r w:rsidRPr="00586568">
              <w:rPr>
                <w:rFonts w:eastAsia="Times New Roman"/>
                <w:b/>
                <w:color w:val="FFFFFF"/>
                <w:kern w:val="0"/>
                <w:lang w:eastAsia="cs-CZ"/>
                <w14:ligatures w14:val="none"/>
              </w:rPr>
              <w:t>Energonositel</w:t>
            </w:r>
          </w:p>
        </w:tc>
        <w:tc>
          <w:tcPr>
            <w:tcW w:w="1550" w:type="dxa"/>
            <w:tcBorders>
              <w:top w:val="single" w:sz="8" w:space="0" w:color="BBBBBC"/>
              <w:left w:val="nil"/>
              <w:bottom w:val="single" w:sz="8" w:space="0" w:color="BBBBBC"/>
              <w:right w:val="single" w:sz="8" w:space="0" w:color="BBBBBC"/>
            </w:tcBorders>
            <w:shd w:val="clear" w:color="000000" w:fill="00344B"/>
            <w:noWrap/>
            <w:vAlign w:val="center"/>
            <w:hideMark/>
          </w:tcPr>
          <w:p w14:paraId="7DAF3F8D" w14:textId="77777777" w:rsidR="006266A4" w:rsidRPr="00586568" w:rsidRDefault="006266A4" w:rsidP="00B6728E">
            <w:pPr>
              <w:spacing w:after="0" w:afterAutospacing="0" w:line="240" w:lineRule="auto"/>
              <w:contextualSpacing w:val="0"/>
              <w:jc w:val="center"/>
              <w:rPr>
                <w:rFonts w:eastAsia="Times New Roman"/>
                <w:b/>
                <w:color w:val="FFFFFF"/>
                <w:kern w:val="0"/>
                <w:lang w:eastAsia="cs-CZ"/>
                <w14:ligatures w14:val="none"/>
              </w:rPr>
            </w:pPr>
            <w:r w:rsidRPr="00586568">
              <w:rPr>
                <w:rFonts w:eastAsia="Times New Roman"/>
                <w:b/>
                <w:color w:val="FFFFFF"/>
                <w:kern w:val="0"/>
                <w:lang w:eastAsia="cs-CZ"/>
                <w14:ligatures w14:val="none"/>
              </w:rPr>
              <w:t>tCO</w:t>
            </w:r>
            <w:r w:rsidRPr="00586568">
              <w:rPr>
                <w:rFonts w:eastAsia="Times New Roman"/>
                <w:b/>
                <w:color w:val="FFFFFF"/>
                <w:kern w:val="0"/>
                <w:vertAlign w:val="subscript"/>
                <w:lang w:eastAsia="cs-CZ"/>
                <w14:ligatures w14:val="none"/>
              </w:rPr>
              <w:t>2</w:t>
            </w:r>
            <w:r w:rsidRPr="00586568">
              <w:rPr>
                <w:rFonts w:eastAsia="Times New Roman"/>
                <w:b/>
                <w:color w:val="FFFFFF"/>
                <w:kern w:val="0"/>
                <w:lang w:eastAsia="cs-CZ"/>
                <w14:ligatures w14:val="none"/>
              </w:rPr>
              <w:t>/MWh</w:t>
            </w:r>
          </w:p>
        </w:tc>
      </w:tr>
      <w:tr w:rsidR="006266A4" w:rsidRPr="0043070E" w14:paraId="03469AAA" w14:textId="77777777" w:rsidTr="00B56926">
        <w:trPr>
          <w:trHeight w:val="353"/>
          <w:jc w:val="center"/>
        </w:trPr>
        <w:tc>
          <w:tcPr>
            <w:tcW w:w="4467" w:type="dxa"/>
            <w:tcBorders>
              <w:top w:val="nil"/>
              <w:left w:val="single" w:sz="8" w:space="0" w:color="BBBBBC"/>
              <w:bottom w:val="single" w:sz="8" w:space="0" w:color="BBBBBC"/>
              <w:right w:val="single" w:sz="8" w:space="0" w:color="BBBBBC"/>
            </w:tcBorders>
            <w:shd w:val="clear" w:color="000000" w:fill="E6EBED"/>
            <w:noWrap/>
            <w:vAlign w:val="center"/>
            <w:hideMark/>
          </w:tcPr>
          <w:p w14:paraId="163FF579" w14:textId="77777777" w:rsidR="006266A4" w:rsidRPr="00586568" w:rsidRDefault="006266A4" w:rsidP="00B6728E">
            <w:pPr>
              <w:spacing w:after="0" w:afterAutospacing="0" w:line="240" w:lineRule="auto"/>
              <w:contextualSpacing w:val="0"/>
              <w:jc w:val="left"/>
              <w:rPr>
                <w:rFonts w:eastAsia="Times New Roman"/>
                <w:color w:val="000000"/>
                <w:kern w:val="0"/>
                <w:lang w:eastAsia="cs-CZ"/>
                <w14:ligatures w14:val="none"/>
              </w:rPr>
            </w:pPr>
            <w:r w:rsidRPr="00586568">
              <w:rPr>
                <w:rFonts w:eastAsia="Times New Roman"/>
                <w:color w:val="000000"/>
                <w:kern w:val="0"/>
                <w:lang w:eastAsia="cs-CZ"/>
                <w14:ligatures w14:val="none"/>
              </w:rPr>
              <w:t>Zemní plyn</w:t>
            </w:r>
          </w:p>
        </w:tc>
        <w:tc>
          <w:tcPr>
            <w:tcW w:w="1550" w:type="dxa"/>
            <w:tcBorders>
              <w:top w:val="nil"/>
              <w:left w:val="nil"/>
              <w:bottom w:val="single" w:sz="8" w:space="0" w:color="BBBBBC"/>
              <w:right w:val="single" w:sz="8" w:space="0" w:color="BBBBBC"/>
            </w:tcBorders>
            <w:shd w:val="clear" w:color="000000" w:fill="E6EBED"/>
            <w:noWrap/>
            <w:vAlign w:val="center"/>
            <w:hideMark/>
          </w:tcPr>
          <w:p w14:paraId="2EB8D16A" w14:textId="77777777" w:rsidR="006266A4" w:rsidRPr="00586568" w:rsidRDefault="006266A4" w:rsidP="00B6728E">
            <w:pPr>
              <w:spacing w:after="0" w:afterAutospacing="0" w:line="240" w:lineRule="auto"/>
              <w:contextualSpacing w:val="0"/>
              <w:jc w:val="center"/>
              <w:rPr>
                <w:rFonts w:eastAsia="Times New Roman"/>
                <w:color w:val="000000"/>
                <w:kern w:val="0"/>
                <w:lang w:eastAsia="cs-CZ"/>
                <w14:ligatures w14:val="none"/>
              </w:rPr>
            </w:pPr>
            <w:r w:rsidRPr="00586568">
              <w:rPr>
                <w:rFonts w:eastAsia="Times New Roman"/>
                <w:color w:val="000000"/>
                <w:kern w:val="0"/>
                <w:lang w:eastAsia="cs-CZ"/>
                <w14:ligatures w14:val="none"/>
              </w:rPr>
              <w:t>0,2</w:t>
            </w:r>
          </w:p>
        </w:tc>
      </w:tr>
      <w:tr w:rsidR="006266A4" w:rsidRPr="0043070E" w14:paraId="54C9C199" w14:textId="77777777" w:rsidTr="00B56926">
        <w:trPr>
          <w:trHeight w:val="353"/>
          <w:jc w:val="center"/>
        </w:trPr>
        <w:tc>
          <w:tcPr>
            <w:tcW w:w="4467" w:type="dxa"/>
            <w:tcBorders>
              <w:top w:val="nil"/>
              <w:left w:val="single" w:sz="8" w:space="0" w:color="BBBBBC"/>
              <w:bottom w:val="single" w:sz="8" w:space="0" w:color="BBBBBC"/>
              <w:right w:val="single" w:sz="8" w:space="0" w:color="BBBBBC"/>
            </w:tcBorders>
            <w:shd w:val="clear" w:color="000000" w:fill="E6EBED"/>
            <w:noWrap/>
            <w:vAlign w:val="center"/>
            <w:hideMark/>
          </w:tcPr>
          <w:p w14:paraId="46A8265A" w14:textId="77777777" w:rsidR="006266A4" w:rsidRPr="00586568" w:rsidRDefault="006266A4" w:rsidP="00B6728E">
            <w:pPr>
              <w:spacing w:after="0" w:afterAutospacing="0" w:line="240" w:lineRule="auto"/>
              <w:contextualSpacing w:val="0"/>
              <w:jc w:val="left"/>
              <w:rPr>
                <w:rFonts w:eastAsia="Times New Roman"/>
                <w:color w:val="000000"/>
                <w:kern w:val="0"/>
                <w:lang w:eastAsia="cs-CZ"/>
                <w14:ligatures w14:val="none"/>
              </w:rPr>
            </w:pPr>
            <w:r w:rsidRPr="00586568">
              <w:rPr>
                <w:rFonts w:eastAsia="Times New Roman"/>
                <w:color w:val="000000"/>
                <w:kern w:val="0"/>
                <w:lang w:eastAsia="cs-CZ"/>
                <w14:ligatures w14:val="none"/>
              </w:rPr>
              <w:t>Hnědé uhlí</w:t>
            </w:r>
          </w:p>
        </w:tc>
        <w:tc>
          <w:tcPr>
            <w:tcW w:w="1550" w:type="dxa"/>
            <w:tcBorders>
              <w:top w:val="nil"/>
              <w:left w:val="nil"/>
              <w:bottom w:val="single" w:sz="8" w:space="0" w:color="BBBBBC"/>
              <w:right w:val="single" w:sz="8" w:space="0" w:color="BBBBBC"/>
            </w:tcBorders>
            <w:shd w:val="clear" w:color="000000" w:fill="E6EBED"/>
            <w:noWrap/>
            <w:vAlign w:val="center"/>
            <w:hideMark/>
          </w:tcPr>
          <w:p w14:paraId="3BD42630" w14:textId="77777777" w:rsidR="006266A4" w:rsidRPr="00586568" w:rsidRDefault="006266A4" w:rsidP="00B6728E">
            <w:pPr>
              <w:spacing w:after="0" w:afterAutospacing="0" w:line="240" w:lineRule="auto"/>
              <w:contextualSpacing w:val="0"/>
              <w:jc w:val="center"/>
              <w:rPr>
                <w:rFonts w:eastAsia="Times New Roman"/>
                <w:color w:val="000000"/>
                <w:kern w:val="0"/>
                <w:lang w:eastAsia="cs-CZ"/>
                <w14:ligatures w14:val="none"/>
              </w:rPr>
            </w:pPr>
            <w:r w:rsidRPr="00586568">
              <w:rPr>
                <w:rFonts w:eastAsia="Times New Roman"/>
                <w:color w:val="000000"/>
                <w:kern w:val="0"/>
                <w:lang w:eastAsia="cs-CZ"/>
                <w14:ligatures w14:val="none"/>
              </w:rPr>
              <w:t>0,358</w:t>
            </w:r>
          </w:p>
        </w:tc>
      </w:tr>
      <w:tr w:rsidR="006266A4" w:rsidRPr="0043070E" w14:paraId="072FF1EB" w14:textId="77777777" w:rsidTr="00B56926">
        <w:trPr>
          <w:trHeight w:val="353"/>
          <w:jc w:val="center"/>
        </w:trPr>
        <w:tc>
          <w:tcPr>
            <w:tcW w:w="4467" w:type="dxa"/>
            <w:tcBorders>
              <w:top w:val="nil"/>
              <w:left w:val="single" w:sz="8" w:space="0" w:color="BBBBBC"/>
              <w:bottom w:val="single" w:sz="8" w:space="0" w:color="BBBBBC"/>
              <w:right w:val="single" w:sz="8" w:space="0" w:color="BBBBBC"/>
            </w:tcBorders>
            <w:shd w:val="clear" w:color="000000" w:fill="E6EBED"/>
            <w:noWrap/>
            <w:vAlign w:val="center"/>
            <w:hideMark/>
          </w:tcPr>
          <w:p w14:paraId="5B14F355" w14:textId="77777777" w:rsidR="006266A4" w:rsidRPr="00586568" w:rsidRDefault="006266A4" w:rsidP="00B6728E">
            <w:pPr>
              <w:spacing w:after="0" w:afterAutospacing="0" w:line="240" w:lineRule="auto"/>
              <w:contextualSpacing w:val="0"/>
              <w:jc w:val="left"/>
              <w:rPr>
                <w:rFonts w:eastAsia="Times New Roman"/>
                <w:color w:val="000000"/>
                <w:kern w:val="0"/>
                <w:lang w:eastAsia="cs-CZ"/>
                <w14:ligatures w14:val="none"/>
              </w:rPr>
            </w:pPr>
            <w:r w:rsidRPr="00586568">
              <w:rPr>
                <w:rFonts w:eastAsia="Times New Roman"/>
                <w:color w:val="000000"/>
                <w:kern w:val="0"/>
                <w:lang w:eastAsia="cs-CZ"/>
                <w14:ligatures w14:val="none"/>
              </w:rPr>
              <w:t>Černé uhlí</w:t>
            </w:r>
          </w:p>
        </w:tc>
        <w:tc>
          <w:tcPr>
            <w:tcW w:w="1550" w:type="dxa"/>
            <w:tcBorders>
              <w:top w:val="nil"/>
              <w:left w:val="nil"/>
              <w:bottom w:val="single" w:sz="8" w:space="0" w:color="BBBBBC"/>
              <w:right w:val="single" w:sz="8" w:space="0" w:color="BBBBBC"/>
            </w:tcBorders>
            <w:shd w:val="clear" w:color="000000" w:fill="E6EBED"/>
            <w:noWrap/>
            <w:vAlign w:val="center"/>
            <w:hideMark/>
          </w:tcPr>
          <w:p w14:paraId="4DC7DB2B" w14:textId="77777777" w:rsidR="006266A4" w:rsidRPr="00586568" w:rsidRDefault="006266A4" w:rsidP="00B6728E">
            <w:pPr>
              <w:spacing w:after="0" w:afterAutospacing="0" w:line="240" w:lineRule="auto"/>
              <w:contextualSpacing w:val="0"/>
              <w:jc w:val="center"/>
              <w:rPr>
                <w:rFonts w:eastAsia="Times New Roman"/>
                <w:color w:val="000000"/>
                <w:kern w:val="0"/>
                <w:lang w:eastAsia="cs-CZ"/>
                <w14:ligatures w14:val="none"/>
              </w:rPr>
            </w:pPr>
            <w:r w:rsidRPr="00586568">
              <w:rPr>
                <w:rFonts w:eastAsia="Times New Roman"/>
                <w:color w:val="000000"/>
                <w:kern w:val="0"/>
                <w:lang w:eastAsia="cs-CZ"/>
                <w14:ligatures w14:val="none"/>
              </w:rPr>
              <w:t>0,341</w:t>
            </w:r>
          </w:p>
        </w:tc>
      </w:tr>
      <w:tr w:rsidR="006266A4" w:rsidRPr="0043070E" w14:paraId="7C58BF5E" w14:textId="77777777" w:rsidTr="00B56926">
        <w:trPr>
          <w:trHeight w:val="353"/>
          <w:jc w:val="center"/>
        </w:trPr>
        <w:tc>
          <w:tcPr>
            <w:tcW w:w="4467" w:type="dxa"/>
            <w:tcBorders>
              <w:top w:val="nil"/>
              <w:left w:val="single" w:sz="8" w:space="0" w:color="BBBBBC"/>
              <w:bottom w:val="single" w:sz="8" w:space="0" w:color="BBBBBC"/>
              <w:right w:val="single" w:sz="8" w:space="0" w:color="BBBBBC"/>
            </w:tcBorders>
            <w:shd w:val="clear" w:color="000000" w:fill="E6EBED"/>
            <w:noWrap/>
            <w:vAlign w:val="center"/>
            <w:hideMark/>
          </w:tcPr>
          <w:p w14:paraId="55606A0F" w14:textId="77777777" w:rsidR="006266A4" w:rsidRPr="00586568" w:rsidRDefault="006266A4" w:rsidP="00B6728E">
            <w:pPr>
              <w:spacing w:after="0" w:afterAutospacing="0" w:line="240" w:lineRule="auto"/>
              <w:contextualSpacing w:val="0"/>
              <w:jc w:val="left"/>
              <w:rPr>
                <w:rFonts w:eastAsia="Times New Roman"/>
                <w:color w:val="000000"/>
                <w:kern w:val="0"/>
                <w:lang w:eastAsia="cs-CZ"/>
                <w14:ligatures w14:val="none"/>
              </w:rPr>
            </w:pPr>
            <w:r w:rsidRPr="00586568">
              <w:rPr>
                <w:rFonts w:eastAsia="Times New Roman"/>
                <w:color w:val="000000"/>
                <w:kern w:val="0"/>
                <w:lang w:eastAsia="cs-CZ"/>
                <w14:ligatures w14:val="none"/>
              </w:rPr>
              <w:t>Koks</w:t>
            </w:r>
          </w:p>
        </w:tc>
        <w:tc>
          <w:tcPr>
            <w:tcW w:w="1550" w:type="dxa"/>
            <w:tcBorders>
              <w:top w:val="nil"/>
              <w:left w:val="nil"/>
              <w:bottom w:val="single" w:sz="8" w:space="0" w:color="BBBBBC"/>
              <w:right w:val="single" w:sz="8" w:space="0" w:color="BBBBBC"/>
            </w:tcBorders>
            <w:shd w:val="clear" w:color="000000" w:fill="E6EBED"/>
            <w:noWrap/>
            <w:vAlign w:val="center"/>
            <w:hideMark/>
          </w:tcPr>
          <w:p w14:paraId="6ED1A94C" w14:textId="77777777" w:rsidR="006266A4" w:rsidRPr="00586568" w:rsidRDefault="006266A4" w:rsidP="00B6728E">
            <w:pPr>
              <w:spacing w:after="0" w:afterAutospacing="0" w:line="240" w:lineRule="auto"/>
              <w:contextualSpacing w:val="0"/>
              <w:jc w:val="center"/>
              <w:rPr>
                <w:rFonts w:eastAsia="Times New Roman"/>
                <w:color w:val="000000"/>
                <w:kern w:val="0"/>
                <w:lang w:eastAsia="cs-CZ"/>
                <w14:ligatures w14:val="none"/>
              </w:rPr>
            </w:pPr>
            <w:r w:rsidRPr="00586568">
              <w:rPr>
                <w:rFonts w:eastAsia="Times New Roman"/>
                <w:color w:val="000000"/>
                <w:kern w:val="0"/>
                <w:lang w:eastAsia="cs-CZ"/>
                <w14:ligatures w14:val="none"/>
              </w:rPr>
              <w:t>0,385</w:t>
            </w:r>
          </w:p>
        </w:tc>
      </w:tr>
      <w:tr w:rsidR="006266A4" w:rsidRPr="0043070E" w14:paraId="32F577F4" w14:textId="77777777" w:rsidTr="00B56926">
        <w:trPr>
          <w:trHeight w:val="353"/>
          <w:jc w:val="center"/>
        </w:trPr>
        <w:tc>
          <w:tcPr>
            <w:tcW w:w="4467" w:type="dxa"/>
            <w:tcBorders>
              <w:top w:val="nil"/>
              <w:left w:val="single" w:sz="8" w:space="0" w:color="BBBBBC"/>
              <w:bottom w:val="single" w:sz="8" w:space="0" w:color="BBBBBC"/>
              <w:right w:val="single" w:sz="8" w:space="0" w:color="BBBBBC"/>
            </w:tcBorders>
            <w:shd w:val="clear" w:color="000000" w:fill="E6EBED"/>
            <w:noWrap/>
            <w:vAlign w:val="center"/>
            <w:hideMark/>
          </w:tcPr>
          <w:p w14:paraId="73B2759A" w14:textId="77777777" w:rsidR="006266A4" w:rsidRPr="00586568" w:rsidRDefault="006266A4" w:rsidP="00B6728E">
            <w:pPr>
              <w:spacing w:after="0" w:afterAutospacing="0" w:line="240" w:lineRule="auto"/>
              <w:contextualSpacing w:val="0"/>
              <w:jc w:val="left"/>
              <w:rPr>
                <w:rFonts w:eastAsia="Times New Roman"/>
                <w:color w:val="000000"/>
                <w:kern w:val="0"/>
                <w:lang w:eastAsia="cs-CZ"/>
                <w14:ligatures w14:val="none"/>
              </w:rPr>
            </w:pPr>
            <w:r w:rsidRPr="00586568">
              <w:rPr>
                <w:rFonts w:eastAsia="Times New Roman"/>
                <w:color w:val="000000"/>
                <w:kern w:val="0"/>
                <w:lang w:eastAsia="cs-CZ"/>
                <w14:ligatures w14:val="none"/>
              </w:rPr>
              <w:t>Dřevo (včetně briket a pelet)</w:t>
            </w:r>
          </w:p>
        </w:tc>
        <w:tc>
          <w:tcPr>
            <w:tcW w:w="1550" w:type="dxa"/>
            <w:tcBorders>
              <w:top w:val="nil"/>
              <w:left w:val="nil"/>
              <w:bottom w:val="single" w:sz="8" w:space="0" w:color="BBBBBC"/>
              <w:right w:val="single" w:sz="8" w:space="0" w:color="BBBBBC"/>
            </w:tcBorders>
            <w:shd w:val="clear" w:color="000000" w:fill="E6EBED"/>
            <w:noWrap/>
            <w:vAlign w:val="center"/>
            <w:hideMark/>
          </w:tcPr>
          <w:p w14:paraId="205689E9" w14:textId="77777777" w:rsidR="006266A4" w:rsidRPr="00586568" w:rsidRDefault="006266A4" w:rsidP="00B6728E">
            <w:pPr>
              <w:spacing w:after="0" w:afterAutospacing="0" w:line="240" w:lineRule="auto"/>
              <w:contextualSpacing w:val="0"/>
              <w:jc w:val="center"/>
              <w:rPr>
                <w:rFonts w:eastAsia="Times New Roman"/>
                <w:color w:val="000000"/>
                <w:kern w:val="0"/>
                <w:lang w:eastAsia="cs-CZ"/>
                <w14:ligatures w14:val="none"/>
              </w:rPr>
            </w:pPr>
            <w:r w:rsidRPr="00586568">
              <w:rPr>
                <w:rFonts w:eastAsia="Times New Roman"/>
                <w:color w:val="000000"/>
                <w:kern w:val="0"/>
                <w:lang w:eastAsia="cs-CZ"/>
                <w14:ligatures w14:val="none"/>
              </w:rPr>
              <w:t>0</w:t>
            </w:r>
          </w:p>
        </w:tc>
      </w:tr>
      <w:tr w:rsidR="006266A4" w:rsidRPr="0043070E" w14:paraId="45D47B93" w14:textId="77777777" w:rsidTr="00B56926">
        <w:trPr>
          <w:trHeight w:val="353"/>
          <w:jc w:val="center"/>
        </w:trPr>
        <w:tc>
          <w:tcPr>
            <w:tcW w:w="4467" w:type="dxa"/>
            <w:tcBorders>
              <w:top w:val="nil"/>
              <w:left w:val="single" w:sz="8" w:space="0" w:color="BBBBBC"/>
              <w:bottom w:val="single" w:sz="8" w:space="0" w:color="BBBBBC"/>
              <w:right w:val="single" w:sz="8" w:space="0" w:color="BBBBBC"/>
            </w:tcBorders>
            <w:shd w:val="clear" w:color="000000" w:fill="E6EBED"/>
            <w:noWrap/>
            <w:vAlign w:val="center"/>
            <w:hideMark/>
          </w:tcPr>
          <w:p w14:paraId="0E0789FC" w14:textId="77777777" w:rsidR="006266A4" w:rsidRPr="00586568" w:rsidRDefault="006266A4" w:rsidP="00B6728E">
            <w:pPr>
              <w:spacing w:after="0" w:afterAutospacing="0" w:line="240" w:lineRule="auto"/>
              <w:contextualSpacing w:val="0"/>
              <w:jc w:val="left"/>
              <w:rPr>
                <w:rFonts w:eastAsia="Times New Roman"/>
                <w:color w:val="000000"/>
                <w:kern w:val="0"/>
                <w:lang w:eastAsia="cs-CZ"/>
                <w14:ligatures w14:val="none"/>
              </w:rPr>
            </w:pPr>
            <w:r w:rsidRPr="00586568">
              <w:rPr>
                <w:rFonts w:eastAsia="Times New Roman"/>
                <w:color w:val="000000"/>
                <w:kern w:val="0"/>
                <w:lang w:eastAsia="cs-CZ"/>
                <w14:ligatures w14:val="none"/>
              </w:rPr>
              <w:t>Kapalná paliva</w:t>
            </w:r>
          </w:p>
        </w:tc>
        <w:tc>
          <w:tcPr>
            <w:tcW w:w="1550" w:type="dxa"/>
            <w:tcBorders>
              <w:top w:val="nil"/>
              <w:left w:val="nil"/>
              <w:bottom w:val="single" w:sz="8" w:space="0" w:color="BBBBBC"/>
              <w:right w:val="single" w:sz="8" w:space="0" w:color="BBBBBC"/>
            </w:tcBorders>
            <w:shd w:val="clear" w:color="000000" w:fill="E6EBED"/>
            <w:noWrap/>
            <w:vAlign w:val="center"/>
            <w:hideMark/>
          </w:tcPr>
          <w:p w14:paraId="524540D1" w14:textId="77777777" w:rsidR="006266A4" w:rsidRPr="00586568" w:rsidRDefault="006266A4" w:rsidP="00B6728E">
            <w:pPr>
              <w:spacing w:after="0" w:afterAutospacing="0" w:line="240" w:lineRule="auto"/>
              <w:contextualSpacing w:val="0"/>
              <w:jc w:val="center"/>
              <w:rPr>
                <w:rFonts w:eastAsia="Times New Roman"/>
                <w:color w:val="000000"/>
                <w:kern w:val="0"/>
                <w:lang w:eastAsia="cs-CZ"/>
                <w14:ligatures w14:val="none"/>
              </w:rPr>
            </w:pPr>
            <w:r w:rsidRPr="00586568">
              <w:rPr>
                <w:rFonts w:eastAsia="Times New Roman"/>
                <w:color w:val="000000"/>
                <w:kern w:val="0"/>
                <w:lang w:eastAsia="cs-CZ"/>
                <w14:ligatures w14:val="none"/>
              </w:rPr>
              <w:t>0,267</w:t>
            </w:r>
          </w:p>
        </w:tc>
      </w:tr>
      <w:tr w:rsidR="006266A4" w:rsidRPr="0043070E" w14:paraId="61F69136" w14:textId="77777777" w:rsidTr="00B56926">
        <w:trPr>
          <w:trHeight w:val="353"/>
          <w:jc w:val="center"/>
        </w:trPr>
        <w:tc>
          <w:tcPr>
            <w:tcW w:w="4467" w:type="dxa"/>
            <w:tcBorders>
              <w:top w:val="nil"/>
              <w:left w:val="single" w:sz="8" w:space="0" w:color="BBBBBC"/>
              <w:bottom w:val="single" w:sz="8" w:space="0" w:color="BBBBBC"/>
              <w:right w:val="single" w:sz="8" w:space="0" w:color="BBBBBC"/>
            </w:tcBorders>
            <w:shd w:val="clear" w:color="000000" w:fill="E6EBED"/>
            <w:noWrap/>
            <w:vAlign w:val="center"/>
            <w:hideMark/>
          </w:tcPr>
          <w:p w14:paraId="03959497" w14:textId="77777777" w:rsidR="006266A4" w:rsidRPr="00586568" w:rsidRDefault="006266A4" w:rsidP="00B6728E">
            <w:pPr>
              <w:spacing w:after="0" w:afterAutospacing="0" w:line="240" w:lineRule="auto"/>
              <w:contextualSpacing w:val="0"/>
              <w:jc w:val="left"/>
              <w:rPr>
                <w:rFonts w:eastAsia="Times New Roman"/>
                <w:color w:val="000000"/>
                <w:kern w:val="0"/>
                <w:lang w:eastAsia="cs-CZ"/>
                <w14:ligatures w14:val="none"/>
              </w:rPr>
            </w:pPr>
            <w:r w:rsidRPr="00586568">
              <w:rPr>
                <w:rFonts w:eastAsia="Times New Roman"/>
                <w:color w:val="000000"/>
                <w:kern w:val="0"/>
                <w:lang w:eastAsia="cs-CZ"/>
                <w14:ligatures w14:val="none"/>
              </w:rPr>
              <w:t>Propan-butan</w:t>
            </w:r>
          </w:p>
        </w:tc>
        <w:tc>
          <w:tcPr>
            <w:tcW w:w="1550" w:type="dxa"/>
            <w:tcBorders>
              <w:top w:val="nil"/>
              <w:left w:val="nil"/>
              <w:bottom w:val="single" w:sz="8" w:space="0" w:color="BBBBBC"/>
              <w:right w:val="single" w:sz="8" w:space="0" w:color="BBBBBC"/>
            </w:tcBorders>
            <w:shd w:val="clear" w:color="000000" w:fill="E6EBED"/>
            <w:noWrap/>
            <w:vAlign w:val="center"/>
            <w:hideMark/>
          </w:tcPr>
          <w:p w14:paraId="1C7224B2" w14:textId="77777777" w:rsidR="006266A4" w:rsidRPr="00586568" w:rsidRDefault="006266A4" w:rsidP="00B6728E">
            <w:pPr>
              <w:spacing w:after="0" w:afterAutospacing="0" w:line="240" w:lineRule="auto"/>
              <w:contextualSpacing w:val="0"/>
              <w:jc w:val="center"/>
              <w:rPr>
                <w:rFonts w:eastAsia="Times New Roman"/>
                <w:color w:val="000000"/>
                <w:kern w:val="0"/>
                <w:lang w:eastAsia="cs-CZ"/>
                <w14:ligatures w14:val="none"/>
              </w:rPr>
            </w:pPr>
            <w:r w:rsidRPr="00586568">
              <w:rPr>
                <w:rFonts w:eastAsia="Times New Roman"/>
                <w:color w:val="000000"/>
                <w:kern w:val="0"/>
                <w:lang w:eastAsia="cs-CZ"/>
                <w14:ligatures w14:val="none"/>
              </w:rPr>
              <w:t>0,226</w:t>
            </w:r>
          </w:p>
        </w:tc>
      </w:tr>
      <w:tr w:rsidR="006266A4" w:rsidRPr="0043070E" w14:paraId="340F2EFA" w14:textId="77777777" w:rsidTr="00B56926">
        <w:trPr>
          <w:trHeight w:val="353"/>
          <w:jc w:val="center"/>
        </w:trPr>
        <w:tc>
          <w:tcPr>
            <w:tcW w:w="4467" w:type="dxa"/>
            <w:tcBorders>
              <w:top w:val="nil"/>
              <w:left w:val="single" w:sz="8" w:space="0" w:color="BBBBBC"/>
              <w:bottom w:val="single" w:sz="8" w:space="0" w:color="BBBBBC"/>
              <w:right w:val="single" w:sz="8" w:space="0" w:color="BBBBBC"/>
            </w:tcBorders>
            <w:shd w:val="clear" w:color="000000" w:fill="E6EBED"/>
            <w:noWrap/>
            <w:vAlign w:val="center"/>
            <w:hideMark/>
          </w:tcPr>
          <w:p w14:paraId="4B2DA892" w14:textId="77777777" w:rsidR="006266A4" w:rsidRPr="00586568" w:rsidRDefault="006266A4" w:rsidP="00B6728E">
            <w:pPr>
              <w:spacing w:after="0" w:afterAutospacing="0" w:line="240" w:lineRule="auto"/>
              <w:contextualSpacing w:val="0"/>
              <w:jc w:val="left"/>
              <w:rPr>
                <w:rFonts w:eastAsia="Times New Roman"/>
                <w:color w:val="000000"/>
                <w:kern w:val="0"/>
                <w:lang w:eastAsia="cs-CZ"/>
                <w14:ligatures w14:val="none"/>
              </w:rPr>
            </w:pPr>
            <w:r w:rsidRPr="00586568">
              <w:rPr>
                <w:rFonts w:eastAsia="Times New Roman"/>
                <w:color w:val="000000"/>
                <w:kern w:val="0"/>
                <w:lang w:eastAsia="cs-CZ"/>
                <w14:ligatures w14:val="none"/>
              </w:rPr>
              <w:t>Bioplyn</w:t>
            </w:r>
          </w:p>
        </w:tc>
        <w:tc>
          <w:tcPr>
            <w:tcW w:w="1550" w:type="dxa"/>
            <w:tcBorders>
              <w:top w:val="nil"/>
              <w:left w:val="nil"/>
              <w:bottom w:val="single" w:sz="8" w:space="0" w:color="BBBBBC"/>
              <w:right w:val="single" w:sz="8" w:space="0" w:color="BBBBBC"/>
            </w:tcBorders>
            <w:shd w:val="clear" w:color="000000" w:fill="E6EBED"/>
            <w:noWrap/>
            <w:vAlign w:val="center"/>
            <w:hideMark/>
          </w:tcPr>
          <w:p w14:paraId="31A8CEB8" w14:textId="77777777" w:rsidR="006266A4" w:rsidRPr="00586568" w:rsidRDefault="006266A4" w:rsidP="00B6728E">
            <w:pPr>
              <w:spacing w:after="0" w:afterAutospacing="0" w:line="240" w:lineRule="auto"/>
              <w:contextualSpacing w:val="0"/>
              <w:jc w:val="center"/>
              <w:rPr>
                <w:rFonts w:eastAsia="Times New Roman"/>
                <w:color w:val="000000"/>
                <w:kern w:val="0"/>
                <w:lang w:eastAsia="cs-CZ"/>
                <w14:ligatures w14:val="none"/>
              </w:rPr>
            </w:pPr>
            <w:r w:rsidRPr="00586568">
              <w:rPr>
                <w:rFonts w:eastAsia="Times New Roman"/>
                <w:color w:val="000000"/>
                <w:kern w:val="0"/>
                <w:lang w:eastAsia="cs-CZ"/>
                <w14:ligatures w14:val="none"/>
              </w:rPr>
              <w:t>0</w:t>
            </w:r>
          </w:p>
        </w:tc>
      </w:tr>
    </w:tbl>
    <w:p w14:paraId="458A0742" w14:textId="77777777" w:rsidR="006266A4" w:rsidRDefault="006266A4" w:rsidP="006266A4">
      <w:pPr>
        <w:pStyle w:val="Titulek"/>
      </w:pPr>
      <w:r w:rsidRPr="003D0C95">
        <w:t>Zdroj: MPO</w:t>
      </w:r>
    </w:p>
    <w:p w14:paraId="6897CE18" w14:textId="77777777" w:rsidR="00B56926" w:rsidRPr="00B56926" w:rsidRDefault="00B56926" w:rsidP="00B56926">
      <w:pPr>
        <w:pStyle w:val="Tsntext"/>
      </w:pPr>
    </w:p>
    <w:p w14:paraId="0D68DBB2" w14:textId="00A4A790" w:rsidR="006266A4" w:rsidRPr="003D0C95" w:rsidRDefault="006266A4" w:rsidP="006266A4">
      <w:pPr>
        <w:rPr>
          <w:lang w:eastAsia="x-none"/>
        </w:rPr>
      </w:pPr>
      <w:r w:rsidRPr="003D0C95">
        <w:rPr>
          <w:lang w:eastAsia="x-none"/>
        </w:rPr>
        <w:t>Pro dodávky energie ve formě elektřiny (případně tepla) se stanovují lokální emisní faktory, které odpovídají dodávkám energií přímo na hodnoceném území a zahrnují lokálně vyrobenou energii z obnovitelných zdrojů a</w:t>
      </w:r>
      <w:r w:rsidR="006E2FAB" w:rsidRPr="003D0C95">
        <w:rPr>
          <w:lang w:eastAsia="x-none"/>
        </w:rPr>
        <w:t> </w:t>
      </w:r>
      <w:r w:rsidRPr="003D0C95">
        <w:rPr>
          <w:lang w:eastAsia="x-none"/>
        </w:rPr>
        <w:t>dodávku zbývající energie z fosilních paliv národního energetického mixu (obnovitelné zdroje mimo území hodnocené obce se nezahrnují, protože se předpokládá, že se uplatňují lokálně v místě své výroby).</w:t>
      </w:r>
    </w:p>
    <w:p w14:paraId="0AC0E687" w14:textId="77777777" w:rsidR="006266A4" w:rsidRPr="003D0C95" w:rsidRDefault="006266A4" w:rsidP="006266A4">
      <w:pPr>
        <w:rPr>
          <w:lang w:eastAsia="x-none"/>
        </w:rPr>
      </w:pPr>
    </w:p>
    <w:p w14:paraId="052BAA89" w14:textId="4B365E77" w:rsidR="002908F6" w:rsidRPr="003D0C95" w:rsidRDefault="006266A4" w:rsidP="006266A4">
      <w:pPr>
        <w:rPr>
          <w:sz w:val="18"/>
          <w:szCs w:val="22"/>
          <w:lang w:eastAsia="x-none"/>
        </w:rPr>
      </w:pPr>
      <w:r w:rsidRPr="003D0C95">
        <w:rPr>
          <w:sz w:val="18"/>
          <w:szCs w:val="22"/>
          <w:lang w:eastAsia="x-none"/>
        </w:rPr>
        <w:t>Pozn.: na pohled se zdá, že jsou emisní faktory pro elektřinu výrazně vyšší, než pro ostatní paliva (např. uhlí, které se z velké části podílí na výrobě elektřiny z fosilních zdrojů). Nicméně u paliv je emisní faktor vztažený k primární energii v palivu, která dále musí být využita/přeměněna s větší či menší účinností. Oproti tomu u elektřiny se faktor vztahuje již ke konečné dodávce energie, která se ve spotřebičích využívá jen s minimálními ztrátami</w:t>
      </w:r>
      <w:r w:rsidR="002908F6" w:rsidRPr="003D0C95">
        <w:rPr>
          <w:sz w:val="18"/>
          <w:szCs w:val="22"/>
          <w:lang w:eastAsia="x-none"/>
        </w:rPr>
        <w:t>.</w:t>
      </w:r>
    </w:p>
    <w:p w14:paraId="4E1852B6" w14:textId="309C12A1" w:rsidR="006266A4" w:rsidRPr="009A2877" w:rsidRDefault="006266A4" w:rsidP="006266A4">
      <w:pPr>
        <w:pStyle w:val="Titulek"/>
      </w:pPr>
      <w:bookmarkStart w:id="249" w:name="_Toc157519106"/>
      <w:bookmarkStart w:id="250" w:name="_Toc177540753"/>
      <w:bookmarkStart w:id="251" w:name="_Toc215657887"/>
      <w:r w:rsidRPr="009A2877">
        <w:t xml:space="preserve">Tabulka </w:t>
      </w:r>
      <w:r>
        <w:fldChar w:fldCharType="begin"/>
      </w:r>
      <w:r>
        <w:instrText>SEQ Tabulka \* ARABIC</w:instrText>
      </w:r>
      <w:r>
        <w:fldChar w:fldCharType="separate"/>
      </w:r>
      <w:r w:rsidR="008C7FF8">
        <w:rPr>
          <w:noProof/>
        </w:rPr>
        <w:t>32</w:t>
      </w:r>
      <w:r>
        <w:fldChar w:fldCharType="end"/>
      </w:r>
      <w:r w:rsidRPr="009A2877">
        <w:t>: Lokální emisní faktory</w:t>
      </w:r>
      <w:bookmarkEnd w:id="249"/>
      <w:bookmarkEnd w:id="250"/>
      <w:bookmarkEnd w:id="251"/>
    </w:p>
    <w:tbl>
      <w:tblPr>
        <w:tblStyle w:val="tabulkaASITIS"/>
        <w:tblW w:w="0" w:type="auto"/>
        <w:tblLayout w:type="fixed"/>
        <w:tblLook w:val="04A0" w:firstRow="1" w:lastRow="0" w:firstColumn="1" w:lastColumn="0" w:noHBand="0" w:noVBand="1"/>
      </w:tblPr>
      <w:tblGrid>
        <w:gridCol w:w="4457"/>
        <w:gridCol w:w="1150"/>
        <w:gridCol w:w="1150"/>
        <w:gridCol w:w="1150"/>
      </w:tblGrid>
      <w:tr w:rsidR="006266A4" w:rsidRPr="0043070E" w14:paraId="63853933" w14:textId="77777777" w:rsidTr="006E2FAB">
        <w:trPr>
          <w:cnfStyle w:val="100000000000" w:firstRow="1" w:lastRow="0" w:firstColumn="0" w:lastColumn="0" w:oddVBand="0" w:evenVBand="0" w:oddHBand="0" w:evenHBand="0" w:firstRowFirstColumn="0" w:firstRowLastColumn="0" w:lastRowFirstColumn="0" w:lastRowLastColumn="0"/>
          <w:trHeight w:val="173"/>
        </w:trPr>
        <w:tc>
          <w:tcPr>
            <w:cnfStyle w:val="001000000000" w:firstRow="0" w:lastRow="0" w:firstColumn="1" w:lastColumn="0" w:oddVBand="0" w:evenVBand="0" w:oddHBand="0" w:evenHBand="0" w:firstRowFirstColumn="0" w:firstRowLastColumn="0" w:lastRowFirstColumn="0" w:lastRowLastColumn="0"/>
            <w:tcW w:w="4457" w:type="dxa"/>
            <w:noWrap/>
            <w:hideMark/>
          </w:tcPr>
          <w:p w14:paraId="1629FFFD" w14:textId="77777777" w:rsidR="006266A4" w:rsidRPr="009A2877" w:rsidRDefault="006266A4" w:rsidP="00B6728E">
            <w:pPr>
              <w:rPr>
                <w:b w:val="0"/>
                <w:lang w:eastAsia="x-none"/>
              </w:rPr>
            </w:pPr>
          </w:p>
        </w:tc>
        <w:tc>
          <w:tcPr>
            <w:tcW w:w="1150" w:type="dxa"/>
            <w:noWrap/>
            <w:hideMark/>
          </w:tcPr>
          <w:p w14:paraId="644E47A7" w14:textId="77777777" w:rsidR="006266A4" w:rsidRPr="009A2877" w:rsidRDefault="006266A4" w:rsidP="009029FE">
            <w:pPr>
              <w:cnfStyle w:val="100000000000" w:firstRow="1" w:lastRow="0" w:firstColumn="0" w:lastColumn="0" w:oddVBand="0" w:evenVBand="0" w:oddHBand="0" w:evenHBand="0" w:firstRowFirstColumn="0" w:firstRowLastColumn="0" w:lastRowFirstColumn="0" w:lastRowLastColumn="0"/>
              <w:rPr>
                <w:lang w:eastAsia="x-none"/>
              </w:rPr>
            </w:pPr>
            <w:r w:rsidRPr="009A2877">
              <w:rPr>
                <w:lang w:eastAsia="x-none"/>
              </w:rPr>
              <w:t>2021</w:t>
            </w:r>
          </w:p>
        </w:tc>
        <w:tc>
          <w:tcPr>
            <w:tcW w:w="1150" w:type="dxa"/>
            <w:noWrap/>
            <w:hideMark/>
          </w:tcPr>
          <w:p w14:paraId="2A1FBB18" w14:textId="77777777" w:rsidR="006266A4" w:rsidRPr="009A2877" w:rsidRDefault="006266A4" w:rsidP="009029FE">
            <w:pPr>
              <w:cnfStyle w:val="100000000000" w:firstRow="1" w:lastRow="0" w:firstColumn="0" w:lastColumn="0" w:oddVBand="0" w:evenVBand="0" w:oddHBand="0" w:evenHBand="0" w:firstRowFirstColumn="0" w:firstRowLastColumn="0" w:lastRowFirstColumn="0" w:lastRowLastColumn="0"/>
              <w:rPr>
                <w:lang w:eastAsia="x-none"/>
              </w:rPr>
            </w:pPr>
            <w:r w:rsidRPr="009A2877">
              <w:rPr>
                <w:lang w:eastAsia="x-none"/>
              </w:rPr>
              <w:t>2022</w:t>
            </w:r>
          </w:p>
        </w:tc>
        <w:tc>
          <w:tcPr>
            <w:tcW w:w="1150" w:type="dxa"/>
            <w:noWrap/>
            <w:hideMark/>
          </w:tcPr>
          <w:p w14:paraId="1E595100" w14:textId="77777777" w:rsidR="006266A4" w:rsidRPr="009A2877" w:rsidRDefault="006266A4" w:rsidP="009029FE">
            <w:pPr>
              <w:cnfStyle w:val="100000000000" w:firstRow="1" w:lastRow="0" w:firstColumn="0" w:lastColumn="0" w:oddVBand="0" w:evenVBand="0" w:oddHBand="0" w:evenHBand="0" w:firstRowFirstColumn="0" w:firstRowLastColumn="0" w:lastRowFirstColumn="0" w:lastRowLastColumn="0"/>
              <w:rPr>
                <w:lang w:eastAsia="x-none"/>
              </w:rPr>
            </w:pPr>
            <w:r w:rsidRPr="009A2877">
              <w:rPr>
                <w:lang w:eastAsia="x-none"/>
              </w:rPr>
              <w:t>2023</w:t>
            </w:r>
          </w:p>
        </w:tc>
      </w:tr>
      <w:tr w:rsidR="00666E20" w:rsidRPr="0043070E" w14:paraId="2432DD14" w14:textId="77777777" w:rsidTr="006E2FAB">
        <w:trPr>
          <w:trHeight w:val="173"/>
        </w:trPr>
        <w:tc>
          <w:tcPr>
            <w:cnfStyle w:val="001000000000" w:firstRow="0" w:lastRow="0" w:firstColumn="1" w:lastColumn="0" w:oddVBand="0" w:evenVBand="0" w:oddHBand="0" w:evenHBand="0" w:firstRowFirstColumn="0" w:firstRowLastColumn="0" w:lastRowFirstColumn="0" w:lastRowLastColumn="0"/>
            <w:tcW w:w="4457" w:type="dxa"/>
            <w:noWrap/>
            <w:hideMark/>
          </w:tcPr>
          <w:p w14:paraId="08F04F51" w14:textId="77777777" w:rsidR="00666E20" w:rsidRPr="009A2877" w:rsidRDefault="00666E20" w:rsidP="00666E20">
            <w:pPr>
              <w:rPr>
                <w:lang w:eastAsia="x-none"/>
              </w:rPr>
            </w:pPr>
            <w:r w:rsidRPr="009A2877">
              <w:rPr>
                <w:lang w:eastAsia="x-none"/>
              </w:rPr>
              <w:t>Lokální emisní faktor pro elektřinu [tCO</w:t>
            </w:r>
            <w:r w:rsidRPr="009A2877">
              <w:rPr>
                <w:vertAlign w:val="subscript"/>
                <w:lang w:eastAsia="x-none"/>
              </w:rPr>
              <w:t>2</w:t>
            </w:r>
            <w:r w:rsidRPr="009A2877">
              <w:rPr>
                <w:lang w:eastAsia="x-none"/>
              </w:rPr>
              <w:t>/MWh]</w:t>
            </w:r>
          </w:p>
        </w:tc>
        <w:tc>
          <w:tcPr>
            <w:tcW w:w="1150" w:type="dxa"/>
            <w:noWrap/>
            <w:vAlign w:val="top"/>
          </w:tcPr>
          <w:p w14:paraId="061F9E96" w14:textId="3BE4C99D" w:rsidR="00666E20" w:rsidRPr="009A2877" w:rsidRDefault="00666E20" w:rsidP="00666E20">
            <w:pPr>
              <w:cnfStyle w:val="000000000000" w:firstRow="0" w:lastRow="0" w:firstColumn="0" w:lastColumn="0" w:oddVBand="0" w:evenVBand="0" w:oddHBand="0" w:evenHBand="0" w:firstRowFirstColumn="0" w:firstRowLastColumn="0" w:lastRowFirstColumn="0" w:lastRowLastColumn="0"/>
              <w:rPr>
                <w:lang w:eastAsia="x-none"/>
              </w:rPr>
            </w:pPr>
            <w:r w:rsidRPr="009A2877">
              <w:t>0,</w:t>
            </w:r>
            <w:r w:rsidR="009A2877" w:rsidRPr="009A2877">
              <w:t>817</w:t>
            </w:r>
          </w:p>
        </w:tc>
        <w:tc>
          <w:tcPr>
            <w:tcW w:w="1150" w:type="dxa"/>
            <w:noWrap/>
            <w:vAlign w:val="top"/>
          </w:tcPr>
          <w:p w14:paraId="061390E6" w14:textId="437B363F" w:rsidR="00666E20" w:rsidRPr="009A2877" w:rsidRDefault="009A2877" w:rsidP="00666E20">
            <w:pPr>
              <w:cnfStyle w:val="000000000000" w:firstRow="0" w:lastRow="0" w:firstColumn="0" w:lastColumn="0" w:oddVBand="0" w:evenVBand="0" w:oddHBand="0" w:evenHBand="0" w:firstRowFirstColumn="0" w:firstRowLastColumn="0" w:lastRowFirstColumn="0" w:lastRowLastColumn="0"/>
              <w:rPr>
                <w:lang w:eastAsia="x-none"/>
              </w:rPr>
            </w:pPr>
            <w:r w:rsidRPr="009A2877">
              <w:t>0,794</w:t>
            </w:r>
          </w:p>
        </w:tc>
        <w:tc>
          <w:tcPr>
            <w:tcW w:w="1150" w:type="dxa"/>
            <w:noWrap/>
            <w:vAlign w:val="top"/>
          </w:tcPr>
          <w:p w14:paraId="37AA8812" w14:textId="7CC7E586" w:rsidR="00666E20" w:rsidRPr="009A2877" w:rsidRDefault="009A2877" w:rsidP="00666E20">
            <w:pPr>
              <w:cnfStyle w:val="000000000000" w:firstRow="0" w:lastRow="0" w:firstColumn="0" w:lastColumn="0" w:oddVBand="0" w:evenVBand="0" w:oddHBand="0" w:evenHBand="0" w:firstRowFirstColumn="0" w:firstRowLastColumn="0" w:lastRowFirstColumn="0" w:lastRowLastColumn="0"/>
              <w:rPr>
                <w:lang w:eastAsia="x-none"/>
              </w:rPr>
            </w:pPr>
            <w:r w:rsidRPr="009A2877">
              <w:t>0,773</w:t>
            </w:r>
          </w:p>
        </w:tc>
      </w:tr>
    </w:tbl>
    <w:p w14:paraId="4E580721" w14:textId="77777777" w:rsidR="006266A4" w:rsidRPr="009A2877" w:rsidRDefault="006266A4" w:rsidP="006266A4">
      <w:pPr>
        <w:rPr>
          <w:lang w:eastAsia="x-none"/>
        </w:rPr>
      </w:pPr>
    </w:p>
    <w:p w14:paraId="45BBA2B5" w14:textId="77777777" w:rsidR="00B56926" w:rsidRDefault="00B56926">
      <w:pPr>
        <w:spacing w:after="-1" w:line="360" w:lineRule="auto"/>
        <w:contextualSpacing w:val="0"/>
      </w:pPr>
      <w:r>
        <w:br w:type="page"/>
      </w:r>
    </w:p>
    <w:p w14:paraId="2216660A" w14:textId="11E74CBB" w:rsidR="006266A4" w:rsidRPr="009A2877" w:rsidRDefault="006266A4" w:rsidP="006266A4">
      <w:r w:rsidRPr="009A2877">
        <w:lastRenderedPageBreak/>
        <w:t>Na základě těchto faktorů a celkové spotřeby energií byly spočítány množství emisí CO</w:t>
      </w:r>
      <w:r w:rsidRPr="009A2877">
        <w:rPr>
          <w:vertAlign w:val="subscript"/>
        </w:rPr>
        <w:t>2</w:t>
      </w:r>
      <w:r w:rsidRPr="009A2877">
        <w:t xml:space="preserve"> vztažené k jednotlivým druhům energií a paliv. Množství emisí podle jednotlivých energonositelů ukazuje </w:t>
      </w:r>
      <w:r w:rsidRPr="009A2877">
        <w:fldChar w:fldCharType="begin"/>
      </w:r>
      <w:r w:rsidRPr="009A2877">
        <w:instrText xml:space="preserve"> REF _Ref121743439 \h  \* MERGEFORMAT </w:instrText>
      </w:r>
      <w:r w:rsidRPr="009A2877">
        <w:fldChar w:fldCharType="separate"/>
      </w:r>
      <w:r w:rsidR="008C7FF8" w:rsidRPr="00AE2024">
        <w:t xml:space="preserve">Tabulka </w:t>
      </w:r>
      <w:r w:rsidR="008C7FF8">
        <w:t>33</w:t>
      </w:r>
      <w:r w:rsidRPr="009A2877">
        <w:fldChar w:fldCharType="end"/>
      </w:r>
      <w:r w:rsidRPr="009A2877">
        <w:t>.</w:t>
      </w:r>
    </w:p>
    <w:p w14:paraId="50555A6F" w14:textId="574212B5" w:rsidR="006266A4" w:rsidRPr="00AE2024" w:rsidRDefault="006266A4" w:rsidP="006266A4">
      <w:pPr>
        <w:pStyle w:val="Titulek"/>
      </w:pPr>
      <w:bookmarkStart w:id="252" w:name="_Ref121743439"/>
      <w:bookmarkStart w:id="253" w:name="_Toc157519107"/>
      <w:bookmarkStart w:id="254" w:name="_Toc177540754"/>
      <w:bookmarkStart w:id="255" w:name="_Toc215657888"/>
      <w:r w:rsidRPr="00AE2024">
        <w:t xml:space="preserve">Tabulka </w:t>
      </w:r>
      <w:r>
        <w:fldChar w:fldCharType="begin"/>
      </w:r>
      <w:r>
        <w:instrText>SEQ Tabulka \* ARABIC</w:instrText>
      </w:r>
      <w:r>
        <w:fldChar w:fldCharType="separate"/>
      </w:r>
      <w:r w:rsidR="008C7FF8">
        <w:rPr>
          <w:noProof/>
        </w:rPr>
        <w:t>33</w:t>
      </w:r>
      <w:r>
        <w:fldChar w:fldCharType="end"/>
      </w:r>
      <w:bookmarkEnd w:id="252"/>
      <w:r w:rsidRPr="00AE2024">
        <w:t>: Množství emisí podle jednotlivých energonositelů</w:t>
      </w:r>
      <w:bookmarkEnd w:id="253"/>
      <w:bookmarkEnd w:id="254"/>
      <w:r w:rsidR="00AE2024">
        <w:t xml:space="preserve"> ve Velké Jesenici v letech 2021-2023</w:t>
      </w:r>
      <w:bookmarkEnd w:id="255"/>
    </w:p>
    <w:tbl>
      <w:tblPr>
        <w:tblW w:w="7939" w:type="dxa"/>
        <w:jc w:val="center"/>
        <w:tblCellMar>
          <w:left w:w="70" w:type="dxa"/>
          <w:right w:w="70" w:type="dxa"/>
        </w:tblCellMar>
        <w:tblLook w:val="04A0" w:firstRow="1" w:lastRow="0" w:firstColumn="1" w:lastColumn="0" w:noHBand="0" w:noVBand="1"/>
      </w:tblPr>
      <w:tblGrid>
        <w:gridCol w:w="3886"/>
        <w:gridCol w:w="1348"/>
        <w:gridCol w:w="1348"/>
        <w:gridCol w:w="1357"/>
      </w:tblGrid>
      <w:tr w:rsidR="006266A4" w:rsidRPr="0043070E" w14:paraId="578B45C2" w14:textId="77777777" w:rsidTr="00B56926">
        <w:trPr>
          <w:trHeight w:val="360"/>
          <w:jc w:val="center"/>
        </w:trPr>
        <w:tc>
          <w:tcPr>
            <w:tcW w:w="3886" w:type="dxa"/>
            <w:vMerge w:val="restart"/>
            <w:tcBorders>
              <w:top w:val="single" w:sz="8" w:space="0" w:color="BBBBBC"/>
              <w:left w:val="single" w:sz="8" w:space="0" w:color="BBBBBC"/>
              <w:bottom w:val="single" w:sz="8" w:space="0" w:color="BBBBBC"/>
              <w:right w:val="single" w:sz="8" w:space="0" w:color="BBBBBC"/>
            </w:tcBorders>
            <w:shd w:val="clear" w:color="000000" w:fill="00344B"/>
            <w:noWrap/>
            <w:vAlign w:val="center"/>
            <w:hideMark/>
          </w:tcPr>
          <w:p w14:paraId="757B3521" w14:textId="77777777" w:rsidR="006266A4" w:rsidRPr="00AE2024" w:rsidRDefault="006266A4" w:rsidP="00B6728E">
            <w:pPr>
              <w:spacing w:after="0" w:afterAutospacing="0" w:line="240" w:lineRule="auto"/>
              <w:contextualSpacing w:val="0"/>
              <w:jc w:val="center"/>
              <w:rPr>
                <w:rFonts w:eastAsia="Times New Roman"/>
                <w:b/>
                <w:color w:val="FFFFFF"/>
                <w:kern w:val="0"/>
                <w:lang w:eastAsia="cs-CZ"/>
                <w14:ligatures w14:val="none"/>
              </w:rPr>
            </w:pPr>
            <w:r w:rsidRPr="00AE2024">
              <w:rPr>
                <w:rFonts w:eastAsia="Times New Roman"/>
                <w:b/>
                <w:color w:val="FFFFFF"/>
                <w:kern w:val="0"/>
                <w:lang w:eastAsia="cs-CZ"/>
                <w14:ligatures w14:val="none"/>
              </w:rPr>
              <w:t>Energonositel</w:t>
            </w:r>
          </w:p>
        </w:tc>
        <w:tc>
          <w:tcPr>
            <w:tcW w:w="4053" w:type="dxa"/>
            <w:gridSpan w:val="3"/>
            <w:tcBorders>
              <w:top w:val="single" w:sz="8" w:space="0" w:color="BBBBBC"/>
              <w:left w:val="nil"/>
              <w:bottom w:val="single" w:sz="8" w:space="0" w:color="BBBBBC"/>
              <w:right w:val="single" w:sz="8" w:space="0" w:color="BBBBBC"/>
            </w:tcBorders>
            <w:shd w:val="clear" w:color="000000" w:fill="00344B"/>
            <w:noWrap/>
            <w:vAlign w:val="center"/>
            <w:hideMark/>
          </w:tcPr>
          <w:p w14:paraId="12B226E8" w14:textId="77777777" w:rsidR="006266A4" w:rsidRPr="00AE2024" w:rsidRDefault="006266A4" w:rsidP="00B6728E">
            <w:pPr>
              <w:spacing w:after="0" w:afterAutospacing="0" w:line="240" w:lineRule="auto"/>
              <w:contextualSpacing w:val="0"/>
              <w:jc w:val="center"/>
              <w:rPr>
                <w:rFonts w:eastAsia="Times New Roman"/>
                <w:b/>
                <w:color w:val="FFFFFF"/>
                <w:kern w:val="0"/>
                <w:lang w:eastAsia="cs-CZ"/>
                <w14:ligatures w14:val="none"/>
              </w:rPr>
            </w:pPr>
            <w:r w:rsidRPr="00AE2024">
              <w:rPr>
                <w:rFonts w:eastAsia="Times New Roman"/>
                <w:b/>
                <w:color w:val="FFFFFF"/>
                <w:kern w:val="0"/>
                <w:lang w:eastAsia="cs-CZ"/>
                <w14:ligatures w14:val="none"/>
              </w:rPr>
              <w:t>Emise [tCO</w:t>
            </w:r>
            <w:r w:rsidRPr="00AE2024">
              <w:rPr>
                <w:rFonts w:eastAsia="Times New Roman"/>
                <w:b/>
                <w:color w:val="FFFFFF"/>
                <w:kern w:val="0"/>
                <w:vertAlign w:val="subscript"/>
                <w:lang w:eastAsia="cs-CZ"/>
                <w14:ligatures w14:val="none"/>
              </w:rPr>
              <w:t>2</w:t>
            </w:r>
            <w:r w:rsidRPr="00AE2024">
              <w:rPr>
                <w:rFonts w:eastAsia="Times New Roman"/>
                <w:b/>
                <w:color w:val="FFFFFF"/>
                <w:kern w:val="0"/>
                <w:lang w:eastAsia="cs-CZ"/>
                <w14:ligatures w14:val="none"/>
              </w:rPr>
              <w:t>]</w:t>
            </w:r>
          </w:p>
        </w:tc>
      </w:tr>
      <w:tr w:rsidR="006266A4" w:rsidRPr="0043070E" w14:paraId="5C6201AE" w14:textId="77777777" w:rsidTr="00B56926">
        <w:trPr>
          <w:trHeight w:val="334"/>
          <w:jc w:val="center"/>
        </w:trPr>
        <w:tc>
          <w:tcPr>
            <w:tcW w:w="3886" w:type="dxa"/>
            <w:vMerge/>
            <w:tcBorders>
              <w:top w:val="single" w:sz="8" w:space="0" w:color="BBBBBC"/>
              <w:left w:val="single" w:sz="8" w:space="0" w:color="BBBBBC"/>
              <w:bottom w:val="single" w:sz="8" w:space="0" w:color="BBBBBC"/>
              <w:right w:val="single" w:sz="8" w:space="0" w:color="BBBBBC"/>
            </w:tcBorders>
            <w:vAlign w:val="center"/>
            <w:hideMark/>
          </w:tcPr>
          <w:p w14:paraId="14FFF527" w14:textId="77777777" w:rsidR="006266A4" w:rsidRPr="00AE2024" w:rsidRDefault="006266A4" w:rsidP="00B6728E">
            <w:pPr>
              <w:spacing w:after="0" w:afterAutospacing="0" w:line="240" w:lineRule="auto"/>
              <w:contextualSpacing w:val="0"/>
              <w:jc w:val="left"/>
              <w:rPr>
                <w:rFonts w:eastAsia="Times New Roman"/>
                <w:b/>
                <w:color w:val="FFFFFF"/>
                <w:kern w:val="0"/>
                <w:lang w:eastAsia="cs-CZ"/>
                <w14:ligatures w14:val="none"/>
              </w:rPr>
            </w:pPr>
          </w:p>
        </w:tc>
        <w:tc>
          <w:tcPr>
            <w:tcW w:w="1348" w:type="dxa"/>
            <w:tcBorders>
              <w:top w:val="nil"/>
              <w:left w:val="nil"/>
              <w:bottom w:val="single" w:sz="8" w:space="0" w:color="BBBBBC"/>
              <w:right w:val="single" w:sz="8" w:space="0" w:color="BBBBBC"/>
            </w:tcBorders>
            <w:shd w:val="clear" w:color="000000" w:fill="D46515"/>
            <w:noWrap/>
            <w:vAlign w:val="center"/>
            <w:hideMark/>
          </w:tcPr>
          <w:p w14:paraId="3A6C8C32" w14:textId="77777777" w:rsidR="006266A4" w:rsidRPr="00AE2024" w:rsidRDefault="006266A4" w:rsidP="00B6728E">
            <w:pPr>
              <w:spacing w:after="0" w:afterAutospacing="0" w:line="240" w:lineRule="auto"/>
              <w:contextualSpacing w:val="0"/>
              <w:jc w:val="center"/>
              <w:rPr>
                <w:rFonts w:eastAsia="Times New Roman"/>
                <w:b/>
                <w:color w:val="FFFFFF"/>
                <w:kern w:val="0"/>
                <w:lang w:eastAsia="cs-CZ"/>
                <w14:ligatures w14:val="none"/>
              </w:rPr>
            </w:pPr>
            <w:r w:rsidRPr="00AE2024">
              <w:rPr>
                <w:rFonts w:eastAsia="Times New Roman"/>
                <w:b/>
                <w:color w:val="FFFFFF"/>
                <w:kern w:val="0"/>
                <w:lang w:eastAsia="cs-CZ"/>
                <w14:ligatures w14:val="none"/>
              </w:rPr>
              <w:t>2021</w:t>
            </w:r>
          </w:p>
        </w:tc>
        <w:tc>
          <w:tcPr>
            <w:tcW w:w="1348" w:type="dxa"/>
            <w:tcBorders>
              <w:top w:val="nil"/>
              <w:left w:val="nil"/>
              <w:bottom w:val="single" w:sz="8" w:space="0" w:color="BBBBBC"/>
              <w:right w:val="single" w:sz="8" w:space="0" w:color="BBBBBC"/>
            </w:tcBorders>
            <w:shd w:val="clear" w:color="000000" w:fill="D46515"/>
            <w:noWrap/>
            <w:vAlign w:val="center"/>
            <w:hideMark/>
          </w:tcPr>
          <w:p w14:paraId="714B2863" w14:textId="77777777" w:rsidR="006266A4" w:rsidRPr="00AE2024" w:rsidRDefault="006266A4" w:rsidP="00B6728E">
            <w:pPr>
              <w:spacing w:after="0" w:afterAutospacing="0" w:line="240" w:lineRule="auto"/>
              <w:contextualSpacing w:val="0"/>
              <w:jc w:val="center"/>
              <w:rPr>
                <w:rFonts w:eastAsia="Times New Roman"/>
                <w:b/>
                <w:color w:val="FFFFFF"/>
                <w:kern w:val="0"/>
                <w:lang w:eastAsia="cs-CZ"/>
                <w14:ligatures w14:val="none"/>
              </w:rPr>
            </w:pPr>
            <w:r w:rsidRPr="00AE2024">
              <w:rPr>
                <w:rFonts w:eastAsia="Times New Roman"/>
                <w:b/>
                <w:color w:val="FFFFFF"/>
                <w:kern w:val="0"/>
                <w:lang w:eastAsia="cs-CZ"/>
                <w14:ligatures w14:val="none"/>
              </w:rPr>
              <w:t>2022</w:t>
            </w:r>
          </w:p>
        </w:tc>
        <w:tc>
          <w:tcPr>
            <w:tcW w:w="1356" w:type="dxa"/>
            <w:tcBorders>
              <w:top w:val="nil"/>
              <w:left w:val="nil"/>
              <w:bottom w:val="single" w:sz="8" w:space="0" w:color="BBBBBC"/>
              <w:right w:val="single" w:sz="8" w:space="0" w:color="BBBBBC"/>
            </w:tcBorders>
            <w:shd w:val="clear" w:color="000000" w:fill="D46515"/>
            <w:noWrap/>
            <w:vAlign w:val="center"/>
            <w:hideMark/>
          </w:tcPr>
          <w:p w14:paraId="6B595014" w14:textId="77777777" w:rsidR="006266A4" w:rsidRPr="00AE2024" w:rsidRDefault="006266A4" w:rsidP="00B6728E">
            <w:pPr>
              <w:spacing w:after="0" w:afterAutospacing="0" w:line="240" w:lineRule="auto"/>
              <w:contextualSpacing w:val="0"/>
              <w:jc w:val="center"/>
              <w:rPr>
                <w:rFonts w:eastAsia="Times New Roman"/>
                <w:b/>
                <w:color w:val="FFFFFF"/>
                <w:kern w:val="0"/>
                <w:lang w:eastAsia="cs-CZ"/>
                <w14:ligatures w14:val="none"/>
              </w:rPr>
            </w:pPr>
            <w:r w:rsidRPr="00AE2024">
              <w:rPr>
                <w:rFonts w:eastAsia="Times New Roman"/>
                <w:b/>
                <w:color w:val="FFFFFF"/>
                <w:kern w:val="0"/>
                <w:lang w:eastAsia="cs-CZ"/>
                <w14:ligatures w14:val="none"/>
              </w:rPr>
              <w:t>2023</w:t>
            </w:r>
          </w:p>
        </w:tc>
      </w:tr>
      <w:tr w:rsidR="00787390" w:rsidRPr="0043070E" w14:paraId="603127AE" w14:textId="77777777" w:rsidTr="00B56926">
        <w:trPr>
          <w:trHeight w:val="334"/>
          <w:jc w:val="center"/>
        </w:trPr>
        <w:tc>
          <w:tcPr>
            <w:tcW w:w="3886" w:type="dxa"/>
            <w:tcBorders>
              <w:top w:val="nil"/>
              <w:left w:val="single" w:sz="8" w:space="0" w:color="BBBBBC"/>
              <w:bottom w:val="single" w:sz="8" w:space="0" w:color="BBBBBC"/>
              <w:right w:val="single" w:sz="8" w:space="0" w:color="BBBBBC"/>
            </w:tcBorders>
            <w:shd w:val="clear" w:color="000000" w:fill="E6EBED"/>
            <w:noWrap/>
            <w:hideMark/>
          </w:tcPr>
          <w:p w14:paraId="36E75823" w14:textId="78D28892" w:rsidR="00787390" w:rsidRPr="00AE2024" w:rsidRDefault="00787390" w:rsidP="00787390">
            <w:pPr>
              <w:spacing w:after="0" w:afterAutospacing="0" w:line="240" w:lineRule="auto"/>
              <w:contextualSpacing w:val="0"/>
              <w:jc w:val="left"/>
              <w:rPr>
                <w:rFonts w:eastAsia="Times New Roman"/>
                <w:color w:val="000000"/>
                <w:kern w:val="0"/>
                <w:lang w:eastAsia="cs-CZ"/>
                <w14:ligatures w14:val="none"/>
              </w:rPr>
            </w:pPr>
            <w:r w:rsidRPr="00AE2024">
              <w:t>Elektřina</w:t>
            </w:r>
          </w:p>
        </w:tc>
        <w:tc>
          <w:tcPr>
            <w:tcW w:w="1348" w:type="dxa"/>
            <w:tcBorders>
              <w:top w:val="nil"/>
              <w:left w:val="nil"/>
              <w:bottom w:val="single" w:sz="8" w:space="0" w:color="BBBBBC"/>
              <w:right w:val="single" w:sz="8" w:space="0" w:color="BBBBBC"/>
            </w:tcBorders>
            <w:shd w:val="clear" w:color="000000" w:fill="E6EBED"/>
            <w:noWrap/>
            <w:vAlign w:val="center"/>
          </w:tcPr>
          <w:p w14:paraId="642D0E14" w14:textId="03E21ADA" w:rsidR="00787390" w:rsidRPr="00AE2024" w:rsidRDefault="00AE2024" w:rsidP="00B56926">
            <w:pPr>
              <w:spacing w:after="0" w:afterAutospacing="0" w:line="240" w:lineRule="auto"/>
              <w:contextualSpacing w:val="0"/>
              <w:jc w:val="center"/>
              <w:rPr>
                <w:rFonts w:eastAsia="Times New Roman"/>
                <w:color w:val="000000"/>
                <w:kern w:val="0"/>
                <w:lang w:eastAsia="cs-CZ"/>
                <w14:ligatures w14:val="none"/>
              </w:rPr>
            </w:pPr>
            <w:r w:rsidRPr="00AE2024">
              <w:t>2 729</w:t>
            </w:r>
          </w:p>
        </w:tc>
        <w:tc>
          <w:tcPr>
            <w:tcW w:w="1348" w:type="dxa"/>
            <w:tcBorders>
              <w:top w:val="nil"/>
              <w:left w:val="nil"/>
              <w:bottom w:val="single" w:sz="8" w:space="0" w:color="BBBBBC"/>
              <w:right w:val="single" w:sz="8" w:space="0" w:color="BBBBBC"/>
            </w:tcBorders>
            <w:shd w:val="clear" w:color="000000" w:fill="E6EBED"/>
            <w:noWrap/>
            <w:vAlign w:val="center"/>
          </w:tcPr>
          <w:p w14:paraId="2F820D87" w14:textId="17DAD650" w:rsidR="00787390" w:rsidRPr="00AE2024" w:rsidRDefault="00AE2024" w:rsidP="00B56926">
            <w:pPr>
              <w:spacing w:after="0" w:afterAutospacing="0" w:line="240" w:lineRule="auto"/>
              <w:contextualSpacing w:val="0"/>
              <w:jc w:val="center"/>
              <w:rPr>
                <w:rFonts w:eastAsia="Times New Roman"/>
                <w:color w:val="000000"/>
                <w:kern w:val="0"/>
                <w:lang w:eastAsia="cs-CZ"/>
                <w14:ligatures w14:val="none"/>
              </w:rPr>
            </w:pPr>
            <w:r w:rsidRPr="00AE2024">
              <w:t>2 250</w:t>
            </w:r>
          </w:p>
        </w:tc>
        <w:tc>
          <w:tcPr>
            <w:tcW w:w="1356" w:type="dxa"/>
            <w:tcBorders>
              <w:top w:val="nil"/>
              <w:left w:val="nil"/>
              <w:bottom w:val="single" w:sz="8" w:space="0" w:color="BBBBBC"/>
              <w:right w:val="single" w:sz="8" w:space="0" w:color="BBBBBC"/>
            </w:tcBorders>
            <w:shd w:val="clear" w:color="000000" w:fill="E6EBED"/>
            <w:noWrap/>
            <w:vAlign w:val="center"/>
          </w:tcPr>
          <w:p w14:paraId="2B4DBBFA" w14:textId="12FAEAF2" w:rsidR="00787390" w:rsidRPr="00AE2024" w:rsidRDefault="00AE2024" w:rsidP="00B56926">
            <w:pPr>
              <w:spacing w:after="0" w:afterAutospacing="0" w:line="240" w:lineRule="auto"/>
              <w:contextualSpacing w:val="0"/>
              <w:jc w:val="center"/>
              <w:rPr>
                <w:rFonts w:eastAsia="Times New Roman"/>
                <w:color w:val="000000"/>
                <w:kern w:val="0"/>
                <w:lang w:eastAsia="cs-CZ"/>
                <w14:ligatures w14:val="none"/>
              </w:rPr>
            </w:pPr>
            <w:r w:rsidRPr="00AE2024">
              <w:t>2 203</w:t>
            </w:r>
          </w:p>
        </w:tc>
      </w:tr>
      <w:tr w:rsidR="00787390" w:rsidRPr="0043070E" w14:paraId="43BE5E7A" w14:textId="77777777" w:rsidTr="00B56926">
        <w:trPr>
          <w:trHeight w:val="334"/>
          <w:jc w:val="center"/>
        </w:trPr>
        <w:tc>
          <w:tcPr>
            <w:tcW w:w="3886" w:type="dxa"/>
            <w:tcBorders>
              <w:top w:val="nil"/>
              <w:left w:val="single" w:sz="8" w:space="0" w:color="BBBBBC"/>
              <w:bottom w:val="single" w:sz="8" w:space="0" w:color="BBBBBC"/>
              <w:right w:val="single" w:sz="8" w:space="0" w:color="BBBBBC"/>
            </w:tcBorders>
            <w:shd w:val="clear" w:color="000000" w:fill="E6EBED"/>
            <w:noWrap/>
            <w:hideMark/>
          </w:tcPr>
          <w:p w14:paraId="58CC3173" w14:textId="554C4E94" w:rsidR="00787390" w:rsidRPr="00AE2024" w:rsidRDefault="00787390" w:rsidP="00787390">
            <w:pPr>
              <w:spacing w:after="0" w:afterAutospacing="0" w:line="240" w:lineRule="auto"/>
              <w:contextualSpacing w:val="0"/>
              <w:jc w:val="left"/>
              <w:rPr>
                <w:rFonts w:eastAsia="Times New Roman"/>
                <w:color w:val="000000"/>
                <w:kern w:val="0"/>
                <w:lang w:eastAsia="cs-CZ"/>
                <w14:ligatures w14:val="none"/>
              </w:rPr>
            </w:pPr>
            <w:r w:rsidRPr="00AE2024">
              <w:t>Zemní plyn</w:t>
            </w:r>
          </w:p>
        </w:tc>
        <w:tc>
          <w:tcPr>
            <w:tcW w:w="1348" w:type="dxa"/>
            <w:tcBorders>
              <w:top w:val="nil"/>
              <w:left w:val="nil"/>
              <w:bottom w:val="single" w:sz="8" w:space="0" w:color="BBBBBC"/>
              <w:right w:val="single" w:sz="8" w:space="0" w:color="BBBBBC"/>
            </w:tcBorders>
            <w:shd w:val="clear" w:color="000000" w:fill="E6EBED"/>
            <w:noWrap/>
            <w:vAlign w:val="center"/>
          </w:tcPr>
          <w:p w14:paraId="2C91F08E" w14:textId="7C1F8553" w:rsidR="00787390" w:rsidRPr="00AE2024" w:rsidRDefault="00AE2024" w:rsidP="00B56926">
            <w:pPr>
              <w:spacing w:after="0" w:afterAutospacing="0" w:line="240" w:lineRule="auto"/>
              <w:contextualSpacing w:val="0"/>
              <w:jc w:val="center"/>
              <w:rPr>
                <w:rFonts w:eastAsia="Times New Roman"/>
                <w:color w:val="000000"/>
                <w:kern w:val="0"/>
                <w:lang w:eastAsia="cs-CZ"/>
                <w14:ligatures w14:val="none"/>
              </w:rPr>
            </w:pPr>
            <w:r w:rsidRPr="00AE2024">
              <w:t>0</w:t>
            </w:r>
          </w:p>
        </w:tc>
        <w:tc>
          <w:tcPr>
            <w:tcW w:w="1348" w:type="dxa"/>
            <w:tcBorders>
              <w:top w:val="nil"/>
              <w:left w:val="nil"/>
              <w:bottom w:val="single" w:sz="8" w:space="0" w:color="BBBBBC"/>
              <w:right w:val="single" w:sz="8" w:space="0" w:color="BBBBBC"/>
            </w:tcBorders>
            <w:shd w:val="clear" w:color="000000" w:fill="E6EBED"/>
            <w:noWrap/>
            <w:vAlign w:val="center"/>
          </w:tcPr>
          <w:p w14:paraId="75C64103" w14:textId="2E7596FB" w:rsidR="00787390" w:rsidRPr="00AE2024" w:rsidRDefault="00AE2024" w:rsidP="00B56926">
            <w:pPr>
              <w:spacing w:after="0" w:afterAutospacing="0" w:line="240" w:lineRule="auto"/>
              <w:contextualSpacing w:val="0"/>
              <w:jc w:val="center"/>
              <w:rPr>
                <w:rFonts w:eastAsia="Times New Roman"/>
                <w:color w:val="000000"/>
                <w:kern w:val="0"/>
                <w:lang w:eastAsia="cs-CZ"/>
                <w14:ligatures w14:val="none"/>
              </w:rPr>
            </w:pPr>
            <w:r w:rsidRPr="00AE2024">
              <w:t>0</w:t>
            </w:r>
          </w:p>
        </w:tc>
        <w:tc>
          <w:tcPr>
            <w:tcW w:w="1356" w:type="dxa"/>
            <w:tcBorders>
              <w:top w:val="nil"/>
              <w:left w:val="nil"/>
              <w:bottom w:val="single" w:sz="8" w:space="0" w:color="BBBBBC"/>
              <w:right w:val="single" w:sz="8" w:space="0" w:color="BBBBBC"/>
            </w:tcBorders>
            <w:shd w:val="clear" w:color="000000" w:fill="E6EBED"/>
            <w:noWrap/>
            <w:vAlign w:val="center"/>
          </w:tcPr>
          <w:p w14:paraId="51B91097" w14:textId="2B0CFC29" w:rsidR="00787390" w:rsidRPr="00AE2024" w:rsidRDefault="00AE2024" w:rsidP="00B56926">
            <w:pPr>
              <w:spacing w:after="0" w:afterAutospacing="0" w:line="240" w:lineRule="auto"/>
              <w:contextualSpacing w:val="0"/>
              <w:jc w:val="center"/>
              <w:rPr>
                <w:rFonts w:eastAsia="Times New Roman"/>
                <w:color w:val="000000"/>
                <w:kern w:val="0"/>
                <w:lang w:eastAsia="cs-CZ"/>
                <w14:ligatures w14:val="none"/>
              </w:rPr>
            </w:pPr>
            <w:r w:rsidRPr="00AE2024">
              <w:t>0</w:t>
            </w:r>
          </w:p>
        </w:tc>
      </w:tr>
      <w:tr w:rsidR="00787390" w:rsidRPr="0043070E" w14:paraId="621C1CDB" w14:textId="77777777" w:rsidTr="00B56926">
        <w:trPr>
          <w:trHeight w:val="334"/>
          <w:jc w:val="center"/>
        </w:trPr>
        <w:tc>
          <w:tcPr>
            <w:tcW w:w="3886" w:type="dxa"/>
            <w:tcBorders>
              <w:top w:val="nil"/>
              <w:left w:val="single" w:sz="8" w:space="0" w:color="BBBBBC"/>
              <w:bottom w:val="single" w:sz="8" w:space="0" w:color="BBBBBC"/>
              <w:right w:val="single" w:sz="8" w:space="0" w:color="BBBBBC"/>
            </w:tcBorders>
            <w:shd w:val="clear" w:color="000000" w:fill="E6EBED"/>
            <w:noWrap/>
            <w:hideMark/>
          </w:tcPr>
          <w:p w14:paraId="793B3E31" w14:textId="12303897" w:rsidR="00787390" w:rsidRPr="00AE2024" w:rsidRDefault="00787390" w:rsidP="00787390">
            <w:pPr>
              <w:spacing w:after="0" w:afterAutospacing="0" w:line="240" w:lineRule="auto"/>
              <w:contextualSpacing w:val="0"/>
              <w:jc w:val="left"/>
              <w:rPr>
                <w:rFonts w:eastAsia="Times New Roman"/>
                <w:color w:val="000000"/>
                <w:kern w:val="0"/>
                <w:lang w:eastAsia="cs-CZ"/>
                <w14:ligatures w14:val="none"/>
              </w:rPr>
            </w:pPr>
            <w:r w:rsidRPr="00AE2024">
              <w:t>Hnědé uhlí</w:t>
            </w:r>
          </w:p>
        </w:tc>
        <w:tc>
          <w:tcPr>
            <w:tcW w:w="1348" w:type="dxa"/>
            <w:tcBorders>
              <w:top w:val="nil"/>
              <w:left w:val="nil"/>
              <w:bottom w:val="single" w:sz="8" w:space="0" w:color="BBBBBC"/>
              <w:right w:val="single" w:sz="8" w:space="0" w:color="BBBBBC"/>
            </w:tcBorders>
            <w:shd w:val="clear" w:color="000000" w:fill="E6EBED"/>
            <w:noWrap/>
            <w:vAlign w:val="center"/>
          </w:tcPr>
          <w:p w14:paraId="70CDCFC4" w14:textId="06B79EBE" w:rsidR="00787390" w:rsidRPr="00AE2024" w:rsidRDefault="00AE2024" w:rsidP="00B56926">
            <w:pPr>
              <w:spacing w:after="0" w:afterAutospacing="0" w:line="240" w:lineRule="auto"/>
              <w:contextualSpacing w:val="0"/>
              <w:jc w:val="center"/>
              <w:rPr>
                <w:rFonts w:eastAsia="Times New Roman"/>
                <w:color w:val="000000"/>
                <w:kern w:val="0"/>
                <w:lang w:eastAsia="cs-CZ"/>
                <w14:ligatures w14:val="none"/>
              </w:rPr>
            </w:pPr>
            <w:r w:rsidRPr="00AE2024">
              <w:t>7</w:t>
            </w:r>
            <w:r w:rsidR="00871616">
              <w:t>64</w:t>
            </w:r>
          </w:p>
        </w:tc>
        <w:tc>
          <w:tcPr>
            <w:tcW w:w="1348" w:type="dxa"/>
            <w:tcBorders>
              <w:top w:val="nil"/>
              <w:left w:val="nil"/>
              <w:bottom w:val="single" w:sz="8" w:space="0" w:color="BBBBBC"/>
              <w:right w:val="single" w:sz="8" w:space="0" w:color="BBBBBC"/>
            </w:tcBorders>
            <w:shd w:val="clear" w:color="000000" w:fill="E6EBED"/>
            <w:noWrap/>
            <w:vAlign w:val="center"/>
          </w:tcPr>
          <w:p w14:paraId="22A876AF" w14:textId="28043E21" w:rsidR="00787390" w:rsidRPr="00AE2024" w:rsidRDefault="00AE2024" w:rsidP="00B56926">
            <w:pPr>
              <w:spacing w:after="0" w:afterAutospacing="0" w:line="240" w:lineRule="auto"/>
              <w:contextualSpacing w:val="0"/>
              <w:jc w:val="center"/>
              <w:rPr>
                <w:rFonts w:eastAsia="Times New Roman"/>
                <w:color w:val="000000"/>
                <w:kern w:val="0"/>
                <w:lang w:eastAsia="cs-CZ"/>
                <w14:ligatures w14:val="none"/>
              </w:rPr>
            </w:pPr>
            <w:r w:rsidRPr="00AE2024">
              <w:t>6</w:t>
            </w:r>
            <w:r w:rsidR="00871616">
              <w:t>82</w:t>
            </w:r>
          </w:p>
        </w:tc>
        <w:tc>
          <w:tcPr>
            <w:tcW w:w="1356" w:type="dxa"/>
            <w:tcBorders>
              <w:top w:val="nil"/>
              <w:left w:val="nil"/>
              <w:bottom w:val="single" w:sz="8" w:space="0" w:color="BBBBBC"/>
              <w:right w:val="single" w:sz="8" w:space="0" w:color="BBBBBC"/>
            </w:tcBorders>
            <w:shd w:val="clear" w:color="000000" w:fill="E6EBED"/>
            <w:noWrap/>
            <w:vAlign w:val="center"/>
          </w:tcPr>
          <w:p w14:paraId="33DDE161" w14:textId="6C29DED2" w:rsidR="00787390" w:rsidRPr="00AE2024" w:rsidRDefault="00AE2024" w:rsidP="00B56926">
            <w:pPr>
              <w:spacing w:after="0" w:afterAutospacing="0" w:line="240" w:lineRule="auto"/>
              <w:contextualSpacing w:val="0"/>
              <w:jc w:val="center"/>
              <w:rPr>
                <w:rFonts w:eastAsia="Times New Roman"/>
                <w:color w:val="000000"/>
                <w:kern w:val="0"/>
                <w:lang w:eastAsia="cs-CZ"/>
                <w14:ligatures w14:val="none"/>
              </w:rPr>
            </w:pPr>
            <w:r w:rsidRPr="00AE2024">
              <w:t>7</w:t>
            </w:r>
            <w:r w:rsidR="00871616">
              <w:t>57</w:t>
            </w:r>
          </w:p>
        </w:tc>
      </w:tr>
      <w:tr w:rsidR="00787390" w:rsidRPr="0043070E" w14:paraId="6DEECE31" w14:textId="77777777" w:rsidTr="00B56926">
        <w:trPr>
          <w:trHeight w:val="334"/>
          <w:jc w:val="center"/>
        </w:trPr>
        <w:tc>
          <w:tcPr>
            <w:tcW w:w="3886" w:type="dxa"/>
            <w:tcBorders>
              <w:top w:val="nil"/>
              <w:left w:val="single" w:sz="8" w:space="0" w:color="BBBBBC"/>
              <w:bottom w:val="single" w:sz="8" w:space="0" w:color="BBBBBC"/>
              <w:right w:val="single" w:sz="8" w:space="0" w:color="BBBBBC"/>
            </w:tcBorders>
            <w:shd w:val="clear" w:color="000000" w:fill="E6EBED"/>
            <w:noWrap/>
            <w:hideMark/>
          </w:tcPr>
          <w:p w14:paraId="6B8BD67F" w14:textId="3968F305" w:rsidR="00787390" w:rsidRPr="00AE2024" w:rsidRDefault="00787390" w:rsidP="00787390">
            <w:pPr>
              <w:spacing w:after="0" w:afterAutospacing="0" w:line="240" w:lineRule="auto"/>
              <w:contextualSpacing w:val="0"/>
              <w:jc w:val="left"/>
              <w:rPr>
                <w:rFonts w:eastAsia="Times New Roman"/>
                <w:color w:val="000000"/>
                <w:kern w:val="0"/>
                <w:lang w:eastAsia="cs-CZ"/>
                <w14:ligatures w14:val="none"/>
              </w:rPr>
            </w:pPr>
            <w:r w:rsidRPr="00AE2024">
              <w:t>Černé uhlí</w:t>
            </w:r>
          </w:p>
        </w:tc>
        <w:tc>
          <w:tcPr>
            <w:tcW w:w="1348" w:type="dxa"/>
            <w:tcBorders>
              <w:top w:val="nil"/>
              <w:left w:val="nil"/>
              <w:bottom w:val="single" w:sz="8" w:space="0" w:color="BBBBBC"/>
              <w:right w:val="single" w:sz="8" w:space="0" w:color="BBBBBC"/>
            </w:tcBorders>
            <w:shd w:val="clear" w:color="000000" w:fill="E6EBED"/>
            <w:noWrap/>
            <w:vAlign w:val="center"/>
          </w:tcPr>
          <w:p w14:paraId="6EB0B747" w14:textId="6D7727D0" w:rsidR="00787390" w:rsidRPr="00AE2024" w:rsidRDefault="00AE2024" w:rsidP="00B56926">
            <w:pPr>
              <w:spacing w:after="0" w:afterAutospacing="0" w:line="240" w:lineRule="auto"/>
              <w:contextualSpacing w:val="0"/>
              <w:jc w:val="center"/>
              <w:rPr>
                <w:rFonts w:eastAsia="Times New Roman"/>
                <w:color w:val="000000"/>
                <w:kern w:val="0"/>
                <w:lang w:eastAsia="cs-CZ"/>
                <w14:ligatures w14:val="none"/>
              </w:rPr>
            </w:pPr>
            <w:r w:rsidRPr="00AE2024">
              <w:t>231</w:t>
            </w:r>
          </w:p>
        </w:tc>
        <w:tc>
          <w:tcPr>
            <w:tcW w:w="1348" w:type="dxa"/>
            <w:tcBorders>
              <w:top w:val="nil"/>
              <w:left w:val="nil"/>
              <w:bottom w:val="single" w:sz="8" w:space="0" w:color="BBBBBC"/>
              <w:right w:val="single" w:sz="8" w:space="0" w:color="BBBBBC"/>
            </w:tcBorders>
            <w:shd w:val="clear" w:color="000000" w:fill="E6EBED"/>
            <w:noWrap/>
            <w:vAlign w:val="center"/>
          </w:tcPr>
          <w:p w14:paraId="0C74036D" w14:textId="0C048E1F" w:rsidR="00787390" w:rsidRPr="00AE2024" w:rsidRDefault="00AE2024" w:rsidP="00B56926">
            <w:pPr>
              <w:spacing w:after="0" w:afterAutospacing="0" w:line="240" w:lineRule="auto"/>
              <w:contextualSpacing w:val="0"/>
              <w:jc w:val="center"/>
              <w:rPr>
                <w:rFonts w:eastAsia="Times New Roman"/>
                <w:color w:val="000000"/>
                <w:kern w:val="0"/>
                <w:lang w:eastAsia="cs-CZ"/>
                <w14:ligatures w14:val="none"/>
              </w:rPr>
            </w:pPr>
            <w:r w:rsidRPr="00AE2024">
              <w:t>208</w:t>
            </w:r>
          </w:p>
        </w:tc>
        <w:tc>
          <w:tcPr>
            <w:tcW w:w="1356" w:type="dxa"/>
            <w:tcBorders>
              <w:top w:val="nil"/>
              <w:left w:val="nil"/>
              <w:bottom w:val="single" w:sz="8" w:space="0" w:color="BBBBBC"/>
              <w:right w:val="single" w:sz="8" w:space="0" w:color="BBBBBC"/>
            </w:tcBorders>
            <w:shd w:val="clear" w:color="000000" w:fill="E6EBED"/>
            <w:noWrap/>
            <w:vAlign w:val="center"/>
          </w:tcPr>
          <w:p w14:paraId="59B41DF9" w14:textId="456212A1" w:rsidR="00787390" w:rsidRPr="00AE2024" w:rsidRDefault="00AE2024" w:rsidP="00B56926">
            <w:pPr>
              <w:spacing w:after="0" w:afterAutospacing="0" w:line="240" w:lineRule="auto"/>
              <w:contextualSpacing w:val="0"/>
              <w:jc w:val="center"/>
              <w:rPr>
                <w:rFonts w:eastAsia="Times New Roman"/>
                <w:color w:val="000000"/>
                <w:kern w:val="0"/>
                <w:lang w:eastAsia="cs-CZ"/>
                <w14:ligatures w14:val="none"/>
              </w:rPr>
            </w:pPr>
            <w:r w:rsidRPr="00AE2024">
              <w:t>214</w:t>
            </w:r>
          </w:p>
        </w:tc>
      </w:tr>
      <w:tr w:rsidR="00787390" w:rsidRPr="0043070E" w14:paraId="33C81204" w14:textId="77777777" w:rsidTr="00B56926">
        <w:trPr>
          <w:trHeight w:val="334"/>
          <w:jc w:val="center"/>
        </w:trPr>
        <w:tc>
          <w:tcPr>
            <w:tcW w:w="3886" w:type="dxa"/>
            <w:tcBorders>
              <w:top w:val="nil"/>
              <w:left w:val="single" w:sz="8" w:space="0" w:color="BBBBBC"/>
              <w:bottom w:val="single" w:sz="8" w:space="0" w:color="BBBBBC"/>
              <w:right w:val="single" w:sz="8" w:space="0" w:color="BBBBBC"/>
            </w:tcBorders>
            <w:shd w:val="clear" w:color="000000" w:fill="E6EBED"/>
            <w:noWrap/>
          </w:tcPr>
          <w:p w14:paraId="7E19A60A" w14:textId="71B270C0" w:rsidR="00787390" w:rsidRPr="00AE2024" w:rsidRDefault="00787390" w:rsidP="00787390">
            <w:pPr>
              <w:spacing w:after="0" w:afterAutospacing="0" w:line="240" w:lineRule="auto"/>
              <w:contextualSpacing w:val="0"/>
              <w:jc w:val="left"/>
              <w:rPr>
                <w:rFonts w:eastAsia="Times New Roman"/>
                <w:color w:val="000000"/>
                <w:kern w:val="0"/>
                <w:lang w:eastAsia="cs-CZ"/>
                <w14:ligatures w14:val="none"/>
              </w:rPr>
            </w:pPr>
            <w:r w:rsidRPr="00AE2024">
              <w:t>Koks</w:t>
            </w:r>
          </w:p>
        </w:tc>
        <w:tc>
          <w:tcPr>
            <w:tcW w:w="1348" w:type="dxa"/>
            <w:tcBorders>
              <w:top w:val="nil"/>
              <w:left w:val="nil"/>
              <w:bottom w:val="single" w:sz="8" w:space="0" w:color="BBBBBC"/>
              <w:right w:val="single" w:sz="8" w:space="0" w:color="BBBBBC"/>
            </w:tcBorders>
            <w:shd w:val="clear" w:color="000000" w:fill="E6EBED"/>
            <w:noWrap/>
            <w:vAlign w:val="center"/>
          </w:tcPr>
          <w:p w14:paraId="3903D434" w14:textId="43FCBB8A" w:rsidR="00787390" w:rsidRPr="00AE2024" w:rsidRDefault="00AE2024" w:rsidP="00B56926">
            <w:pPr>
              <w:spacing w:after="0" w:afterAutospacing="0" w:line="240" w:lineRule="auto"/>
              <w:contextualSpacing w:val="0"/>
              <w:jc w:val="center"/>
              <w:rPr>
                <w:rFonts w:eastAsia="Times New Roman"/>
                <w:color w:val="000000"/>
                <w:kern w:val="0"/>
                <w:lang w:eastAsia="cs-CZ"/>
                <w14:ligatures w14:val="none"/>
              </w:rPr>
            </w:pPr>
            <w:r w:rsidRPr="00AE2024">
              <w:t>0</w:t>
            </w:r>
          </w:p>
        </w:tc>
        <w:tc>
          <w:tcPr>
            <w:tcW w:w="1348" w:type="dxa"/>
            <w:tcBorders>
              <w:top w:val="nil"/>
              <w:left w:val="nil"/>
              <w:bottom w:val="single" w:sz="8" w:space="0" w:color="BBBBBC"/>
              <w:right w:val="single" w:sz="8" w:space="0" w:color="BBBBBC"/>
            </w:tcBorders>
            <w:shd w:val="clear" w:color="000000" w:fill="E6EBED"/>
            <w:noWrap/>
            <w:vAlign w:val="center"/>
          </w:tcPr>
          <w:p w14:paraId="62F0B16B" w14:textId="6F800241" w:rsidR="00787390" w:rsidRPr="00AE2024" w:rsidRDefault="00AE2024" w:rsidP="00B56926">
            <w:pPr>
              <w:spacing w:after="0" w:afterAutospacing="0" w:line="240" w:lineRule="auto"/>
              <w:contextualSpacing w:val="0"/>
              <w:jc w:val="center"/>
              <w:rPr>
                <w:rFonts w:eastAsia="Times New Roman"/>
                <w:color w:val="000000"/>
                <w:kern w:val="0"/>
                <w:lang w:eastAsia="cs-CZ"/>
                <w14:ligatures w14:val="none"/>
              </w:rPr>
            </w:pPr>
            <w:r w:rsidRPr="00AE2024">
              <w:t>0</w:t>
            </w:r>
          </w:p>
        </w:tc>
        <w:tc>
          <w:tcPr>
            <w:tcW w:w="1356" w:type="dxa"/>
            <w:tcBorders>
              <w:top w:val="nil"/>
              <w:left w:val="nil"/>
              <w:bottom w:val="single" w:sz="8" w:space="0" w:color="BBBBBC"/>
              <w:right w:val="single" w:sz="8" w:space="0" w:color="BBBBBC"/>
            </w:tcBorders>
            <w:shd w:val="clear" w:color="000000" w:fill="E6EBED"/>
            <w:noWrap/>
            <w:vAlign w:val="center"/>
          </w:tcPr>
          <w:p w14:paraId="46D3509B" w14:textId="58B8754D" w:rsidR="00787390" w:rsidRPr="00AE2024" w:rsidRDefault="00AE2024" w:rsidP="00B56926">
            <w:pPr>
              <w:spacing w:after="0" w:afterAutospacing="0" w:line="240" w:lineRule="auto"/>
              <w:contextualSpacing w:val="0"/>
              <w:jc w:val="center"/>
              <w:rPr>
                <w:rFonts w:eastAsia="Times New Roman"/>
                <w:color w:val="000000"/>
                <w:kern w:val="0"/>
                <w:lang w:eastAsia="cs-CZ"/>
                <w14:ligatures w14:val="none"/>
              </w:rPr>
            </w:pPr>
            <w:r w:rsidRPr="00AE2024">
              <w:t>0</w:t>
            </w:r>
          </w:p>
        </w:tc>
      </w:tr>
      <w:tr w:rsidR="00787390" w:rsidRPr="0043070E" w14:paraId="11A64FDF" w14:textId="77777777" w:rsidTr="00B56926">
        <w:trPr>
          <w:trHeight w:val="334"/>
          <w:jc w:val="center"/>
        </w:trPr>
        <w:tc>
          <w:tcPr>
            <w:tcW w:w="3886" w:type="dxa"/>
            <w:tcBorders>
              <w:top w:val="nil"/>
              <w:left w:val="single" w:sz="8" w:space="0" w:color="BBBBBC"/>
              <w:bottom w:val="single" w:sz="8" w:space="0" w:color="BBBBBC"/>
              <w:right w:val="single" w:sz="8" w:space="0" w:color="BBBBBC"/>
            </w:tcBorders>
            <w:shd w:val="clear" w:color="000000" w:fill="E6EBED"/>
            <w:noWrap/>
            <w:hideMark/>
          </w:tcPr>
          <w:p w14:paraId="7D692DDA" w14:textId="325F46BB" w:rsidR="00787390" w:rsidRPr="00AE2024" w:rsidRDefault="00787390" w:rsidP="00787390">
            <w:pPr>
              <w:spacing w:after="0" w:afterAutospacing="0" w:line="240" w:lineRule="auto"/>
              <w:contextualSpacing w:val="0"/>
              <w:jc w:val="left"/>
              <w:rPr>
                <w:rFonts w:eastAsia="Times New Roman"/>
                <w:color w:val="000000"/>
                <w:kern w:val="0"/>
                <w:lang w:eastAsia="cs-CZ"/>
                <w14:ligatures w14:val="none"/>
              </w:rPr>
            </w:pPr>
            <w:r w:rsidRPr="00AE2024">
              <w:t>Dřevo (včetně briket a pelet)</w:t>
            </w:r>
          </w:p>
        </w:tc>
        <w:tc>
          <w:tcPr>
            <w:tcW w:w="1348" w:type="dxa"/>
            <w:tcBorders>
              <w:top w:val="nil"/>
              <w:left w:val="nil"/>
              <w:bottom w:val="single" w:sz="8" w:space="0" w:color="BBBBBC"/>
              <w:right w:val="single" w:sz="8" w:space="0" w:color="BBBBBC"/>
            </w:tcBorders>
            <w:shd w:val="clear" w:color="000000" w:fill="E6EBED"/>
            <w:noWrap/>
            <w:vAlign w:val="center"/>
          </w:tcPr>
          <w:p w14:paraId="4710EE5E" w14:textId="366454EA" w:rsidR="00787390" w:rsidRPr="00AE2024" w:rsidRDefault="00787390" w:rsidP="00B56926">
            <w:pPr>
              <w:spacing w:after="0" w:afterAutospacing="0" w:line="240" w:lineRule="auto"/>
              <w:contextualSpacing w:val="0"/>
              <w:jc w:val="center"/>
              <w:rPr>
                <w:rFonts w:eastAsia="Times New Roman"/>
                <w:color w:val="000000"/>
                <w:kern w:val="0"/>
                <w:lang w:eastAsia="cs-CZ"/>
                <w14:ligatures w14:val="none"/>
              </w:rPr>
            </w:pPr>
            <w:r w:rsidRPr="00AE2024">
              <w:t>0</w:t>
            </w:r>
          </w:p>
        </w:tc>
        <w:tc>
          <w:tcPr>
            <w:tcW w:w="1348" w:type="dxa"/>
            <w:tcBorders>
              <w:top w:val="nil"/>
              <w:left w:val="nil"/>
              <w:bottom w:val="single" w:sz="8" w:space="0" w:color="BBBBBC"/>
              <w:right w:val="single" w:sz="8" w:space="0" w:color="BBBBBC"/>
            </w:tcBorders>
            <w:shd w:val="clear" w:color="000000" w:fill="E6EBED"/>
            <w:noWrap/>
            <w:vAlign w:val="center"/>
          </w:tcPr>
          <w:p w14:paraId="6F9574D2" w14:textId="0804D012" w:rsidR="00787390" w:rsidRPr="00AE2024" w:rsidRDefault="00787390" w:rsidP="00B56926">
            <w:pPr>
              <w:spacing w:after="0" w:afterAutospacing="0" w:line="240" w:lineRule="auto"/>
              <w:contextualSpacing w:val="0"/>
              <w:jc w:val="center"/>
              <w:rPr>
                <w:rFonts w:eastAsia="Times New Roman"/>
                <w:color w:val="000000"/>
                <w:kern w:val="0"/>
                <w:lang w:eastAsia="cs-CZ"/>
                <w14:ligatures w14:val="none"/>
              </w:rPr>
            </w:pPr>
            <w:r w:rsidRPr="00AE2024">
              <w:t>0</w:t>
            </w:r>
          </w:p>
        </w:tc>
        <w:tc>
          <w:tcPr>
            <w:tcW w:w="1356" w:type="dxa"/>
            <w:tcBorders>
              <w:top w:val="nil"/>
              <w:left w:val="nil"/>
              <w:bottom w:val="single" w:sz="8" w:space="0" w:color="BBBBBC"/>
              <w:right w:val="single" w:sz="8" w:space="0" w:color="BBBBBC"/>
            </w:tcBorders>
            <w:shd w:val="clear" w:color="000000" w:fill="E6EBED"/>
            <w:noWrap/>
            <w:vAlign w:val="center"/>
          </w:tcPr>
          <w:p w14:paraId="53AF92F9" w14:textId="452BC614" w:rsidR="00787390" w:rsidRPr="00AE2024" w:rsidRDefault="00787390" w:rsidP="00B56926">
            <w:pPr>
              <w:spacing w:after="0" w:afterAutospacing="0" w:line="240" w:lineRule="auto"/>
              <w:contextualSpacing w:val="0"/>
              <w:jc w:val="center"/>
              <w:rPr>
                <w:rFonts w:eastAsia="Times New Roman"/>
                <w:color w:val="000000"/>
                <w:kern w:val="0"/>
                <w:lang w:eastAsia="cs-CZ"/>
                <w14:ligatures w14:val="none"/>
              </w:rPr>
            </w:pPr>
            <w:r w:rsidRPr="00AE2024">
              <w:t>0</w:t>
            </w:r>
          </w:p>
        </w:tc>
      </w:tr>
      <w:tr w:rsidR="00787390" w:rsidRPr="0043070E" w14:paraId="2E4C5FE4" w14:textId="77777777" w:rsidTr="00B56926">
        <w:trPr>
          <w:trHeight w:val="334"/>
          <w:jc w:val="center"/>
        </w:trPr>
        <w:tc>
          <w:tcPr>
            <w:tcW w:w="3886" w:type="dxa"/>
            <w:tcBorders>
              <w:top w:val="nil"/>
              <w:left w:val="single" w:sz="8" w:space="0" w:color="BBBBBC"/>
              <w:bottom w:val="single" w:sz="8" w:space="0" w:color="BBBBBC"/>
              <w:right w:val="single" w:sz="8" w:space="0" w:color="BBBBBC"/>
            </w:tcBorders>
            <w:shd w:val="clear" w:color="000000" w:fill="E6EBED"/>
            <w:noWrap/>
          </w:tcPr>
          <w:p w14:paraId="67B3543F" w14:textId="7E1DCD92" w:rsidR="00787390" w:rsidRPr="00AE2024" w:rsidRDefault="00787390" w:rsidP="00787390">
            <w:pPr>
              <w:spacing w:after="0" w:afterAutospacing="0" w:line="240" w:lineRule="auto"/>
              <w:contextualSpacing w:val="0"/>
              <w:jc w:val="left"/>
              <w:rPr>
                <w:rFonts w:eastAsia="Times New Roman"/>
                <w:color w:val="000000"/>
                <w:kern w:val="0"/>
                <w:lang w:eastAsia="cs-CZ"/>
                <w14:ligatures w14:val="none"/>
              </w:rPr>
            </w:pPr>
            <w:r w:rsidRPr="00AE2024">
              <w:t>Kapalná paliva</w:t>
            </w:r>
          </w:p>
        </w:tc>
        <w:tc>
          <w:tcPr>
            <w:tcW w:w="1348" w:type="dxa"/>
            <w:tcBorders>
              <w:top w:val="nil"/>
              <w:left w:val="nil"/>
              <w:bottom w:val="single" w:sz="8" w:space="0" w:color="BBBBBC"/>
              <w:right w:val="single" w:sz="8" w:space="0" w:color="BBBBBC"/>
            </w:tcBorders>
            <w:shd w:val="clear" w:color="000000" w:fill="E6EBED"/>
            <w:noWrap/>
            <w:vAlign w:val="center"/>
          </w:tcPr>
          <w:p w14:paraId="65B3F623" w14:textId="23E010A1" w:rsidR="00787390" w:rsidRPr="00AE2024" w:rsidRDefault="00AE2024" w:rsidP="00B56926">
            <w:pPr>
              <w:spacing w:after="0" w:afterAutospacing="0" w:line="240" w:lineRule="auto"/>
              <w:contextualSpacing w:val="0"/>
              <w:jc w:val="center"/>
              <w:rPr>
                <w:rFonts w:eastAsia="Times New Roman"/>
                <w:color w:val="000000"/>
                <w:kern w:val="0"/>
                <w:lang w:eastAsia="cs-CZ"/>
                <w14:ligatures w14:val="none"/>
              </w:rPr>
            </w:pPr>
            <w:r w:rsidRPr="00AE2024">
              <w:t>0</w:t>
            </w:r>
          </w:p>
        </w:tc>
        <w:tc>
          <w:tcPr>
            <w:tcW w:w="1348" w:type="dxa"/>
            <w:tcBorders>
              <w:top w:val="nil"/>
              <w:left w:val="nil"/>
              <w:bottom w:val="single" w:sz="8" w:space="0" w:color="BBBBBC"/>
              <w:right w:val="single" w:sz="8" w:space="0" w:color="BBBBBC"/>
            </w:tcBorders>
            <w:shd w:val="clear" w:color="000000" w:fill="E6EBED"/>
            <w:noWrap/>
            <w:vAlign w:val="center"/>
          </w:tcPr>
          <w:p w14:paraId="43F68338" w14:textId="79F97A5A" w:rsidR="00787390" w:rsidRPr="00AE2024" w:rsidRDefault="00AE2024" w:rsidP="00B56926">
            <w:pPr>
              <w:spacing w:after="0" w:afterAutospacing="0" w:line="240" w:lineRule="auto"/>
              <w:contextualSpacing w:val="0"/>
              <w:jc w:val="center"/>
              <w:rPr>
                <w:rFonts w:eastAsia="Times New Roman"/>
                <w:color w:val="000000"/>
                <w:kern w:val="0"/>
                <w:lang w:eastAsia="cs-CZ"/>
                <w14:ligatures w14:val="none"/>
              </w:rPr>
            </w:pPr>
            <w:r w:rsidRPr="00AE2024">
              <w:t>0</w:t>
            </w:r>
          </w:p>
        </w:tc>
        <w:tc>
          <w:tcPr>
            <w:tcW w:w="1356" w:type="dxa"/>
            <w:tcBorders>
              <w:top w:val="nil"/>
              <w:left w:val="nil"/>
              <w:bottom w:val="single" w:sz="8" w:space="0" w:color="BBBBBC"/>
              <w:right w:val="single" w:sz="8" w:space="0" w:color="BBBBBC"/>
            </w:tcBorders>
            <w:shd w:val="clear" w:color="000000" w:fill="E6EBED"/>
            <w:noWrap/>
            <w:vAlign w:val="center"/>
          </w:tcPr>
          <w:p w14:paraId="6314C166" w14:textId="58CDA5E5" w:rsidR="00787390" w:rsidRPr="00AE2024" w:rsidRDefault="00AE2024" w:rsidP="00B56926">
            <w:pPr>
              <w:spacing w:after="0" w:afterAutospacing="0" w:line="240" w:lineRule="auto"/>
              <w:contextualSpacing w:val="0"/>
              <w:jc w:val="center"/>
              <w:rPr>
                <w:rFonts w:eastAsia="Times New Roman"/>
                <w:color w:val="000000"/>
                <w:kern w:val="0"/>
                <w:lang w:eastAsia="cs-CZ"/>
                <w14:ligatures w14:val="none"/>
              </w:rPr>
            </w:pPr>
            <w:r w:rsidRPr="00AE2024">
              <w:t>0</w:t>
            </w:r>
          </w:p>
        </w:tc>
      </w:tr>
      <w:tr w:rsidR="00787390" w:rsidRPr="0043070E" w14:paraId="20E5EB38" w14:textId="77777777" w:rsidTr="00B56926">
        <w:trPr>
          <w:trHeight w:val="334"/>
          <w:jc w:val="center"/>
        </w:trPr>
        <w:tc>
          <w:tcPr>
            <w:tcW w:w="3886" w:type="dxa"/>
            <w:tcBorders>
              <w:top w:val="nil"/>
              <w:left w:val="single" w:sz="8" w:space="0" w:color="BBBBBC"/>
              <w:bottom w:val="single" w:sz="8" w:space="0" w:color="BBBBBC"/>
              <w:right w:val="single" w:sz="8" w:space="0" w:color="BBBBBC"/>
            </w:tcBorders>
            <w:shd w:val="clear" w:color="000000" w:fill="E6EBED"/>
            <w:noWrap/>
          </w:tcPr>
          <w:p w14:paraId="364FF114" w14:textId="18F51CF4" w:rsidR="00787390" w:rsidRPr="00AE2024" w:rsidRDefault="00787390" w:rsidP="00787390">
            <w:pPr>
              <w:spacing w:after="0" w:afterAutospacing="0" w:line="240" w:lineRule="auto"/>
              <w:contextualSpacing w:val="0"/>
              <w:jc w:val="left"/>
              <w:rPr>
                <w:rFonts w:eastAsia="Times New Roman"/>
                <w:color w:val="000000"/>
                <w:kern w:val="0"/>
                <w:lang w:eastAsia="cs-CZ"/>
                <w14:ligatures w14:val="none"/>
              </w:rPr>
            </w:pPr>
            <w:r w:rsidRPr="00AE2024">
              <w:t>Propan-butan</w:t>
            </w:r>
          </w:p>
        </w:tc>
        <w:tc>
          <w:tcPr>
            <w:tcW w:w="1348" w:type="dxa"/>
            <w:tcBorders>
              <w:top w:val="nil"/>
              <w:left w:val="nil"/>
              <w:bottom w:val="single" w:sz="8" w:space="0" w:color="BBBBBC"/>
              <w:right w:val="single" w:sz="8" w:space="0" w:color="BBBBBC"/>
            </w:tcBorders>
            <w:shd w:val="clear" w:color="000000" w:fill="E6EBED"/>
            <w:noWrap/>
            <w:vAlign w:val="center"/>
          </w:tcPr>
          <w:p w14:paraId="33E05DA4" w14:textId="237B2957" w:rsidR="00787390" w:rsidRPr="00AE2024" w:rsidRDefault="00AE2024" w:rsidP="00B56926">
            <w:pPr>
              <w:spacing w:after="0" w:afterAutospacing="0" w:line="240" w:lineRule="auto"/>
              <w:contextualSpacing w:val="0"/>
              <w:jc w:val="center"/>
              <w:rPr>
                <w:rFonts w:eastAsia="Times New Roman"/>
                <w:color w:val="000000"/>
                <w:kern w:val="0"/>
                <w:lang w:eastAsia="cs-CZ"/>
                <w14:ligatures w14:val="none"/>
              </w:rPr>
            </w:pPr>
            <w:r w:rsidRPr="00AE2024">
              <w:t>238</w:t>
            </w:r>
          </w:p>
        </w:tc>
        <w:tc>
          <w:tcPr>
            <w:tcW w:w="1348" w:type="dxa"/>
            <w:tcBorders>
              <w:top w:val="nil"/>
              <w:left w:val="nil"/>
              <w:bottom w:val="single" w:sz="8" w:space="0" w:color="BBBBBC"/>
              <w:right w:val="single" w:sz="8" w:space="0" w:color="BBBBBC"/>
            </w:tcBorders>
            <w:shd w:val="clear" w:color="000000" w:fill="E6EBED"/>
            <w:noWrap/>
            <w:vAlign w:val="center"/>
          </w:tcPr>
          <w:p w14:paraId="41751A18" w14:textId="2547931D" w:rsidR="00787390" w:rsidRPr="00AE2024" w:rsidRDefault="00AE2024" w:rsidP="00B56926">
            <w:pPr>
              <w:spacing w:after="0" w:afterAutospacing="0" w:line="240" w:lineRule="auto"/>
              <w:contextualSpacing w:val="0"/>
              <w:jc w:val="center"/>
              <w:rPr>
                <w:rFonts w:eastAsia="Times New Roman"/>
                <w:color w:val="000000"/>
                <w:kern w:val="0"/>
                <w:lang w:eastAsia="cs-CZ"/>
                <w14:ligatures w14:val="none"/>
              </w:rPr>
            </w:pPr>
            <w:r w:rsidRPr="00AE2024">
              <w:t>256</w:t>
            </w:r>
          </w:p>
        </w:tc>
        <w:tc>
          <w:tcPr>
            <w:tcW w:w="1356" w:type="dxa"/>
            <w:tcBorders>
              <w:top w:val="nil"/>
              <w:left w:val="nil"/>
              <w:bottom w:val="single" w:sz="8" w:space="0" w:color="BBBBBC"/>
              <w:right w:val="single" w:sz="8" w:space="0" w:color="BBBBBC"/>
            </w:tcBorders>
            <w:shd w:val="clear" w:color="000000" w:fill="E6EBED"/>
            <w:noWrap/>
            <w:vAlign w:val="center"/>
          </w:tcPr>
          <w:p w14:paraId="4476E96E" w14:textId="44946B2C" w:rsidR="00787390" w:rsidRPr="00AE2024" w:rsidRDefault="00AE2024" w:rsidP="00B56926">
            <w:pPr>
              <w:spacing w:after="0" w:afterAutospacing="0" w:line="240" w:lineRule="auto"/>
              <w:contextualSpacing w:val="0"/>
              <w:jc w:val="center"/>
              <w:rPr>
                <w:rFonts w:eastAsia="Times New Roman"/>
                <w:color w:val="000000"/>
                <w:kern w:val="0"/>
                <w:lang w:eastAsia="cs-CZ"/>
                <w14:ligatures w14:val="none"/>
              </w:rPr>
            </w:pPr>
            <w:r w:rsidRPr="00AE2024">
              <w:t>244</w:t>
            </w:r>
          </w:p>
        </w:tc>
      </w:tr>
      <w:tr w:rsidR="00787390" w:rsidRPr="0043070E" w14:paraId="2D4A5D03" w14:textId="77777777" w:rsidTr="00B56926">
        <w:trPr>
          <w:trHeight w:val="334"/>
          <w:jc w:val="center"/>
        </w:trPr>
        <w:tc>
          <w:tcPr>
            <w:tcW w:w="3886" w:type="dxa"/>
            <w:tcBorders>
              <w:top w:val="nil"/>
              <w:left w:val="single" w:sz="8" w:space="0" w:color="BBBBBC"/>
              <w:bottom w:val="single" w:sz="8" w:space="0" w:color="BBBBBC"/>
              <w:right w:val="single" w:sz="8" w:space="0" w:color="BBBBBC"/>
            </w:tcBorders>
            <w:shd w:val="clear" w:color="000000" w:fill="A1B4BC"/>
            <w:noWrap/>
            <w:vAlign w:val="center"/>
            <w:hideMark/>
          </w:tcPr>
          <w:p w14:paraId="3452E9B1" w14:textId="77777777" w:rsidR="00787390" w:rsidRPr="00AE2024" w:rsidRDefault="00787390" w:rsidP="00787390">
            <w:pPr>
              <w:spacing w:after="0" w:afterAutospacing="0" w:line="240" w:lineRule="auto"/>
              <w:contextualSpacing w:val="0"/>
              <w:jc w:val="left"/>
              <w:rPr>
                <w:rFonts w:eastAsia="Times New Roman"/>
                <w:b/>
                <w:color w:val="000000"/>
                <w:kern w:val="0"/>
                <w:lang w:eastAsia="cs-CZ"/>
                <w14:ligatures w14:val="none"/>
              </w:rPr>
            </w:pPr>
            <w:r w:rsidRPr="00AE2024">
              <w:rPr>
                <w:rFonts w:eastAsia="Times New Roman"/>
                <w:b/>
                <w:color w:val="000000"/>
                <w:kern w:val="0"/>
                <w:lang w:eastAsia="cs-CZ"/>
                <w14:ligatures w14:val="none"/>
              </w:rPr>
              <w:t>Celkem</w:t>
            </w:r>
          </w:p>
        </w:tc>
        <w:tc>
          <w:tcPr>
            <w:tcW w:w="1348" w:type="dxa"/>
            <w:tcBorders>
              <w:top w:val="nil"/>
              <w:left w:val="nil"/>
              <w:bottom w:val="single" w:sz="8" w:space="0" w:color="BBBBBC"/>
              <w:right w:val="single" w:sz="8" w:space="0" w:color="BBBBBC"/>
            </w:tcBorders>
            <w:shd w:val="clear" w:color="000000" w:fill="A1B4BC"/>
            <w:noWrap/>
            <w:vAlign w:val="center"/>
          </w:tcPr>
          <w:p w14:paraId="6BDBF04F" w14:textId="1ADB5068" w:rsidR="00787390" w:rsidRPr="00AE2024" w:rsidRDefault="00787390" w:rsidP="00B56926">
            <w:pPr>
              <w:spacing w:after="0" w:afterAutospacing="0" w:line="240" w:lineRule="auto"/>
              <w:contextualSpacing w:val="0"/>
              <w:jc w:val="center"/>
              <w:rPr>
                <w:rFonts w:eastAsia="Times New Roman"/>
                <w:b/>
                <w:color w:val="000000"/>
                <w:kern w:val="0"/>
                <w:lang w:eastAsia="cs-CZ"/>
                <w14:ligatures w14:val="none"/>
              </w:rPr>
            </w:pPr>
            <w:r w:rsidRPr="00AE2024">
              <w:rPr>
                <w:b/>
              </w:rPr>
              <w:t xml:space="preserve">3 </w:t>
            </w:r>
            <w:r w:rsidR="00871616" w:rsidRPr="00871616">
              <w:rPr>
                <w:b/>
                <w:bCs/>
              </w:rPr>
              <w:t>963</w:t>
            </w:r>
          </w:p>
        </w:tc>
        <w:tc>
          <w:tcPr>
            <w:tcW w:w="1348" w:type="dxa"/>
            <w:tcBorders>
              <w:top w:val="nil"/>
              <w:left w:val="nil"/>
              <w:bottom w:val="single" w:sz="8" w:space="0" w:color="BBBBBC"/>
              <w:right w:val="single" w:sz="8" w:space="0" w:color="BBBBBC"/>
            </w:tcBorders>
            <w:shd w:val="clear" w:color="000000" w:fill="A1B4BC"/>
            <w:noWrap/>
            <w:vAlign w:val="center"/>
          </w:tcPr>
          <w:p w14:paraId="6F9EEBB3" w14:textId="589FFD33" w:rsidR="00787390" w:rsidRPr="00AE2024" w:rsidRDefault="00AE2024" w:rsidP="00B56926">
            <w:pPr>
              <w:spacing w:after="0" w:afterAutospacing="0" w:line="240" w:lineRule="auto"/>
              <w:contextualSpacing w:val="0"/>
              <w:jc w:val="center"/>
              <w:rPr>
                <w:rFonts w:eastAsia="Times New Roman"/>
                <w:b/>
                <w:color w:val="000000"/>
                <w:kern w:val="0"/>
                <w:lang w:eastAsia="cs-CZ"/>
                <w14:ligatures w14:val="none"/>
              </w:rPr>
            </w:pPr>
            <w:r w:rsidRPr="00AE2024">
              <w:rPr>
                <w:b/>
                <w:bCs/>
              </w:rPr>
              <w:t xml:space="preserve">3 </w:t>
            </w:r>
            <w:r w:rsidR="00871616" w:rsidRPr="00871616">
              <w:rPr>
                <w:b/>
                <w:bCs/>
              </w:rPr>
              <w:t>396</w:t>
            </w:r>
          </w:p>
        </w:tc>
        <w:tc>
          <w:tcPr>
            <w:tcW w:w="1356" w:type="dxa"/>
            <w:tcBorders>
              <w:top w:val="nil"/>
              <w:left w:val="nil"/>
              <w:bottom w:val="single" w:sz="8" w:space="0" w:color="BBBBBC"/>
              <w:right w:val="single" w:sz="8" w:space="0" w:color="BBBBBC"/>
            </w:tcBorders>
            <w:shd w:val="clear" w:color="000000" w:fill="A1B4BC"/>
            <w:noWrap/>
            <w:vAlign w:val="center"/>
          </w:tcPr>
          <w:p w14:paraId="3EC52C89" w14:textId="71991EF9" w:rsidR="00787390" w:rsidRPr="00AE2024" w:rsidRDefault="00AE2024" w:rsidP="00B56926">
            <w:pPr>
              <w:spacing w:after="0" w:afterAutospacing="0" w:line="240" w:lineRule="auto"/>
              <w:contextualSpacing w:val="0"/>
              <w:jc w:val="center"/>
              <w:rPr>
                <w:rFonts w:eastAsia="Times New Roman"/>
                <w:b/>
                <w:color w:val="000000"/>
                <w:kern w:val="0"/>
                <w:lang w:eastAsia="cs-CZ"/>
                <w14:ligatures w14:val="none"/>
              </w:rPr>
            </w:pPr>
            <w:r w:rsidRPr="00AE2024">
              <w:rPr>
                <w:b/>
                <w:bCs/>
              </w:rPr>
              <w:t xml:space="preserve">3 </w:t>
            </w:r>
            <w:r w:rsidR="00871616" w:rsidRPr="00871616">
              <w:rPr>
                <w:b/>
                <w:bCs/>
              </w:rPr>
              <w:t>419</w:t>
            </w:r>
          </w:p>
        </w:tc>
      </w:tr>
    </w:tbl>
    <w:p w14:paraId="18DEFC62" w14:textId="5EE495FF" w:rsidR="006266A4" w:rsidRPr="00AE2024" w:rsidRDefault="006266A4" w:rsidP="006266A4">
      <w:pPr>
        <w:pStyle w:val="Titulek"/>
      </w:pPr>
      <w:r w:rsidRPr="00AE2024">
        <w:t xml:space="preserve">Zdroj: </w:t>
      </w:r>
      <w:r w:rsidR="00A744E4" w:rsidRPr="00AE2024">
        <w:t>V</w:t>
      </w:r>
      <w:r w:rsidRPr="00AE2024">
        <w:t>lastní výpočet</w:t>
      </w:r>
    </w:p>
    <w:p w14:paraId="3D84E93C" w14:textId="77777777" w:rsidR="006266A4" w:rsidRPr="00AF2BE2" w:rsidRDefault="006266A4" w:rsidP="006266A4">
      <w:pPr>
        <w:pStyle w:val="Tsntext"/>
      </w:pPr>
    </w:p>
    <w:p w14:paraId="2C32C6A0" w14:textId="7C631AB2" w:rsidR="00560F1F" w:rsidRPr="00AF2BE2" w:rsidRDefault="006266A4" w:rsidP="006266A4">
      <w:r w:rsidRPr="00AF2BE2">
        <w:t>Další tabulka ukazuje množství emisí vyprodukované v rámci jednotlivých sektorů a relativní podíl jednotlivých sektorů na vyprodukovaných emisích.</w:t>
      </w:r>
    </w:p>
    <w:p w14:paraId="722DC41A" w14:textId="03E4FC73" w:rsidR="006266A4" w:rsidRPr="00AF2BE2" w:rsidRDefault="006266A4" w:rsidP="006266A4">
      <w:pPr>
        <w:pStyle w:val="Titulek"/>
        <w:keepNext/>
      </w:pPr>
      <w:bookmarkStart w:id="256" w:name="_Toc177540755"/>
      <w:bookmarkStart w:id="257" w:name="_Toc215657889"/>
      <w:r w:rsidRPr="00AF2BE2">
        <w:t xml:space="preserve">Tabulka </w:t>
      </w:r>
      <w:r>
        <w:fldChar w:fldCharType="begin"/>
      </w:r>
      <w:r>
        <w:instrText>SEQ Tabulka \* ARABIC</w:instrText>
      </w:r>
      <w:r>
        <w:fldChar w:fldCharType="separate"/>
      </w:r>
      <w:r w:rsidR="008C7FF8">
        <w:rPr>
          <w:noProof/>
        </w:rPr>
        <w:t>34</w:t>
      </w:r>
      <w:r>
        <w:fldChar w:fldCharType="end"/>
      </w:r>
      <w:r w:rsidRPr="00AF2BE2">
        <w:t>: Množství emisí podle sektorů</w:t>
      </w:r>
      <w:bookmarkEnd w:id="256"/>
      <w:bookmarkEnd w:id="257"/>
    </w:p>
    <w:tbl>
      <w:tblPr>
        <w:tblW w:w="9753" w:type="dxa"/>
        <w:tblCellMar>
          <w:left w:w="70" w:type="dxa"/>
          <w:right w:w="70" w:type="dxa"/>
        </w:tblCellMar>
        <w:tblLook w:val="04A0" w:firstRow="1" w:lastRow="0" w:firstColumn="1" w:lastColumn="0" w:noHBand="0" w:noVBand="1"/>
      </w:tblPr>
      <w:tblGrid>
        <w:gridCol w:w="3161"/>
        <w:gridCol w:w="1097"/>
        <w:gridCol w:w="1097"/>
        <w:gridCol w:w="1102"/>
        <w:gridCol w:w="1097"/>
        <w:gridCol w:w="1097"/>
        <w:gridCol w:w="1102"/>
      </w:tblGrid>
      <w:tr w:rsidR="006266A4" w:rsidRPr="0043070E" w14:paraId="31ACE8EF" w14:textId="77777777" w:rsidTr="00B56926">
        <w:trPr>
          <w:trHeight w:val="386"/>
        </w:trPr>
        <w:tc>
          <w:tcPr>
            <w:tcW w:w="3161" w:type="dxa"/>
            <w:vMerge w:val="restart"/>
            <w:tcBorders>
              <w:top w:val="single" w:sz="8" w:space="0" w:color="BBBBBC"/>
              <w:left w:val="single" w:sz="8" w:space="0" w:color="BBBBBC"/>
              <w:bottom w:val="single" w:sz="8" w:space="0" w:color="BBBBBC"/>
              <w:right w:val="single" w:sz="8" w:space="0" w:color="BBBBBC"/>
            </w:tcBorders>
            <w:shd w:val="clear" w:color="000000" w:fill="00344B"/>
            <w:noWrap/>
            <w:vAlign w:val="center"/>
            <w:hideMark/>
          </w:tcPr>
          <w:p w14:paraId="60C9172C" w14:textId="77777777" w:rsidR="006266A4" w:rsidRPr="00AF2BE2" w:rsidRDefault="006266A4" w:rsidP="00B6728E">
            <w:pPr>
              <w:spacing w:after="0" w:afterAutospacing="0" w:line="240" w:lineRule="auto"/>
              <w:contextualSpacing w:val="0"/>
              <w:jc w:val="center"/>
              <w:rPr>
                <w:rFonts w:eastAsia="Times New Roman"/>
                <w:b/>
                <w:color w:val="FFFFFF"/>
                <w:kern w:val="0"/>
                <w:lang w:eastAsia="cs-CZ"/>
                <w14:ligatures w14:val="none"/>
              </w:rPr>
            </w:pPr>
            <w:r w:rsidRPr="00AF2BE2">
              <w:rPr>
                <w:rFonts w:eastAsia="Times New Roman"/>
                <w:b/>
                <w:color w:val="FFFFFF"/>
                <w:kern w:val="0"/>
                <w:lang w:eastAsia="cs-CZ"/>
                <w14:ligatures w14:val="none"/>
              </w:rPr>
              <w:t>Sektor</w:t>
            </w:r>
          </w:p>
        </w:tc>
        <w:tc>
          <w:tcPr>
            <w:tcW w:w="3296" w:type="dxa"/>
            <w:gridSpan w:val="3"/>
            <w:tcBorders>
              <w:top w:val="single" w:sz="8" w:space="0" w:color="BBBBBC"/>
              <w:left w:val="nil"/>
              <w:bottom w:val="single" w:sz="8" w:space="0" w:color="BBBBBC"/>
              <w:right w:val="single" w:sz="8" w:space="0" w:color="BBBBBC"/>
            </w:tcBorders>
            <w:shd w:val="clear" w:color="000000" w:fill="00344B"/>
            <w:noWrap/>
            <w:vAlign w:val="center"/>
            <w:hideMark/>
          </w:tcPr>
          <w:p w14:paraId="1D8AEB66" w14:textId="77777777" w:rsidR="006266A4" w:rsidRPr="00AF2BE2" w:rsidRDefault="006266A4" w:rsidP="00B6728E">
            <w:pPr>
              <w:spacing w:after="0" w:afterAutospacing="0" w:line="240" w:lineRule="auto"/>
              <w:contextualSpacing w:val="0"/>
              <w:jc w:val="center"/>
              <w:rPr>
                <w:rFonts w:eastAsia="Times New Roman"/>
                <w:b/>
                <w:color w:val="FFFFFF"/>
                <w:kern w:val="0"/>
                <w:lang w:eastAsia="cs-CZ"/>
                <w14:ligatures w14:val="none"/>
              </w:rPr>
            </w:pPr>
            <w:r w:rsidRPr="00AF2BE2">
              <w:rPr>
                <w:rFonts w:eastAsia="Times New Roman"/>
                <w:b/>
                <w:color w:val="FFFFFF"/>
                <w:kern w:val="0"/>
                <w:lang w:eastAsia="cs-CZ"/>
                <w14:ligatures w14:val="none"/>
              </w:rPr>
              <w:t>Emise [tCO</w:t>
            </w:r>
            <w:r w:rsidRPr="00AF2BE2">
              <w:rPr>
                <w:rFonts w:eastAsia="Times New Roman"/>
                <w:b/>
                <w:color w:val="FFFFFF"/>
                <w:kern w:val="0"/>
                <w:vertAlign w:val="subscript"/>
                <w:lang w:eastAsia="cs-CZ"/>
                <w14:ligatures w14:val="none"/>
              </w:rPr>
              <w:t>2</w:t>
            </w:r>
            <w:r w:rsidRPr="00AF2BE2">
              <w:rPr>
                <w:rFonts w:eastAsia="Times New Roman"/>
                <w:b/>
                <w:color w:val="FFFFFF"/>
                <w:kern w:val="0"/>
                <w:lang w:eastAsia="cs-CZ"/>
                <w14:ligatures w14:val="none"/>
              </w:rPr>
              <w:t>]</w:t>
            </w:r>
          </w:p>
        </w:tc>
        <w:tc>
          <w:tcPr>
            <w:tcW w:w="3296" w:type="dxa"/>
            <w:gridSpan w:val="3"/>
            <w:tcBorders>
              <w:top w:val="single" w:sz="8" w:space="0" w:color="BBBBBC"/>
              <w:left w:val="nil"/>
              <w:bottom w:val="single" w:sz="8" w:space="0" w:color="BBBBBC"/>
              <w:right w:val="single" w:sz="8" w:space="0" w:color="BBBBBC"/>
            </w:tcBorders>
            <w:shd w:val="clear" w:color="000000" w:fill="00344B"/>
            <w:vAlign w:val="center"/>
            <w:hideMark/>
          </w:tcPr>
          <w:p w14:paraId="7575578E" w14:textId="77777777" w:rsidR="006266A4" w:rsidRPr="00AF2BE2" w:rsidRDefault="006266A4" w:rsidP="00B6728E">
            <w:pPr>
              <w:spacing w:after="0" w:afterAutospacing="0" w:line="240" w:lineRule="auto"/>
              <w:contextualSpacing w:val="0"/>
              <w:jc w:val="center"/>
              <w:rPr>
                <w:rFonts w:eastAsia="Times New Roman"/>
                <w:b/>
                <w:color w:val="FFFFFF"/>
                <w:kern w:val="0"/>
                <w:lang w:eastAsia="cs-CZ"/>
                <w14:ligatures w14:val="none"/>
              </w:rPr>
            </w:pPr>
            <w:r w:rsidRPr="00AF2BE2">
              <w:rPr>
                <w:rFonts w:eastAsia="Times New Roman"/>
                <w:b/>
                <w:color w:val="FFFFFF"/>
                <w:kern w:val="0"/>
                <w:lang w:eastAsia="cs-CZ"/>
                <w14:ligatures w14:val="none"/>
              </w:rPr>
              <w:t>Emise (relativně)</w:t>
            </w:r>
          </w:p>
        </w:tc>
      </w:tr>
      <w:tr w:rsidR="006266A4" w:rsidRPr="0043070E" w14:paraId="78CED51F" w14:textId="77777777" w:rsidTr="00B56926">
        <w:trPr>
          <w:trHeight w:val="356"/>
        </w:trPr>
        <w:tc>
          <w:tcPr>
            <w:tcW w:w="3161" w:type="dxa"/>
            <w:vMerge/>
            <w:tcBorders>
              <w:top w:val="single" w:sz="8" w:space="0" w:color="BBBBBC"/>
              <w:left w:val="single" w:sz="8" w:space="0" w:color="BBBBBC"/>
              <w:bottom w:val="single" w:sz="8" w:space="0" w:color="BBBBBC"/>
              <w:right w:val="single" w:sz="8" w:space="0" w:color="BBBBBC"/>
            </w:tcBorders>
            <w:vAlign w:val="center"/>
            <w:hideMark/>
          </w:tcPr>
          <w:p w14:paraId="5170E686" w14:textId="77777777" w:rsidR="006266A4" w:rsidRPr="00AF2BE2" w:rsidRDefault="006266A4" w:rsidP="00B6728E">
            <w:pPr>
              <w:spacing w:after="0" w:afterAutospacing="0" w:line="240" w:lineRule="auto"/>
              <w:contextualSpacing w:val="0"/>
              <w:jc w:val="left"/>
              <w:rPr>
                <w:rFonts w:eastAsia="Times New Roman"/>
                <w:b/>
                <w:color w:val="FFFFFF"/>
                <w:kern w:val="0"/>
                <w:lang w:eastAsia="cs-CZ"/>
                <w14:ligatures w14:val="none"/>
              </w:rPr>
            </w:pPr>
          </w:p>
        </w:tc>
        <w:tc>
          <w:tcPr>
            <w:tcW w:w="1097" w:type="dxa"/>
            <w:tcBorders>
              <w:top w:val="nil"/>
              <w:left w:val="nil"/>
              <w:bottom w:val="single" w:sz="8" w:space="0" w:color="BBBBBC"/>
              <w:right w:val="single" w:sz="8" w:space="0" w:color="BBBBBC"/>
            </w:tcBorders>
            <w:shd w:val="clear" w:color="000000" w:fill="D46515"/>
            <w:noWrap/>
            <w:vAlign w:val="center"/>
            <w:hideMark/>
          </w:tcPr>
          <w:p w14:paraId="73488A61" w14:textId="77777777" w:rsidR="006266A4" w:rsidRPr="00AF2BE2" w:rsidRDefault="006266A4" w:rsidP="00B6728E">
            <w:pPr>
              <w:spacing w:after="0" w:afterAutospacing="0" w:line="240" w:lineRule="auto"/>
              <w:contextualSpacing w:val="0"/>
              <w:jc w:val="center"/>
              <w:rPr>
                <w:rFonts w:eastAsia="Times New Roman"/>
                <w:b/>
                <w:color w:val="FFFFFF"/>
                <w:kern w:val="0"/>
                <w:lang w:eastAsia="cs-CZ"/>
                <w14:ligatures w14:val="none"/>
              </w:rPr>
            </w:pPr>
            <w:r w:rsidRPr="00AF2BE2">
              <w:rPr>
                <w:rFonts w:eastAsia="Times New Roman"/>
                <w:b/>
                <w:color w:val="FFFFFF"/>
                <w:kern w:val="0"/>
                <w:lang w:eastAsia="cs-CZ"/>
                <w14:ligatures w14:val="none"/>
              </w:rPr>
              <w:t>2021</w:t>
            </w:r>
          </w:p>
        </w:tc>
        <w:tc>
          <w:tcPr>
            <w:tcW w:w="1097" w:type="dxa"/>
            <w:tcBorders>
              <w:top w:val="nil"/>
              <w:left w:val="nil"/>
              <w:bottom w:val="single" w:sz="8" w:space="0" w:color="BBBBBC"/>
              <w:right w:val="single" w:sz="8" w:space="0" w:color="BBBBBC"/>
            </w:tcBorders>
            <w:shd w:val="clear" w:color="000000" w:fill="D46515"/>
            <w:noWrap/>
            <w:vAlign w:val="center"/>
            <w:hideMark/>
          </w:tcPr>
          <w:p w14:paraId="40F19410" w14:textId="77777777" w:rsidR="006266A4" w:rsidRPr="00AF2BE2" w:rsidRDefault="006266A4" w:rsidP="00B6728E">
            <w:pPr>
              <w:spacing w:after="0" w:afterAutospacing="0" w:line="240" w:lineRule="auto"/>
              <w:contextualSpacing w:val="0"/>
              <w:jc w:val="center"/>
              <w:rPr>
                <w:rFonts w:eastAsia="Times New Roman"/>
                <w:b/>
                <w:color w:val="FFFFFF"/>
                <w:kern w:val="0"/>
                <w:lang w:eastAsia="cs-CZ"/>
                <w14:ligatures w14:val="none"/>
              </w:rPr>
            </w:pPr>
            <w:r w:rsidRPr="00AF2BE2">
              <w:rPr>
                <w:rFonts w:eastAsia="Times New Roman"/>
                <w:b/>
                <w:color w:val="FFFFFF"/>
                <w:kern w:val="0"/>
                <w:lang w:eastAsia="cs-CZ"/>
                <w14:ligatures w14:val="none"/>
              </w:rPr>
              <w:t>2022</w:t>
            </w:r>
          </w:p>
        </w:tc>
        <w:tc>
          <w:tcPr>
            <w:tcW w:w="1102" w:type="dxa"/>
            <w:tcBorders>
              <w:top w:val="nil"/>
              <w:left w:val="nil"/>
              <w:bottom w:val="single" w:sz="8" w:space="0" w:color="BBBBBC"/>
              <w:right w:val="single" w:sz="8" w:space="0" w:color="BBBBBC"/>
            </w:tcBorders>
            <w:shd w:val="clear" w:color="000000" w:fill="D46515"/>
            <w:noWrap/>
            <w:vAlign w:val="center"/>
            <w:hideMark/>
          </w:tcPr>
          <w:p w14:paraId="0ECA0827" w14:textId="77777777" w:rsidR="006266A4" w:rsidRPr="00AF2BE2" w:rsidRDefault="006266A4" w:rsidP="00B6728E">
            <w:pPr>
              <w:spacing w:after="0" w:afterAutospacing="0" w:line="240" w:lineRule="auto"/>
              <w:contextualSpacing w:val="0"/>
              <w:jc w:val="center"/>
              <w:rPr>
                <w:rFonts w:eastAsia="Times New Roman"/>
                <w:b/>
                <w:color w:val="FFFFFF"/>
                <w:kern w:val="0"/>
                <w:lang w:eastAsia="cs-CZ"/>
                <w14:ligatures w14:val="none"/>
              </w:rPr>
            </w:pPr>
            <w:r w:rsidRPr="00AF2BE2">
              <w:rPr>
                <w:rFonts w:eastAsia="Times New Roman"/>
                <w:b/>
                <w:color w:val="FFFFFF"/>
                <w:kern w:val="0"/>
                <w:lang w:eastAsia="cs-CZ"/>
                <w14:ligatures w14:val="none"/>
              </w:rPr>
              <w:t>2023</w:t>
            </w:r>
          </w:p>
        </w:tc>
        <w:tc>
          <w:tcPr>
            <w:tcW w:w="1097" w:type="dxa"/>
            <w:tcBorders>
              <w:top w:val="nil"/>
              <w:left w:val="nil"/>
              <w:bottom w:val="single" w:sz="8" w:space="0" w:color="BBBBBC"/>
              <w:right w:val="single" w:sz="8" w:space="0" w:color="BBBBBC"/>
            </w:tcBorders>
            <w:shd w:val="clear" w:color="000000" w:fill="D46515"/>
            <w:noWrap/>
            <w:vAlign w:val="center"/>
            <w:hideMark/>
          </w:tcPr>
          <w:p w14:paraId="77A76794" w14:textId="77777777" w:rsidR="006266A4" w:rsidRPr="00AF2BE2" w:rsidRDefault="006266A4" w:rsidP="00B6728E">
            <w:pPr>
              <w:spacing w:after="0" w:afterAutospacing="0" w:line="240" w:lineRule="auto"/>
              <w:contextualSpacing w:val="0"/>
              <w:jc w:val="center"/>
              <w:rPr>
                <w:rFonts w:eastAsia="Times New Roman"/>
                <w:b/>
                <w:color w:val="FFFFFF"/>
                <w:kern w:val="0"/>
                <w:lang w:eastAsia="cs-CZ"/>
                <w14:ligatures w14:val="none"/>
              </w:rPr>
            </w:pPr>
            <w:r w:rsidRPr="00AF2BE2">
              <w:rPr>
                <w:rFonts w:eastAsia="Times New Roman"/>
                <w:b/>
                <w:color w:val="FFFFFF"/>
                <w:kern w:val="0"/>
                <w:lang w:eastAsia="cs-CZ"/>
                <w14:ligatures w14:val="none"/>
              </w:rPr>
              <w:t>2021</w:t>
            </w:r>
          </w:p>
        </w:tc>
        <w:tc>
          <w:tcPr>
            <w:tcW w:w="1097" w:type="dxa"/>
            <w:tcBorders>
              <w:top w:val="nil"/>
              <w:left w:val="nil"/>
              <w:bottom w:val="single" w:sz="8" w:space="0" w:color="BBBBBC"/>
              <w:right w:val="single" w:sz="8" w:space="0" w:color="BBBBBC"/>
            </w:tcBorders>
            <w:shd w:val="clear" w:color="000000" w:fill="D46515"/>
            <w:noWrap/>
            <w:vAlign w:val="center"/>
            <w:hideMark/>
          </w:tcPr>
          <w:p w14:paraId="6C3D876F" w14:textId="77777777" w:rsidR="006266A4" w:rsidRPr="00AF2BE2" w:rsidRDefault="006266A4" w:rsidP="00B6728E">
            <w:pPr>
              <w:spacing w:after="0" w:afterAutospacing="0" w:line="240" w:lineRule="auto"/>
              <w:contextualSpacing w:val="0"/>
              <w:jc w:val="center"/>
              <w:rPr>
                <w:rFonts w:eastAsia="Times New Roman"/>
                <w:b/>
                <w:color w:val="FFFFFF"/>
                <w:kern w:val="0"/>
                <w:lang w:eastAsia="cs-CZ"/>
                <w14:ligatures w14:val="none"/>
              </w:rPr>
            </w:pPr>
            <w:r w:rsidRPr="00AF2BE2">
              <w:rPr>
                <w:rFonts w:eastAsia="Times New Roman"/>
                <w:b/>
                <w:color w:val="FFFFFF"/>
                <w:kern w:val="0"/>
                <w:lang w:eastAsia="cs-CZ"/>
                <w14:ligatures w14:val="none"/>
              </w:rPr>
              <w:t>2022</w:t>
            </w:r>
          </w:p>
        </w:tc>
        <w:tc>
          <w:tcPr>
            <w:tcW w:w="1102" w:type="dxa"/>
            <w:tcBorders>
              <w:top w:val="nil"/>
              <w:left w:val="nil"/>
              <w:bottom w:val="single" w:sz="8" w:space="0" w:color="BBBBBC"/>
              <w:right w:val="nil"/>
            </w:tcBorders>
            <w:shd w:val="clear" w:color="000000" w:fill="D46515"/>
            <w:noWrap/>
            <w:vAlign w:val="center"/>
            <w:hideMark/>
          </w:tcPr>
          <w:p w14:paraId="0F81921B" w14:textId="77777777" w:rsidR="006266A4" w:rsidRPr="00AF2BE2" w:rsidRDefault="006266A4" w:rsidP="00B6728E">
            <w:pPr>
              <w:spacing w:after="0" w:afterAutospacing="0" w:line="240" w:lineRule="auto"/>
              <w:contextualSpacing w:val="0"/>
              <w:jc w:val="center"/>
              <w:rPr>
                <w:rFonts w:eastAsia="Times New Roman"/>
                <w:b/>
                <w:color w:val="FFFFFF"/>
                <w:kern w:val="0"/>
                <w:lang w:eastAsia="cs-CZ"/>
                <w14:ligatures w14:val="none"/>
              </w:rPr>
            </w:pPr>
            <w:r w:rsidRPr="00AF2BE2">
              <w:rPr>
                <w:rFonts w:eastAsia="Times New Roman"/>
                <w:b/>
                <w:color w:val="FFFFFF"/>
                <w:kern w:val="0"/>
                <w:lang w:eastAsia="cs-CZ"/>
                <w14:ligatures w14:val="none"/>
              </w:rPr>
              <w:t>2023</w:t>
            </w:r>
          </w:p>
        </w:tc>
      </w:tr>
      <w:tr w:rsidR="00D67E39" w:rsidRPr="0043070E" w14:paraId="3CA3C764" w14:textId="77777777" w:rsidTr="00B56926">
        <w:trPr>
          <w:trHeight w:val="356"/>
        </w:trPr>
        <w:tc>
          <w:tcPr>
            <w:tcW w:w="3161" w:type="dxa"/>
            <w:tcBorders>
              <w:top w:val="nil"/>
              <w:left w:val="single" w:sz="8" w:space="0" w:color="BBBBBC"/>
              <w:bottom w:val="single" w:sz="8" w:space="0" w:color="BBBBBC"/>
              <w:right w:val="single" w:sz="8" w:space="0" w:color="BBBBBC"/>
            </w:tcBorders>
            <w:shd w:val="clear" w:color="000000" w:fill="E6EBED"/>
            <w:noWrap/>
            <w:vAlign w:val="center"/>
            <w:hideMark/>
          </w:tcPr>
          <w:p w14:paraId="31D2F2C2" w14:textId="77777777" w:rsidR="00D67E39" w:rsidRPr="00AF2BE2" w:rsidRDefault="00D67E39" w:rsidP="00D67E39">
            <w:pPr>
              <w:spacing w:after="0" w:afterAutospacing="0" w:line="240" w:lineRule="auto"/>
              <w:contextualSpacing w:val="0"/>
              <w:jc w:val="left"/>
              <w:rPr>
                <w:rFonts w:eastAsia="Times New Roman"/>
                <w:color w:val="000000"/>
                <w:kern w:val="0"/>
                <w:lang w:eastAsia="cs-CZ"/>
                <w14:ligatures w14:val="none"/>
              </w:rPr>
            </w:pPr>
            <w:r w:rsidRPr="00AF2BE2">
              <w:rPr>
                <w:rFonts w:eastAsia="Times New Roman"/>
                <w:color w:val="000000"/>
                <w:kern w:val="0"/>
                <w:lang w:eastAsia="cs-CZ"/>
                <w14:ligatures w14:val="none"/>
              </w:rPr>
              <w:t>Obecní budovy a zařízení</w:t>
            </w:r>
          </w:p>
        </w:tc>
        <w:tc>
          <w:tcPr>
            <w:tcW w:w="1097" w:type="dxa"/>
            <w:tcBorders>
              <w:top w:val="nil"/>
              <w:left w:val="nil"/>
              <w:bottom w:val="single" w:sz="8" w:space="0" w:color="BBBBBC"/>
              <w:right w:val="single" w:sz="8" w:space="0" w:color="BBBBBC"/>
            </w:tcBorders>
            <w:shd w:val="clear" w:color="000000" w:fill="E6EBED"/>
            <w:noWrap/>
            <w:vAlign w:val="center"/>
          </w:tcPr>
          <w:p w14:paraId="04B7D6EB" w14:textId="6733DBF1" w:rsidR="00D67E39" w:rsidRPr="00AF2BE2" w:rsidRDefault="008C1BAD" w:rsidP="00B56926">
            <w:pPr>
              <w:spacing w:after="0" w:afterAutospacing="0" w:line="240" w:lineRule="auto"/>
              <w:contextualSpacing w:val="0"/>
              <w:jc w:val="center"/>
              <w:rPr>
                <w:rFonts w:eastAsia="Times New Roman"/>
                <w:color w:val="000000"/>
                <w:kern w:val="0"/>
                <w:lang w:eastAsia="cs-CZ"/>
                <w14:ligatures w14:val="none"/>
              </w:rPr>
            </w:pPr>
            <w:r w:rsidRPr="00826CA1">
              <w:t>103</w:t>
            </w:r>
          </w:p>
        </w:tc>
        <w:tc>
          <w:tcPr>
            <w:tcW w:w="1097" w:type="dxa"/>
            <w:tcBorders>
              <w:top w:val="nil"/>
              <w:left w:val="nil"/>
              <w:bottom w:val="single" w:sz="8" w:space="0" w:color="BBBBBC"/>
              <w:right w:val="single" w:sz="8" w:space="0" w:color="BBBBBC"/>
            </w:tcBorders>
            <w:shd w:val="clear" w:color="000000" w:fill="E6EBED"/>
            <w:noWrap/>
            <w:vAlign w:val="center"/>
          </w:tcPr>
          <w:p w14:paraId="1BBCB211" w14:textId="781D632B" w:rsidR="00D67E39" w:rsidRPr="00AF2BE2" w:rsidRDefault="008C1BAD" w:rsidP="00B56926">
            <w:pPr>
              <w:spacing w:after="0" w:afterAutospacing="0" w:line="240" w:lineRule="auto"/>
              <w:contextualSpacing w:val="0"/>
              <w:jc w:val="center"/>
              <w:rPr>
                <w:rFonts w:eastAsia="Times New Roman"/>
                <w:color w:val="000000"/>
                <w:kern w:val="0"/>
                <w:lang w:eastAsia="cs-CZ"/>
                <w14:ligatures w14:val="none"/>
              </w:rPr>
            </w:pPr>
            <w:r w:rsidRPr="00826CA1">
              <w:t>136</w:t>
            </w:r>
          </w:p>
        </w:tc>
        <w:tc>
          <w:tcPr>
            <w:tcW w:w="1102" w:type="dxa"/>
            <w:tcBorders>
              <w:top w:val="nil"/>
              <w:left w:val="nil"/>
              <w:bottom w:val="single" w:sz="8" w:space="0" w:color="BBBBBC"/>
              <w:right w:val="single" w:sz="8" w:space="0" w:color="BBBBBC"/>
            </w:tcBorders>
            <w:shd w:val="clear" w:color="000000" w:fill="E6EBED"/>
            <w:noWrap/>
            <w:vAlign w:val="center"/>
          </w:tcPr>
          <w:p w14:paraId="3107EE99" w14:textId="2E832290" w:rsidR="00D67E39" w:rsidRPr="00AF2BE2" w:rsidRDefault="008C1BAD" w:rsidP="00B56926">
            <w:pPr>
              <w:spacing w:after="0" w:afterAutospacing="0" w:line="240" w:lineRule="auto"/>
              <w:contextualSpacing w:val="0"/>
              <w:jc w:val="center"/>
              <w:rPr>
                <w:rFonts w:eastAsia="Times New Roman"/>
                <w:color w:val="000000"/>
                <w:kern w:val="0"/>
                <w:lang w:eastAsia="cs-CZ"/>
                <w14:ligatures w14:val="none"/>
              </w:rPr>
            </w:pPr>
            <w:r w:rsidRPr="00826CA1">
              <w:t>161</w:t>
            </w:r>
          </w:p>
        </w:tc>
        <w:tc>
          <w:tcPr>
            <w:tcW w:w="1097" w:type="dxa"/>
            <w:tcBorders>
              <w:top w:val="nil"/>
              <w:left w:val="nil"/>
              <w:bottom w:val="single" w:sz="8" w:space="0" w:color="BBBBBC"/>
              <w:right w:val="single" w:sz="8" w:space="0" w:color="BBBBBC"/>
            </w:tcBorders>
            <w:shd w:val="clear" w:color="000000" w:fill="E6EBED"/>
            <w:vAlign w:val="center"/>
          </w:tcPr>
          <w:p w14:paraId="185934CF" w14:textId="4861B6A8" w:rsidR="00D67E39" w:rsidRPr="00AF2BE2" w:rsidRDefault="006C2B18" w:rsidP="00B56926">
            <w:pPr>
              <w:spacing w:after="0" w:afterAutospacing="0" w:line="240" w:lineRule="auto"/>
              <w:contextualSpacing w:val="0"/>
              <w:jc w:val="center"/>
              <w:rPr>
                <w:rFonts w:eastAsia="Times New Roman"/>
                <w:color w:val="000000"/>
                <w:kern w:val="0"/>
                <w:lang w:eastAsia="cs-CZ"/>
                <w14:ligatures w14:val="none"/>
              </w:rPr>
            </w:pPr>
            <w:r w:rsidRPr="00670C6F">
              <w:t>3</w:t>
            </w:r>
            <w:r w:rsidR="00D67E39">
              <w:t xml:space="preserve"> </w:t>
            </w:r>
            <w:r w:rsidR="00D67E39" w:rsidRPr="00AF2BE2">
              <w:t>%</w:t>
            </w:r>
          </w:p>
        </w:tc>
        <w:tc>
          <w:tcPr>
            <w:tcW w:w="1097" w:type="dxa"/>
            <w:tcBorders>
              <w:top w:val="nil"/>
              <w:left w:val="nil"/>
              <w:bottom w:val="single" w:sz="8" w:space="0" w:color="BBBBBC"/>
              <w:right w:val="single" w:sz="8" w:space="0" w:color="BBBBBC"/>
            </w:tcBorders>
            <w:shd w:val="clear" w:color="000000" w:fill="E6EBED"/>
            <w:vAlign w:val="center"/>
          </w:tcPr>
          <w:p w14:paraId="314B98C8" w14:textId="76C645E7" w:rsidR="00D67E39" w:rsidRPr="00AF2BE2" w:rsidRDefault="00AF2BE2" w:rsidP="00B56926">
            <w:pPr>
              <w:spacing w:after="0" w:afterAutospacing="0" w:line="240" w:lineRule="auto"/>
              <w:contextualSpacing w:val="0"/>
              <w:jc w:val="center"/>
              <w:rPr>
                <w:rFonts w:eastAsia="Times New Roman"/>
                <w:color w:val="000000"/>
                <w:kern w:val="0"/>
                <w:lang w:eastAsia="cs-CZ"/>
                <w14:ligatures w14:val="none"/>
              </w:rPr>
            </w:pPr>
            <w:r w:rsidRPr="00AF2BE2">
              <w:t>4</w:t>
            </w:r>
            <w:r w:rsidR="00D67E39">
              <w:t xml:space="preserve"> </w:t>
            </w:r>
            <w:r w:rsidR="00D67E39" w:rsidRPr="00AF2BE2">
              <w:t>%</w:t>
            </w:r>
          </w:p>
        </w:tc>
        <w:tc>
          <w:tcPr>
            <w:tcW w:w="1102" w:type="dxa"/>
            <w:tcBorders>
              <w:top w:val="nil"/>
              <w:left w:val="nil"/>
              <w:bottom w:val="single" w:sz="8" w:space="0" w:color="BBBBBC"/>
              <w:right w:val="single" w:sz="8" w:space="0" w:color="BBBBBC"/>
            </w:tcBorders>
            <w:shd w:val="clear" w:color="000000" w:fill="E6EBED"/>
            <w:vAlign w:val="center"/>
          </w:tcPr>
          <w:p w14:paraId="3C30F13F" w14:textId="2F74A1A2" w:rsidR="00D67E39" w:rsidRPr="00AF2BE2" w:rsidRDefault="006C2B18" w:rsidP="00B56926">
            <w:pPr>
              <w:spacing w:after="0" w:afterAutospacing="0" w:line="240" w:lineRule="auto"/>
              <w:contextualSpacing w:val="0"/>
              <w:jc w:val="center"/>
              <w:rPr>
                <w:rFonts w:eastAsia="Times New Roman"/>
                <w:color w:val="000000"/>
                <w:kern w:val="0"/>
                <w:lang w:eastAsia="cs-CZ"/>
                <w14:ligatures w14:val="none"/>
              </w:rPr>
            </w:pPr>
            <w:r w:rsidRPr="00670C6F">
              <w:t>5</w:t>
            </w:r>
            <w:r w:rsidR="00D862C1">
              <w:t xml:space="preserve"> </w:t>
            </w:r>
            <w:r w:rsidR="00D67E39" w:rsidRPr="00AF2BE2">
              <w:t>%</w:t>
            </w:r>
          </w:p>
        </w:tc>
      </w:tr>
      <w:tr w:rsidR="00D67E39" w:rsidRPr="0043070E" w14:paraId="5E0EF361" w14:textId="77777777" w:rsidTr="00B56926">
        <w:trPr>
          <w:trHeight w:val="356"/>
        </w:trPr>
        <w:tc>
          <w:tcPr>
            <w:tcW w:w="3161" w:type="dxa"/>
            <w:tcBorders>
              <w:top w:val="nil"/>
              <w:left w:val="single" w:sz="8" w:space="0" w:color="BBBBBC"/>
              <w:bottom w:val="single" w:sz="8" w:space="0" w:color="BBBBBC"/>
              <w:right w:val="single" w:sz="8" w:space="0" w:color="BBBBBC"/>
            </w:tcBorders>
            <w:shd w:val="clear" w:color="000000" w:fill="E6EBED"/>
            <w:noWrap/>
            <w:vAlign w:val="center"/>
            <w:hideMark/>
          </w:tcPr>
          <w:p w14:paraId="7225286F" w14:textId="77777777" w:rsidR="00D67E39" w:rsidRPr="00AF2BE2" w:rsidRDefault="00D67E39" w:rsidP="00D67E39">
            <w:pPr>
              <w:spacing w:after="0" w:afterAutospacing="0" w:line="240" w:lineRule="auto"/>
              <w:contextualSpacing w:val="0"/>
              <w:jc w:val="left"/>
              <w:rPr>
                <w:rFonts w:eastAsia="Times New Roman"/>
                <w:color w:val="000000"/>
                <w:kern w:val="0"/>
                <w:lang w:eastAsia="cs-CZ"/>
                <w14:ligatures w14:val="none"/>
              </w:rPr>
            </w:pPr>
            <w:r w:rsidRPr="00AF2BE2">
              <w:rPr>
                <w:rFonts w:eastAsia="Times New Roman"/>
                <w:color w:val="000000"/>
                <w:kern w:val="0"/>
                <w:lang w:eastAsia="cs-CZ"/>
                <w14:ligatures w14:val="none"/>
              </w:rPr>
              <w:t>Domácnosti</w:t>
            </w:r>
          </w:p>
        </w:tc>
        <w:tc>
          <w:tcPr>
            <w:tcW w:w="1097" w:type="dxa"/>
            <w:tcBorders>
              <w:top w:val="nil"/>
              <w:left w:val="nil"/>
              <w:bottom w:val="single" w:sz="8" w:space="0" w:color="BBBBBC"/>
              <w:right w:val="single" w:sz="8" w:space="0" w:color="BBBBBC"/>
            </w:tcBorders>
            <w:shd w:val="clear" w:color="000000" w:fill="E6EBED"/>
            <w:noWrap/>
            <w:vAlign w:val="center"/>
          </w:tcPr>
          <w:p w14:paraId="168D13C0" w14:textId="19CE737A" w:rsidR="00D67E39" w:rsidRPr="00AF2BE2" w:rsidRDefault="00D67E39" w:rsidP="00B56926">
            <w:pPr>
              <w:spacing w:after="0" w:afterAutospacing="0" w:line="240" w:lineRule="auto"/>
              <w:contextualSpacing w:val="0"/>
              <w:jc w:val="center"/>
              <w:rPr>
                <w:rFonts w:eastAsia="Times New Roman"/>
                <w:color w:val="000000"/>
                <w:kern w:val="0"/>
                <w:lang w:eastAsia="cs-CZ"/>
                <w14:ligatures w14:val="none"/>
              </w:rPr>
            </w:pPr>
            <w:r w:rsidRPr="00AF2BE2">
              <w:t xml:space="preserve">2 </w:t>
            </w:r>
            <w:r w:rsidR="00AF2BE2" w:rsidRPr="00AF2BE2">
              <w:t>972</w:t>
            </w:r>
          </w:p>
        </w:tc>
        <w:tc>
          <w:tcPr>
            <w:tcW w:w="1097" w:type="dxa"/>
            <w:tcBorders>
              <w:top w:val="nil"/>
              <w:left w:val="nil"/>
              <w:bottom w:val="single" w:sz="8" w:space="0" w:color="BBBBBC"/>
              <w:right w:val="single" w:sz="8" w:space="0" w:color="BBBBBC"/>
            </w:tcBorders>
            <w:shd w:val="clear" w:color="000000" w:fill="E6EBED"/>
            <w:noWrap/>
            <w:vAlign w:val="center"/>
          </w:tcPr>
          <w:p w14:paraId="3D3B761B" w14:textId="0A7714BB" w:rsidR="00D67E39" w:rsidRPr="00AF2BE2" w:rsidRDefault="00AF2BE2" w:rsidP="00B56926">
            <w:pPr>
              <w:spacing w:after="0" w:afterAutospacing="0" w:line="240" w:lineRule="auto"/>
              <w:contextualSpacing w:val="0"/>
              <w:jc w:val="center"/>
              <w:rPr>
                <w:rFonts w:eastAsia="Times New Roman"/>
                <w:color w:val="000000"/>
                <w:kern w:val="0"/>
                <w:lang w:eastAsia="cs-CZ"/>
                <w14:ligatures w14:val="none"/>
              </w:rPr>
            </w:pPr>
            <w:r w:rsidRPr="00AF2BE2">
              <w:t>2 385</w:t>
            </w:r>
          </w:p>
        </w:tc>
        <w:tc>
          <w:tcPr>
            <w:tcW w:w="1102" w:type="dxa"/>
            <w:tcBorders>
              <w:top w:val="nil"/>
              <w:left w:val="nil"/>
              <w:bottom w:val="single" w:sz="8" w:space="0" w:color="BBBBBC"/>
              <w:right w:val="single" w:sz="8" w:space="0" w:color="BBBBBC"/>
            </w:tcBorders>
            <w:shd w:val="clear" w:color="000000" w:fill="E6EBED"/>
            <w:noWrap/>
            <w:vAlign w:val="center"/>
          </w:tcPr>
          <w:p w14:paraId="2D2EBCFB" w14:textId="145257C8" w:rsidR="00D67E39" w:rsidRPr="00AF2BE2" w:rsidRDefault="00AF2BE2" w:rsidP="00B56926">
            <w:pPr>
              <w:spacing w:after="0" w:afterAutospacing="0" w:line="240" w:lineRule="auto"/>
              <w:contextualSpacing w:val="0"/>
              <w:jc w:val="center"/>
              <w:rPr>
                <w:rFonts w:eastAsia="Times New Roman"/>
                <w:color w:val="000000"/>
                <w:kern w:val="0"/>
                <w:lang w:eastAsia="cs-CZ"/>
                <w14:ligatures w14:val="none"/>
              </w:rPr>
            </w:pPr>
            <w:r w:rsidRPr="00AF2BE2">
              <w:t>2 418</w:t>
            </w:r>
          </w:p>
        </w:tc>
        <w:tc>
          <w:tcPr>
            <w:tcW w:w="1097" w:type="dxa"/>
            <w:tcBorders>
              <w:top w:val="nil"/>
              <w:left w:val="nil"/>
              <w:bottom w:val="single" w:sz="8" w:space="0" w:color="BBBBBC"/>
              <w:right w:val="single" w:sz="8" w:space="0" w:color="BBBBBC"/>
            </w:tcBorders>
            <w:shd w:val="clear" w:color="000000" w:fill="E6EBED"/>
            <w:vAlign w:val="center"/>
          </w:tcPr>
          <w:p w14:paraId="7514B47C" w14:textId="67A91CC7" w:rsidR="00D67E39" w:rsidRPr="00AF2BE2" w:rsidRDefault="00AF2BE2" w:rsidP="00B56926">
            <w:pPr>
              <w:spacing w:after="0" w:afterAutospacing="0" w:line="240" w:lineRule="auto"/>
              <w:contextualSpacing w:val="0"/>
              <w:jc w:val="center"/>
              <w:rPr>
                <w:rFonts w:eastAsia="Times New Roman"/>
                <w:color w:val="000000"/>
                <w:kern w:val="0"/>
                <w:lang w:eastAsia="cs-CZ"/>
                <w14:ligatures w14:val="none"/>
              </w:rPr>
            </w:pPr>
            <w:r w:rsidRPr="00AF2BE2">
              <w:t>75</w:t>
            </w:r>
            <w:r w:rsidR="00D67E39">
              <w:t xml:space="preserve"> </w:t>
            </w:r>
            <w:r w:rsidR="00D67E39" w:rsidRPr="00AF2BE2">
              <w:t>%</w:t>
            </w:r>
          </w:p>
        </w:tc>
        <w:tc>
          <w:tcPr>
            <w:tcW w:w="1097" w:type="dxa"/>
            <w:tcBorders>
              <w:top w:val="nil"/>
              <w:left w:val="nil"/>
              <w:bottom w:val="single" w:sz="8" w:space="0" w:color="BBBBBC"/>
              <w:right w:val="single" w:sz="8" w:space="0" w:color="BBBBBC"/>
            </w:tcBorders>
            <w:shd w:val="clear" w:color="000000" w:fill="E6EBED"/>
            <w:vAlign w:val="center"/>
          </w:tcPr>
          <w:p w14:paraId="365CE7F1" w14:textId="74E4560E" w:rsidR="00D67E39" w:rsidRPr="00AF2BE2" w:rsidRDefault="00AF2BE2" w:rsidP="00B56926">
            <w:pPr>
              <w:spacing w:after="0" w:afterAutospacing="0" w:line="240" w:lineRule="auto"/>
              <w:contextualSpacing w:val="0"/>
              <w:jc w:val="center"/>
              <w:rPr>
                <w:rFonts w:eastAsia="Times New Roman"/>
                <w:color w:val="000000"/>
                <w:kern w:val="0"/>
                <w:lang w:eastAsia="cs-CZ"/>
                <w14:ligatures w14:val="none"/>
              </w:rPr>
            </w:pPr>
            <w:r w:rsidRPr="00AF2BE2">
              <w:t>70</w:t>
            </w:r>
            <w:r w:rsidR="00D67E39">
              <w:t xml:space="preserve"> </w:t>
            </w:r>
            <w:r w:rsidR="00D67E39" w:rsidRPr="00AF2BE2">
              <w:t>%</w:t>
            </w:r>
          </w:p>
        </w:tc>
        <w:tc>
          <w:tcPr>
            <w:tcW w:w="1102" w:type="dxa"/>
            <w:tcBorders>
              <w:top w:val="nil"/>
              <w:left w:val="nil"/>
              <w:bottom w:val="single" w:sz="8" w:space="0" w:color="BBBBBC"/>
              <w:right w:val="single" w:sz="8" w:space="0" w:color="BBBBBC"/>
            </w:tcBorders>
            <w:shd w:val="clear" w:color="000000" w:fill="E6EBED"/>
            <w:vAlign w:val="center"/>
          </w:tcPr>
          <w:p w14:paraId="253ADBCC" w14:textId="496DD026" w:rsidR="00D67E39" w:rsidRPr="00AF2BE2" w:rsidRDefault="00AF2BE2" w:rsidP="00B56926">
            <w:pPr>
              <w:spacing w:after="0" w:afterAutospacing="0" w:line="240" w:lineRule="auto"/>
              <w:contextualSpacing w:val="0"/>
              <w:jc w:val="center"/>
              <w:rPr>
                <w:rFonts w:eastAsia="Times New Roman"/>
                <w:color w:val="000000"/>
                <w:kern w:val="0"/>
                <w:lang w:eastAsia="cs-CZ"/>
                <w14:ligatures w14:val="none"/>
              </w:rPr>
            </w:pPr>
            <w:r w:rsidRPr="00AF2BE2">
              <w:t>7</w:t>
            </w:r>
            <w:r w:rsidR="00736A73">
              <w:t>0</w:t>
            </w:r>
            <w:r w:rsidR="00D862C1">
              <w:t xml:space="preserve"> </w:t>
            </w:r>
            <w:r w:rsidR="00D67E39" w:rsidRPr="00AF2BE2">
              <w:t>%</w:t>
            </w:r>
          </w:p>
        </w:tc>
      </w:tr>
      <w:tr w:rsidR="00D67E39" w:rsidRPr="0043070E" w14:paraId="364E5F8F" w14:textId="77777777" w:rsidTr="00B56926">
        <w:trPr>
          <w:trHeight w:val="356"/>
        </w:trPr>
        <w:tc>
          <w:tcPr>
            <w:tcW w:w="3161" w:type="dxa"/>
            <w:tcBorders>
              <w:top w:val="nil"/>
              <w:left w:val="single" w:sz="8" w:space="0" w:color="BBBBBC"/>
              <w:bottom w:val="single" w:sz="8" w:space="0" w:color="BBBBBC"/>
              <w:right w:val="single" w:sz="8" w:space="0" w:color="BBBBBC"/>
            </w:tcBorders>
            <w:shd w:val="clear" w:color="000000" w:fill="E6EBED"/>
            <w:noWrap/>
            <w:vAlign w:val="center"/>
            <w:hideMark/>
          </w:tcPr>
          <w:p w14:paraId="7E9BBB02" w14:textId="77777777" w:rsidR="00D67E39" w:rsidRPr="00AF2BE2" w:rsidRDefault="00D67E39" w:rsidP="00D67E39">
            <w:pPr>
              <w:spacing w:after="0" w:afterAutospacing="0" w:line="240" w:lineRule="auto"/>
              <w:contextualSpacing w:val="0"/>
              <w:jc w:val="left"/>
              <w:rPr>
                <w:rFonts w:eastAsia="Times New Roman"/>
                <w:color w:val="000000"/>
                <w:kern w:val="0"/>
                <w:lang w:eastAsia="cs-CZ"/>
                <w14:ligatures w14:val="none"/>
              </w:rPr>
            </w:pPr>
            <w:r w:rsidRPr="00AF2BE2">
              <w:rPr>
                <w:rFonts w:eastAsia="Times New Roman"/>
                <w:color w:val="000000"/>
                <w:kern w:val="0"/>
                <w:lang w:eastAsia="cs-CZ"/>
                <w14:ligatures w14:val="none"/>
              </w:rPr>
              <w:t>Ostatní sektory</w:t>
            </w:r>
          </w:p>
        </w:tc>
        <w:tc>
          <w:tcPr>
            <w:tcW w:w="1097" w:type="dxa"/>
            <w:tcBorders>
              <w:top w:val="nil"/>
              <w:left w:val="nil"/>
              <w:bottom w:val="single" w:sz="8" w:space="0" w:color="BBBBBC"/>
              <w:right w:val="single" w:sz="8" w:space="0" w:color="BBBBBC"/>
            </w:tcBorders>
            <w:shd w:val="clear" w:color="000000" w:fill="E6EBED"/>
            <w:noWrap/>
            <w:vAlign w:val="center"/>
          </w:tcPr>
          <w:p w14:paraId="376235B6" w14:textId="782C6750" w:rsidR="00D67E39" w:rsidRPr="00AF2BE2" w:rsidRDefault="00AF2BE2" w:rsidP="00B56926">
            <w:pPr>
              <w:spacing w:after="0" w:afterAutospacing="0" w:line="240" w:lineRule="auto"/>
              <w:contextualSpacing w:val="0"/>
              <w:jc w:val="center"/>
              <w:rPr>
                <w:rFonts w:eastAsia="Times New Roman"/>
                <w:color w:val="000000"/>
                <w:kern w:val="0"/>
                <w:lang w:eastAsia="cs-CZ"/>
                <w14:ligatures w14:val="none"/>
              </w:rPr>
            </w:pPr>
            <w:r w:rsidRPr="00AF2BE2">
              <w:t>887</w:t>
            </w:r>
          </w:p>
        </w:tc>
        <w:tc>
          <w:tcPr>
            <w:tcW w:w="1097" w:type="dxa"/>
            <w:tcBorders>
              <w:top w:val="nil"/>
              <w:left w:val="nil"/>
              <w:bottom w:val="single" w:sz="8" w:space="0" w:color="BBBBBC"/>
              <w:right w:val="single" w:sz="8" w:space="0" w:color="BBBBBC"/>
            </w:tcBorders>
            <w:shd w:val="clear" w:color="000000" w:fill="E6EBED"/>
            <w:noWrap/>
            <w:vAlign w:val="center"/>
          </w:tcPr>
          <w:p w14:paraId="4DB355DE" w14:textId="225664D6" w:rsidR="00D67E39" w:rsidRPr="00AF2BE2" w:rsidRDefault="00AF2BE2" w:rsidP="00B56926">
            <w:pPr>
              <w:spacing w:after="0" w:afterAutospacing="0" w:line="240" w:lineRule="auto"/>
              <w:contextualSpacing w:val="0"/>
              <w:jc w:val="center"/>
              <w:rPr>
                <w:rFonts w:eastAsia="Times New Roman"/>
                <w:color w:val="000000"/>
                <w:kern w:val="0"/>
                <w:lang w:eastAsia="cs-CZ"/>
                <w14:ligatures w14:val="none"/>
              </w:rPr>
            </w:pPr>
            <w:r w:rsidRPr="00AF2BE2">
              <w:t>875</w:t>
            </w:r>
          </w:p>
        </w:tc>
        <w:tc>
          <w:tcPr>
            <w:tcW w:w="1102" w:type="dxa"/>
            <w:tcBorders>
              <w:top w:val="nil"/>
              <w:left w:val="nil"/>
              <w:bottom w:val="single" w:sz="8" w:space="0" w:color="BBBBBC"/>
              <w:right w:val="single" w:sz="8" w:space="0" w:color="BBBBBC"/>
            </w:tcBorders>
            <w:shd w:val="clear" w:color="000000" w:fill="E6EBED"/>
            <w:noWrap/>
            <w:vAlign w:val="center"/>
          </w:tcPr>
          <w:p w14:paraId="73F1FBD0" w14:textId="79BAE574" w:rsidR="00D67E39" w:rsidRPr="00AF2BE2" w:rsidRDefault="00AF2BE2" w:rsidP="00B56926">
            <w:pPr>
              <w:spacing w:after="0" w:afterAutospacing="0" w:line="240" w:lineRule="auto"/>
              <w:contextualSpacing w:val="0"/>
              <w:jc w:val="center"/>
              <w:rPr>
                <w:rFonts w:eastAsia="Times New Roman"/>
                <w:color w:val="000000"/>
                <w:kern w:val="0"/>
                <w:lang w:eastAsia="cs-CZ"/>
                <w14:ligatures w14:val="none"/>
              </w:rPr>
            </w:pPr>
            <w:r w:rsidRPr="00AF2BE2">
              <w:t>840</w:t>
            </w:r>
          </w:p>
        </w:tc>
        <w:tc>
          <w:tcPr>
            <w:tcW w:w="1097" w:type="dxa"/>
            <w:tcBorders>
              <w:top w:val="nil"/>
              <w:left w:val="nil"/>
              <w:bottom w:val="single" w:sz="8" w:space="0" w:color="BBBBBC"/>
              <w:right w:val="single" w:sz="8" w:space="0" w:color="BBBBBC"/>
            </w:tcBorders>
            <w:shd w:val="clear" w:color="000000" w:fill="E6EBED"/>
            <w:vAlign w:val="center"/>
          </w:tcPr>
          <w:p w14:paraId="2556566C" w14:textId="5DC1DEA6" w:rsidR="00D67E39" w:rsidRPr="00AF2BE2" w:rsidRDefault="006C2B18" w:rsidP="00B56926">
            <w:pPr>
              <w:spacing w:after="0" w:afterAutospacing="0" w:line="240" w:lineRule="auto"/>
              <w:contextualSpacing w:val="0"/>
              <w:jc w:val="center"/>
              <w:rPr>
                <w:rFonts w:eastAsia="Times New Roman"/>
                <w:color w:val="000000"/>
                <w:kern w:val="0"/>
                <w:lang w:eastAsia="cs-CZ"/>
                <w14:ligatures w14:val="none"/>
              </w:rPr>
            </w:pPr>
            <w:r w:rsidRPr="00670C6F">
              <w:t>22</w:t>
            </w:r>
            <w:r w:rsidR="00D67E39">
              <w:t xml:space="preserve"> </w:t>
            </w:r>
            <w:r w:rsidR="00D67E39" w:rsidRPr="00AF2BE2">
              <w:t>%</w:t>
            </w:r>
          </w:p>
        </w:tc>
        <w:tc>
          <w:tcPr>
            <w:tcW w:w="1097" w:type="dxa"/>
            <w:tcBorders>
              <w:top w:val="nil"/>
              <w:left w:val="nil"/>
              <w:bottom w:val="single" w:sz="8" w:space="0" w:color="BBBBBC"/>
              <w:right w:val="single" w:sz="8" w:space="0" w:color="BBBBBC"/>
            </w:tcBorders>
            <w:shd w:val="clear" w:color="000000" w:fill="E6EBED"/>
            <w:vAlign w:val="center"/>
          </w:tcPr>
          <w:p w14:paraId="7C3E2A73" w14:textId="718776C5" w:rsidR="00D67E39" w:rsidRPr="00AF2BE2" w:rsidRDefault="00AF2BE2" w:rsidP="00B56926">
            <w:pPr>
              <w:spacing w:after="0" w:afterAutospacing="0" w:line="240" w:lineRule="auto"/>
              <w:contextualSpacing w:val="0"/>
              <w:jc w:val="center"/>
              <w:rPr>
                <w:rFonts w:eastAsia="Times New Roman"/>
                <w:color w:val="000000"/>
                <w:kern w:val="0"/>
                <w:lang w:eastAsia="cs-CZ"/>
                <w14:ligatures w14:val="none"/>
              </w:rPr>
            </w:pPr>
            <w:r w:rsidRPr="00AF2BE2">
              <w:t>26</w:t>
            </w:r>
            <w:r w:rsidR="00D67E39">
              <w:t xml:space="preserve"> </w:t>
            </w:r>
            <w:r w:rsidR="00D67E39" w:rsidRPr="00AF2BE2">
              <w:t>%</w:t>
            </w:r>
          </w:p>
        </w:tc>
        <w:tc>
          <w:tcPr>
            <w:tcW w:w="1102" w:type="dxa"/>
            <w:tcBorders>
              <w:top w:val="nil"/>
              <w:left w:val="nil"/>
              <w:bottom w:val="single" w:sz="8" w:space="0" w:color="BBBBBC"/>
              <w:right w:val="single" w:sz="8" w:space="0" w:color="BBBBBC"/>
            </w:tcBorders>
            <w:shd w:val="clear" w:color="000000" w:fill="E6EBED"/>
            <w:vAlign w:val="center"/>
          </w:tcPr>
          <w:p w14:paraId="77EF66F9" w14:textId="775D5AC3" w:rsidR="00D67E39" w:rsidRPr="00AF2BE2" w:rsidRDefault="00AF2BE2" w:rsidP="00B56926">
            <w:pPr>
              <w:spacing w:after="0" w:afterAutospacing="0" w:line="240" w:lineRule="auto"/>
              <w:contextualSpacing w:val="0"/>
              <w:jc w:val="center"/>
              <w:rPr>
                <w:rFonts w:eastAsia="Times New Roman"/>
                <w:color w:val="000000"/>
                <w:kern w:val="0"/>
                <w:lang w:eastAsia="cs-CZ"/>
                <w14:ligatures w14:val="none"/>
              </w:rPr>
            </w:pPr>
            <w:r w:rsidRPr="00AF2BE2">
              <w:t>25</w:t>
            </w:r>
            <w:r w:rsidR="00D862C1">
              <w:t xml:space="preserve"> </w:t>
            </w:r>
            <w:r w:rsidRPr="00AF2BE2">
              <w:t>%</w:t>
            </w:r>
          </w:p>
        </w:tc>
      </w:tr>
      <w:tr w:rsidR="00D67E39" w:rsidRPr="0043070E" w14:paraId="1BCBB465" w14:textId="77777777" w:rsidTr="00B56926">
        <w:trPr>
          <w:trHeight w:val="356"/>
        </w:trPr>
        <w:tc>
          <w:tcPr>
            <w:tcW w:w="3161" w:type="dxa"/>
            <w:tcBorders>
              <w:top w:val="nil"/>
              <w:left w:val="single" w:sz="8" w:space="0" w:color="BBBBBC"/>
              <w:bottom w:val="single" w:sz="8" w:space="0" w:color="BBBBBC"/>
              <w:right w:val="single" w:sz="8" w:space="0" w:color="BBBBBC"/>
            </w:tcBorders>
            <w:shd w:val="clear" w:color="000000" w:fill="A1B4BC"/>
            <w:noWrap/>
            <w:vAlign w:val="center"/>
            <w:hideMark/>
          </w:tcPr>
          <w:p w14:paraId="77B4C996" w14:textId="77777777" w:rsidR="00D67E39" w:rsidRPr="00AF2BE2" w:rsidRDefault="00D67E39" w:rsidP="00D67E39">
            <w:pPr>
              <w:spacing w:after="0" w:afterAutospacing="0" w:line="240" w:lineRule="auto"/>
              <w:contextualSpacing w:val="0"/>
              <w:jc w:val="left"/>
              <w:rPr>
                <w:rFonts w:eastAsia="Times New Roman"/>
                <w:b/>
                <w:color w:val="000000"/>
                <w:kern w:val="0"/>
                <w:lang w:eastAsia="cs-CZ"/>
                <w14:ligatures w14:val="none"/>
              </w:rPr>
            </w:pPr>
            <w:r w:rsidRPr="00AF2BE2">
              <w:rPr>
                <w:rFonts w:eastAsia="Times New Roman"/>
                <w:b/>
                <w:color w:val="000000"/>
                <w:kern w:val="0"/>
                <w:lang w:eastAsia="cs-CZ"/>
                <w14:ligatures w14:val="none"/>
              </w:rPr>
              <w:t>Celkem</w:t>
            </w:r>
          </w:p>
        </w:tc>
        <w:tc>
          <w:tcPr>
            <w:tcW w:w="1097" w:type="dxa"/>
            <w:tcBorders>
              <w:top w:val="nil"/>
              <w:left w:val="nil"/>
              <w:bottom w:val="single" w:sz="8" w:space="0" w:color="BBBBBC"/>
              <w:right w:val="single" w:sz="8" w:space="0" w:color="BBBBBC"/>
            </w:tcBorders>
            <w:shd w:val="clear" w:color="000000" w:fill="A1B4BC"/>
            <w:noWrap/>
            <w:vAlign w:val="center"/>
          </w:tcPr>
          <w:p w14:paraId="6DA67B1F" w14:textId="6101499A" w:rsidR="00D67E39" w:rsidRPr="00AF2BE2" w:rsidRDefault="00D67E39" w:rsidP="00B56926">
            <w:pPr>
              <w:spacing w:after="0" w:afterAutospacing="0" w:line="240" w:lineRule="auto"/>
              <w:contextualSpacing w:val="0"/>
              <w:jc w:val="center"/>
              <w:rPr>
                <w:rFonts w:eastAsia="Times New Roman"/>
                <w:b/>
                <w:color w:val="000000"/>
                <w:kern w:val="0"/>
                <w:lang w:eastAsia="cs-CZ"/>
                <w14:ligatures w14:val="none"/>
              </w:rPr>
            </w:pPr>
            <w:r w:rsidRPr="00D862C1">
              <w:rPr>
                <w:b/>
              </w:rPr>
              <w:t xml:space="preserve">3 </w:t>
            </w:r>
            <w:r w:rsidR="008C1BAD" w:rsidRPr="008C1BAD">
              <w:rPr>
                <w:b/>
                <w:bCs/>
              </w:rPr>
              <w:t>963</w:t>
            </w:r>
          </w:p>
        </w:tc>
        <w:tc>
          <w:tcPr>
            <w:tcW w:w="1097" w:type="dxa"/>
            <w:tcBorders>
              <w:top w:val="nil"/>
              <w:left w:val="nil"/>
              <w:bottom w:val="single" w:sz="8" w:space="0" w:color="BBBBBC"/>
              <w:right w:val="single" w:sz="8" w:space="0" w:color="BBBBBC"/>
            </w:tcBorders>
            <w:shd w:val="clear" w:color="000000" w:fill="A1B4BC"/>
            <w:noWrap/>
            <w:vAlign w:val="center"/>
          </w:tcPr>
          <w:p w14:paraId="26CE4960" w14:textId="64AB8862" w:rsidR="00D67E39" w:rsidRPr="00AF2BE2" w:rsidRDefault="00AF2BE2" w:rsidP="00B56926">
            <w:pPr>
              <w:spacing w:after="0" w:afterAutospacing="0" w:line="240" w:lineRule="auto"/>
              <w:contextualSpacing w:val="0"/>
              <w:jc w:val="center"/>
              <w:rPr>
                <w:rFonts w:eastAsia="Times New Roman"/>
                <w:b/>
                <w:color w:val="000000"/>
                <w:kern w:val="0"/>
                <w:lang w:eastAsia="cs-CZ"/>
                <w14:ligatures w14:val="none"/>
              </w:rPr>
            </w:pPr>
            <w:r w:rsidRPr="00D862C1">
              <w:rPr>
                <w:b/>
              </w:rPr>
              <w:t xml:space="preserve">3 </w:t>
            </w:r>
            <w:r w:rsidR="008C1BAD" w:rsidRPr="008C1BAD">
              <w:rPr>
                <w:b/>
                <w:bCs/>
              </w:rPr>
              <w:t>396</w:t>
            </w:r>
          </w:p>
        </w:tc>
        <w:tc>
          <w:tcPr>
            <w:tcW w:w="1102" w:type="dxa"/>
            <w:tcBorders>
              <w:top w:val="nil"/>
              <w:left w:val="nil"/>
              <w:bottom w:val="single" w:sz="8" w:space="0" w:color="BBBBBC"/>
              <w:right w:val="nil"/>
            </w:tcBorders>
            <w:shd w:val="clear" w:color="000000" w:fill="A1B4BC"/>
            <w:noWrap/>
            <w:vAlign w:val="center"/>
          </w:tcPr>
          <w:p w14:paraId="52E1BE1E" w14:textId="31B26067" w:rsidR="00D67E39" w:rsidRPr="00AF2BE2" w:rsidRDefault="00AF2BE2" w:rsidP="00B56926">
            <w:pPr>
              <w:spacing w:after="0" w:afterAutospacing="0" w:line="240" w:lineRule="auto"/>
              <w:contextualSpacing w:val="0"/>
              <w:jc w:val="center"/>
              <w:rPr>
                <w:rFonts w:eastAsia="Times New Roman"/>
                <w:b/>
                <w:color w:val="000000"/>
                <w:kern w:val="0"/>
                <w:lang w:eastAsia="cs-CZ"/>
                <w14:ligatures w14:val="none"/>
              </w:rPr>
            </w:pPr>
            <w:r w:rsidRPr="00D862C1">
              <w:rPr>
                <w:b/>
              </w:rPr>
              <w:t xml:space="preserve">3 </w:t>
            </w:r>
            <w:r w:rsidR="008C1BAD" w:rsidRPr="008C1BAD">
              <w:rPr>
                <w:b/>
                <w:bCs/>
              </w:rPr>
              <w:t>419</w:t>
            </w:r>
          </w:p>
        </w:tc>
        <w:tc>
          <w:tcPr>
            <w:tcW w:w="1097" w:type="dxa"/>
            <w:tcBorders>
              <w:top w:val="nil"/>
              <w:left w:val="single" w:sz="8" w:space="0" w:color="BBBBBC"/>
              <w:bottom w:val="single" w:sz="8" w:space="0" w:color="BBBBBC"/>
              <w:right w:val="nil"/>
            </w:tcBorders>
            <w:shd w:val="clear" w:color="000000" w:fill="A1B4BC"/>
            <w:vAlign w:val="center"/>
          </w:tcPr>
          <w:p w14:paraId="3947615C" w14:textId="4BB7D835" w:rsidR="00D67E39" w:rsidRPr="00AF2BE2" w:rsidRDefault="00D67E39" w:rsidP="00B56926">
            <w:pPr>
              <w:spacing w:after="0" w:afterAutospacing="0" w:line="240" w:lineRule="auto"/>
              <w:contextualSpacing w:val="0"/>
              <w:jc w:val="center"/>
              <w:rPr>
                <w:rFonts w:eastAsia="Times New Roman"/>
                <w:b/>
                <w:color w:val="000000"/>
                <w:kern w:val="0"/>
                <w:lang w:eastAsia="cs-CZ"/>
                <w14:ligatures w14:val="none"/>
              </w:rPr>
            </w:pPr>
          </w:p>
        </w:tc>
        <w:tc>
          <w:tcPr>
            <w:tcW w:w="1097" w:type="dxa"/>
            <w:tcBorders>
              <w:top w:val="nil"/>
              <w:left w:val="nil"/>
              <w:bottom w:val="single" w:sz="8" w:space="0" w:color="BBBBBC"/>
              <w:right w:val="nil"/>
            </w:tcBorders>
            <w:shd w:val="clear" w:color="000000" w:fill="A1B4BC"/>
            <w:vAlign w:val="center"/>
          </w:tcPr>
          <w:p w14:paraId="026EE5CF" w14:textId="3B7D29C2" w:rsidR="00D67E39" w:rsidRPr="00AF2BE2" w:rsidRDefault="00D67E39" w:rsidP="00B56926">
            <w:pPr>
              <w:spacing w:after="0" w:afterAutospacing="0" w:line="240" w:lineRule="auto"/>
              <w:contextualSpacing w:val="0"/>
              <w:jc w:val="center"/>
              <w:rPr>
                <w:rFonts w:eastAsia="Times New Roman"/>
                <w:b/>
                <w:color w:val="000000"/>
                <w:kern w:val="0"/>
                <w:lang w:eastAsia="cs-CZ"/>
                <w14:ligatures w14:val="none"/>
              </w:rPr>
            </w:pPr>
          </w:p>
        </w:tc>
        <w:tc>
          <w:tcPr>
            <w:tcW w:w="1102" w:type="dxa"/>
            <w:tcBorders>
              <w:top w:val="nil"/>
              <w:left w:val="nil"/>
              <w:bottom w:val="single" w:sz="8" w:space="0" w:color="BBBBBC"/>
              <w:right w:val="single" w:sz="8" w:space="0" w:color="BBBBBC"/>
            </w:tcBorders>
            <w:shd w:val="clear" w:color="000000" w:fill="A1B4BC"/>
            <w:vAlign w:val="center"/>
          </w:tcPr>
          <w:p w14:paraId="7372F270" w14:textId="0AF3868B" w:rsidR="00D67E39" w:rsidRPr="00AF2BE2" w:rsidRDefault="00D67E39" w:rsidP="00B56926">
            <w:pPr>
              <w:spacing w:after="0" w:afterAutospacing="0" w:line="240" w:lineRule="auto"/>
              <w:contextualSpacing w:val="0"/>
              <w:jc w:val="center"/>
              <w:rPr>
                <w:rFonts w:eastAsia="Times New Roman"/>
                <w:b/>
                <w:color w:val="000000"/>
                <w:kern w:val="0"/>
                <w:lang w:eastAsia="cs-CZ"/>
                <w14:ligatures w14:val="none"/>
              </w:rPr>
            </w:pPr>
          </w:p>
        </w:tc>
      </w:tr>
    </w:tbl>
    <w:p w14:paraId="105582E6" w14:textId="0229689B" w:rsidR="006266A4" w:rsidRPr="00AF2BE2" w:rsidRDefault="006266A4" w:rsidP="006266A4">
      <w:pPr>
        <w:pStyle w:val="Titulek"/>
      </w:pPr>
      <w:r w:rsidRPr="00AF2BE2">
        <w:t xml:space="preserve">Zdroj: </w:t>
      </w:r>
      <w:r w:rsidR="00A744E4" w:rsidRPr="00AF2BE2">
        <w:t>V</w:t>
      </w:r>
      <w:r w:rsidRPr="00AF2BE2">
        <w:t>lastní výpočet</w:t>
      </w:r>
    </w:p>
    <w:p w14:paraId="18E51401" w14:textId="77777777" w:rsidR="006266A4" w:rsidRPr="0043070E" w:rsidRDefault="006266A4" w:rsidP="006266A4">
      <w:pPr>
        <w:pStyle w:val="Tsntext"/>
        <w:rPr>
          <w:highlight w:val="yellow"/>
        </w:rPr>
      </w:pPr>
    </w:p>
    <w:p w14:paraId="273D1A8B" w14:textId="0A07F8FF" w:rsidR="006266A4" w:rsidRPr="00767429" w:rsidRDefault="006266A4" w:rsidP="00D0167E">
      <w:pPr>
        <w:pStyle w:val="Nadpis3"/>
      </w:pPr>
      <w:bookmarkStart w:id="258" w:name="_Toc174443255"/>
      <w:bookmarkStart w:id="259" w:name="_Toc215657766"/>
      <w:r w:rsidRPr="00767429">
        <w:t>Analýza časových průběhů spotřeb</w:t>
      </w:r>
      <w:bookmarkEnd w:id="258"/>
      <w:bookmarkEnd w:id="259"/>
    </w:p>
    <w:p w14:paraId="6963ABE7" w14:textId="77777777" w:rsidR="00CA594B" w:rsidRPr="00767429" w:rsidRDefault="00CA594B" w:rsidP="00CA594B">
      <w:bookmarkStart w:id="260" w:name="_Hlk184504561"/>
      <w:r w:rsidRPr="00767429">
        <w:t xml:space="preserve">Analýza časových průběhů </w:t>
      </w:r>
      <w:r w:rsidRPr="00767429">
        <w:rPr>
          <w:bCs/>
        </w:rPr>
        <w:t>spotřeby</w:t>
      </w:r>
      <w:r w:rsidRPr="00767429">
        <w:t xml:space="preserve"> je důležitým podkladem pro optimální návrh obnovitelných zdrojů, v čele s fotovoltaikami, které z důvodu výroby omezené na dobu slunečního svitu je potřeba </w:t>
      </w:r>
      <w:r w:rsidRPr="00767429">
        <w:rPr>
          <w:bCs/>
        </w:rPr>
        <w:t>navrhovat</w:t>
      </w:r>
      <w:r w:rsidRPr="00767429">
        <w:t xml:space="preserve"> tak, aby jejich potenciální výroba byla co nejlépe využitá.</w:t>
      </w:r>
    </w:p>
    <w:p w14:paraId="2FC6BDB9" w14:textId="77777777" w:rsidR="00CA594B" w:rsidRPr="00767429" w:rsidRDefault="00CA594B" w:rsidP="00CA594B">
      <w:pPr>
        <w:rPr>
          <w:bCs/>
        </w:rPr>
      </w:pPr>
    </w:p>
    <w:p w14:paraId="02FE4609" w14:textId="0437978C" w:rsidR="003E0BD3" w:rsidRDefault="00CA594B" w:rsidP="003E0BD3">
      <w:r w:rsidRPr="00767429">
        <w:t xml:space="preserve">Na základě dodaných dat od </w:t>
      </w:r>
      <w:r w:rsidRPr="00767429">
        <w:rPr>
          <w:rFonts w:eastAsia="Arial"/>
        </w:rPr>
        <w:t>ČEZ</w:t>
      </w:r>
      <w:r w:rsidRPr="00767429">
        <w:t xml:space="preserve">, a.s. ‒ </w:t>
      </w:r>
      <w:r w:rsidR="003E0BD3" w:rsidRPr="003E0BD3">
        <w:t xml:space="preserve">spotřeby elektrické energie pro jednotlivé distribuční sazby a průběhů přepočtených typových diagramů byl sestaven charakteristický diagram hodinových spotřeb roku 2023 za celé posuzované území. V diagramu jsou započteny </w:t>
      </w:r>
      <w:r w:rsidR="003E0BD3" w:rsidRPr="00E34DB4">
        <w:t xml:space="preserve">všechny spotřeby domácností a firem, mimo odběru z vysokého napětí (VN případně VVN). </w:t>
      </w:r>
      <w:r w:rsidR="003E0BD3" w:rsidRPr="00E34DB4">
        <w:rPr>
          <w:b/>
        </w:rPr>
        <w:t xml:space="preserve">Do průběhu byla zahrnuta výroba FVE o instalovaném výkonu </w:t>
      </w:r>
      <w:r w:rsidR="00F2411D" w:rsidRPr="001C6D57">
        <w:rPr>
          <w:b/>
        </w:rPr>
        <w:t>285</w:t>
      </w:r>
      <w:r w:rsidR="003E0BD3" w:rsidRPr="001C6D57">
        <w:rPr>
          <w:b/>
        </w:rPr>
        <w:t xml:space="preserve"> kWp, </w:t>
      </w:r>
      <w:r w:rsidR="003E0BD3" w:rsidRPr="001C6D57">
        <w:t>která byla odhadnuta na základě skutečně připojenému výkonu FVE v obci k 5/202</w:t>
      </w:r>
      <w:r w:rsidR="006131BB">
        <w:t>5</w:t>
      </w:r>
      <w:r w:rsidR="003E0BD3" w:rsidRPr="001C6D57">
        <w:t xml:space="preserve">, který činil </w:t>
      </w:r>
      <w:r w:rsidR="001C6D57" w:rsidRPr="001C6D57">
        <w:t>306</w:t>
      </w:r>
      <w:r w:rsidR="003E0BD3" w:rsidRPr="001C6D57">
        <w:t xml:space="preserve"> kWp.</w:t>
      </w:r>
    </w:p>
    <w:p w14:paraId="6CC1A8FD" w14:textId="77777777" w:rsidR="003E0BD3" w:rsidRPr="003E0BD3" w:rsidRDefault="003E0BD3" w:rsidP="003E0BD3"/>
    <w:p w14:paraId="6FD1756C" w14:textId="74748D20" w:rsidR="003E0BD3" w:rsidRPr="003E0BD3" w:rsidRDefault="003E0BD3" w:rsidP="003E0BD3">
      <w:r w:rsidRPr="003E0BD3">
        <w:t xml:space="preserve">V datech tedy byla částečně kompenzována vlastní spotřeba z vyrobené elektřiny z FVE u odběrných míst s vlastní výrobnou. Tedy celková spotřeba odběrného místa s již instalovanou FVE je ve skutečnosti vyšší, ale </w:t>
      </w:r>
      <w:r w:rsidRPr="003E0BD3">
        <w:lastRenderedPageBreak/>
        <w:t xml:space="preserve">je ponížena o část výroby z FVE, která je přímo spotřebována (snahou tedy bylo zpřesnění průběhu dle typového diagramu o reálnou výrobu z FVE). </w:t>
      </w:r>
      <w:r w:rsidRPr="003E0BD3">
        <w:rPr>
          <w:b/>
          <w:bCs/>
        </w:rPr>
        <w:t xml:space="preserve">Průběh tak zahrnuje </w:t>
      </w:r>
      <w:r w:rsidR="00A868D1" w:rsidRPr="00A868D1">
        <w:rPr>
          <w:b/>
          <w:bCs/>
        </w:rPr>
        <w:t>2 402</w:t>
      </w:r>
      <w:r w:rsidRPr="003E0BD3">
        <w:rPr>
          <w:b/>
          <w:bCs/>
        </w:rPr>
        <w:t xml:space="preserve"> MWh dodané z DS na hladině nízkého napětí, tedy </w:t>
      </w:r>
      <w:r w:rsidR="00A868D1" w:rsidRPr="00A868D1">
        <w:rPr>
          <w:b/>
          <w:bCs/>
        </w:rPr>
        <w:t xml:space="preserve">84 </w:t>
      </w:r>
      <w:r w:rsidRPr="003E0BD3">
        <w:rPr>
          <w:b/>
          <w:bCs/>
        </w:rPr>
        <w:t>% spotřeby řešené lokality</w:t>
      </w:r>
      <w:r w:rsidRPr="003E0BD3">
        <w:t xml:space="preserve"> (bydlení, služby a ostatní odběr z NN). </w:t>
      </w:r>
    </w:p>
    <w:p w14:paraId="21A4D925" w14:textId="5192AC3E" w:rsidR="001D0179" w:rsidRDefault="001D0179" w:rsidP="003E0BD3">
      <w:pPr>
        <w:rPr>
          <w:rFonts w:eastAsia="Arial"/>
          <w:highlight w:val="yellow"/>
        </w:rPr>
      </w:pPr>
    </w:p>
    <w:p w14:paraId="12985FBE" w14:textId="77777777" w:rsidR="00DB0717" w:rsidRPr="00DB0717" w:rsidRDefault="00DB0717" w:rsidP="00234290">
      <w:pPr>
        <w:pStyle w:val="Titulek"/>
      </w:pPr>
      <w:r w:rsidRPr="00DB0717">
        <w:rPr>
          <w:noProof/>
        </w:rPr>
        <w:drawing>
          <wp:inline distT="0" distB="0" distL="0" distR="0" wp14:anchorId="486C920F" wp14:editId="5BA9697B">
            <wp:extent cx="6188710" cy="2744470"/>
            <wp:effectExtent l="0" t="0" r="2540" b="0"/>
            <wp:docPr id="1788304584" name="Graf 1">
              <a:extLst xmlns:a="http://schemas.openxmlformats.org/drawingml/2006/main">
                <a:ext uri="{FF2B5EF4-FFF2-40B4-BE49-F238E27FC236}">
                  <a16:creationId xmlns:a16="http://schemas.microsoft.com/office/drawing/2014/main" id="{00000000-0008-0000-0F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5"/>
              </a:graphicData>
            </a:graphic>
          </wp:inline>
        </w:drawing>
      </w:r>
    </w:p>
    <w:p w14:paraId="6815C8D4" w14:textId="3DAE9F6E" w:rsidR="00CA594B" w:rsidRPr="00DB0717" w:rsidRDefault="00DB0717" w:rsidP="00234290">
      <w:pPr>
        <w:pStyle w:val="Titulek"/>
      </w:pPr>
      <w:bookmarkStart w:id="261" w:name="_Toc215657844"/>
      <w:r w:rsidRPr="00DB0717">
        <w:t xml:space="preserve">Obrázek </w:t>
      </w:r>
      <w:r>
        <w:fldChar w:fldCharType="begin"/>
      </w:r>
      <w:r>
        <w:instrText>SEQ Obrázek \* ARABIC</w:instrText>
      </w:r>
      <w:r>
        <w:fldChar w:fldCharType="separate"/>
      </w:r>
      <w:r w:rsidR="008C7FF8">
        <w:rPr>
          <w:noProof/>
        </w:rPr>
        <w:t>47</w:t>
      </w:r>
      <w:r>
        <w:fldChar w:fldCharType="end"/>
      </w:r>
      <w:bookmarkStart w:id="262" w:name="_Toc174980243"/>
      <w:bookmarkStart w:id="263" w:name="_Toc183202897"/>
      <w:r w:rsidRPr="00DB0717">
        <w:t xml:space="preserve">: </w:t>
      </w:r>
      <w:r w:rsidR="00CA594B" w:rsidRPr="00DB0717">
        <w:t>Průběh hodinové spotřeby obce (bez VN a VVN) dle dat z roku 2023.</w:t>
      </w:r>
      <w:bookmarkEnd w:id="261"/>
      <w:bookmarkEnd w:id="262"/>
      <w:bookmarkEnd w:id="263"/>
    </w:p>
    <w:p w14:paraId="26C64FD9" w14:textId="77777777" w:rsidR="00CA594B" w:rsidRPr="00DB0717" w:rsidRDefault="00CA594B" w:rsidP="00CA594B">
      <w:pPr>
        <w:pStyle w:val="Tsntext"/>
      </w:pPr>
    </w:p>
    <w:p w14:paraId="20F201B7" w14:textId="77777777" w:rsidR="00CA594B" w:rsidRPr="00DB0717" w:rsidRDefault="00CA594B" w:rsidP="00CA594B">
      <w:pPr>
        <w:rPr>
          <w:rFonts w:eastAsia="Arial"/>
          <w:bCs/>
        </w:rPr>
      </w:pPr>
      <w:r w:rsidRPr="00DB0717">
        <w:rPr>
          <w:rFonts w:eastAsia="Arial"/>
          <w:bCs/>
        </w:rPr>
        <w:t>Celkovou spotřebu v jednotlivých měsících pak zobrazuje graf níže, kde už jsou hodinové spotřeby reprezentované grafy výše, sečteny vždy pro daný měsíc.</w:t>
      </w:r>
    </w:p>
    <w:p w14:paraId="049B8778" w14:textId="77777777" w:rsidR="00DB0717" w:rsidRPr="00DB0717" w:rsidRDefault="00DB0717" w:rsidP="00234290">
      <w:pPr>
        <w:pStyle w:val="Titulek"/>
      </w:pPr>
      <w:r w:rsidRPr="00DB0717">
        <w:rPr>
          <w:noProof/>
        </w:rPr>
        <w:drawing>
          <wp:inline distT="0" distB="0" distL="0" distR="0" wp14:anchorId="2C817835" wp14:editId="0D406C41">
            <wp:extent cx="6188710" cy="2513965"/>
            <wp:effectExtent l="0" t="0" r="2540" b="635"/>
            <wp:docPr id="276402342" name="Graf 1">
              <a:extLst xmlns:a="http://schemas.openxmlformats.org/drawingml/2006/main">
                <a:ext uri="{FF2B5EF4-FFF2-40B4-BE49-F238E27FC236}">
                  <a16:creationId xmlns:a16="http://schemas.microsoft.com/office/drawing/2014/main" id="{00000000-0008-0000-0F00-000005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6"/>
              </a:graphicData>
            </a:graphic>
          </wp:inline>
        </w:drawing>
      </w:r>
    </w:p>
    <w:p w14:paraId="35AE4E36" w14:textId="416982AA" w:rsidR="00CA594B" w:rsidRPr="00DB0717" w:rsidRDefault="00DB0717" w:rsidP="00234290">
      <w:pPr>
        <w:pStyle w:val="Titulek"/>
      </w:pPr>
      <w:bookmarkStart w:id="264" w:name="_Toc215657845"/>
      <w:r w:rsidRPr="00DB0717">
        <w:t xml:space="preserve">Obrázek </w:t>
      </w:r>
      <w:r>
        <w:fldChar w:fldCharType="begin"/>
      </w:r>
      <w:r>
        <w:instrText>SEQ Obrázek \* ARABIC</w:instrText>
      </w:r>
      <w:r>
        <w:fldChar w:fldCharType="separate"/>
      </w:r>
      <w:r w:rsidR="008C7FF8">
        <w:rPr>
          <w:noProof/>
        </w:rPr>
        <w:t>48</w:t>
      </w:r>
      <w:r>
        <w:fldChar w:fldCharType="end"/>
      </w:r>
      <w:r w:rsidRPr="00DB0717">
        <w:t>:</w:t>
      </w:r>
      <w:bookmarkStart w:id="265" w:name="_Toc174980244"/>
      <w:bookmarkStart w:id="266" w:name="_Hlk121821234"/>
      <w:bookmarkStart w:id="267" w:name="_Toc183202898"/>
      <w:r w:rsidRPr="00DB0717">
        <w:t xml:space="preserve"> </w:t>
      </w:r>
      <w:r w:rsidR="00CA594B" w:rsidRPr="00DB0717">
        <w:t>Souhrn měsíční spotřeby obce (bez VN a VVN) dle dat z roku 202</w:t>
      </w:r>
      <w:bookmarkEnd w:id="265"/>
      <w:bookmarkEnd w:id="266"/>
      <w:r w:rsidR="00CA594B" w:rsidRPr="00DB0717">
        <w:t>3</w:t>
      </w:r>
      <w:bookmarkEnd w:id="264"/>
      <w:bookmarkEnd w:id="267"/>
    </w:p>
    <w:p w14:paraId="7AFB38C4" w14:textId="77777777" w:rsidR="00CA594B" w:rsidRPr="00DB0717" w:rsidRDefault="00CA594B" w:rsidP="00CA594B">
      <w:pPr>
        <w:pStyle w:val="Tsntext"/>
      </w:pPr>
    </w:p>
    <w:p w14:paraId="35CBBB6E" w14:textId="77777777" w:rsidR="005E771D" w:rsidRDefault="005E771D">
      <w:pPr>
        <w:spacing w:after="-1" w:line="360" w:lineRule="auto"/>
        <w:contextualSpacing w:val="0"/>
        <w:rPr>
          <w:rFonts w:eastAsia="Arial"/>
          <w:bCs/>
        </w:rPr>
      </w:pPr>
      <w:r>
        <w:rPr>
          <w:rFonts w:eastAsia="Arial"/>
          <w:bCs/>
        </w:rPr>
        <w:br w:type="page"/>
      </w:r>
    </w:p>
    <w:p w14:paraId="12BDBE87" w14:textId="63EA7D09" w:rsidR="00CA594B" w:rsidRPr="00DB0717" w:rsidRDefault="00CA594B" w:rsidP="00CA594B">
      <w:pPr>
        <w:rPr>
          <w:rFonts w:eastAsia="Arial"/>
          <w:bCs/>
        </w:rPr>
      </w:pPr>
      <w:r w:rsidRPr="00DB0717">
        <w:rPr>
          <w:rFonts w:eastAsia="Arial"/>
          <w:bCs/>
        </w:rPr>
        <w:lastRenderedPageBreak/>
        <w:t>Pro názornost byly sestaveny grafy reprezentující průběh spotřeby v zimním období (vyšší spotřeba) a letní období (nižší spotřeba).</w:t>
      </w:r>
    </w:p>
    <w:p w14:paraId="6A4A38C5" w14:textId="77777777" w:rsidR="00DB0717" w:rsidRPr="00DB0717" w:rsidRDefault="00DB0717" w:rsidP="00234290">
      <w:pPr>
        <w:pStyle w:val="Titulek"/>
      </w:pPr>
      <w:r w:rsidRPr="00DB0717">
        <w:rPr>
          <w:noProof/>
        </w:rPr>
        <w:drawing>
          <wp:inline distT="0" distB="0" distL="0" distR="0" wp14:anchorId="0E053F6F" wp14:editId="3E9516D8">
            <wp:extent cx="6188710" cy="2737485"/>
            <wp:effectExtent l="0" t="0" r="2540" b="5715"/>
            <wp:docPr id="1223158300" name="Graf 1">
              <a:extLst xmlns:a="http://schemas.openxmlformats.org/drawingml/2006/main">
                <a:ext uri="{FF2B5EF4-FFF2-40B4-BE49-F238E27FC236}">
                  <a16:creationId xmlns:a16="http://schemas.microsoft.com/office/drawing/2014/main" id="{00000000-0008-0000-0F00-000007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7"/>
              </a:graphicData>
            </a:graphic>
          </wp:inline>
        </w:drawing>
      </w:r>
    </w:p>
    <w:p w14:paraId="67F060E2" w14:textId="402A7420" w:rsidR="00CA594B" w:rsidRPr="00DB0717" w:rsidRDefault="00DB0717" w:rsidP="00234290">
      <w:pPr>
        <w:pStyle w:val="Titulek"/>
      </w:pPr>
      <w:bookmarkStart w:id="268" w:name="_Toc215657846"/>
      <w:r w:rsidRPr="00DB0717">
        <w:t xml:space="preserve">Obrázek </w:t>
      </w:r>
      <w:r>
        <w:fldChar w:fldCharType="begin"/>
      </w:r>
      <w:r>
        <w:instrText>SEQ Obrázek \* ARABIC</w:instrText>
      </w:r>
      <w:r>
        <w:fldChar w:fldCharType="separate"/>
      </w:r>
      <w:r w:rsidR="008C7FF8">
        <w:rPr>
          <w:noProof/>
        </w:rPr>
        <w:t>49</w:t>
      </w:r>
      <w:r>
        <w:fldChar w:fldCharType="end"/>
      </w:r>
      <w:r w:rsidRPr="00DB0717">
        <w:t>:</w:t>
      </w:r>
      <w:bookmarkStart w:id="269" w:name="_Toc174980245"/>
      <w:bookmarkStart w:id="270" w:name="_Toc183202899"/>
      <w:r w:rsidRPr="00DB0717">
        <w:t xml:space="preserve"> </w:t>
      </w:r>
      <w:r w:rsidR="00CA594B" w:rsidRPr="00DB0717">
        <w:t xml:space="preserve">Typický denní průběh spotřeby v období maximální spotřeby. Průběh dne </w:t>
      </w:r>
      <w:r w:rsidRPr="00DB0717">
        <w:t>4</w:t>
      </w:r>
      <w:r w:rsidR="00CA594B" w:rsidRPr="00DB0717">
        <w:t>.12.2023.</w:t>
      </w:r>
      <w:bookmarkEnd w:id="268"/>
      <w:bookmarkEnd w:id="269"/>
      <w:bookmarkEnd w:id="270"/>
    </w:p>
    <w:p w14:paraId="1F4A6F11" w14:textId="7C042735" w:rsidR="00CA594B" w:rsidRPr="005E771D" w:rsidRDefault="00CA594B" w:rsidP="005E771D">
      <w:pPr>
        <w:pStyle w:val="Titulek"/>
      </w:pPr>
      <w:r w:rsidRPr="00DB0717">
        <w:t xml:space="preserve"> (bez VN a VVN)</w:t>
      </w:r>
    </w:p>
    <w:p w14:paraId="23EDFB82" w14:textId="77777777" w:rsidR="009A009D" w:rsidRPr="009A009D" w:rsidRDefault="009A009D" w:rsidP="00234290">
      <w:pPr>
        <w:pStyle w:val="Titulek"/>
      </w:pPr>
      <w:r w:rsidRPr="009A009D">
        <w:rPr>
          <w:noProof/>
        </w:rPr>
        <w:drawing>
          <wp:inline distT="0" distB="0" distL="0" distR="0" wp14:anchorId="7C7EDA29" wp14:editId="286BE2AE">
            <wp:extent cx="6188710" cy="2742565"/>
            <wp:effectExtent l="0" t="0" r="2540" b="635"/>
            <wp:docPr id="1835794226" name="Graf 1">
              <a:extLst xmlns:a="http://schemas.openxmlformats.org/drawingml/2006/main">
                <a:ext uri="{FF2B5EF4-FFF2-40B4-BE49-F238E27FC236}">
                  <a16:creationId xmlns:a16="http://schemas.microsoft.com/office/drawing/2014/main" id="{00000000-0008-0000-0F00-00000A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8"/>
              </a:graphicData>
            </a:graphic>
          </wp:inline>
        </w:drawing>
      </w:r>
    </w:p>
    <w:p w14:paraId="0BE645E4" w14:textId="6A8B2956" w:rsidR="00CA594B" w:rsidRPr="009A009D" w:rsidRDefault="009A009D" w:rsidP="00234290">
      <w:pPr>
        <w:pStyle w:val="Titulek"/>
      </w:pPr>
      <w:bookmarkStart w:id="271" w:name="_Toc215657847"/>
      <w:r w:rsidRPr="009A009D">
        <w:t xml:space="preserve">Obrázek </w:t>
      </w:r>
      <w:r>
        <w:fldChar w:fldCharType="begin"/>
      </w:r>
      <w:r>
        <w:instrText>SEQ Obrázek \* ARABIC</w:instrText>
      </w:r>
      <w:r>
        <w:fldChar w:fldCharType="separate"/>
      </w:r>
      <w:r w:rsidR="008C7FF8">
        <w:rPr>
          <w:noProof/>
        </w:rPr>
        <w:t>50</w:t>
      </w:r>
      <w:r>
        <w:fldChar w:fldCharType="end"/>
      </w:r>
      <w:r w:rsidRPr="009A009D">
        <w:t>:</w:t>
      </w:r>
      <w:bookmarkStart w:id="272" w:name="_Toc174980246"/>
      <w:bookmarkStart w:id="273" w:name="_Toc183202900"/>
      <w:r w:rsidRPr="009A009D">
        <w:t xml:space="preserve"> </w:t>
      </w:r>
      <w:r w:rsidR="00CA594B" w:rsidRPr="009A009D">
        <w:t xml:space="preserve">Typický denní průběh spotřeby v období minimální spotřeby. Průběh dne </w:t>
      </w:r>
      <w:r w:rsidRPr="009A009D">
        <w:t>13</w:t>
      </w:r>
      <w:r w:rsidR="00CA594B" w:rsidRPr="009A009D">
        <w:t>.7.202</w:t>
      </w:r>
      <w:bookmarkEnd w:id="272"/>
      <w:r w:rsidR="00CA594B" w:rsidRPr="009A009D">
        <w:t>3</w:t>
      </w:r>
      <w:bookmarkEnd w:id="271"/>
      <w:bookmarkEnd w:id="273"/>
    </w:p>
    <w:p w14:paraId="1C13FCF1" w14:textId="77777777" w:rsidR="00CA594B" w:rsidRPr="009A009D" w:rsidRDefault="00CA594B" w:rsidP="00234290">
      <w:pPr>
        <w:pStyle w:val="Titulek"/>
      </w:pPr>
      <w:r w:rsidRPr="009A009D">
        <w:t xml:space="preserve"> (bez VN a VVN)</w:t>
      </w:r>
    </w:p>
    <w:p w14:paraId="45DB7D78" w14:textId="77777777" w:rsidR="00CA594B" w:rsidRPr="0043070E" w:rsidRDefault="00CA594B" w:rsidP="00CA594B">
      <w:pPr>
        <w:pStyle w:val="Tsntext"/>
        <w:rPr>
          <w:highlight w:val="yellow"/>
        </w:rPr>
      </w:pPr>
    </w:p>
    <w:bookmarkEnd w:id="260"/>
    <w:p w14:paraId="6A094C0B" w14:textId="77777777" w:rsidR="005E771D" w:rsidRDefault="000828B2" w:rsidP="005E771D">
      <w:r w:rsidRPr="000828B2">
        <w:t>Na základě těchto dat lze již simulovat poměrně přesně využití výroby z fotovolt</w:t>
      </w:r>
      <w:r w:rsidRPr="009E4C38">
        <w:t xml:space="preserve">aických elektráren umístěných v obci. Již z grafů výše je patrné, že FVE má sice výhodu v tom, že vyrábí přes den, kdy je i spotřeba vyšší, a pouze večerní špička se s výrobou rozchází (ta lze dobře řešit bateriovou akumulací), </w:t>
      </w:r>
      <w:r w:rsidRPr="009E4C38">
        <w:rPr>
          <w:b/>
          <w:bCs/>
        </w:rPr>
        <w:t xml:space="preserve">zde však zvýšená denní spotřeba částečně zaniká z důvodu zahrnutí instalovaného výkonu </w:t>
      </w:r>
      <w:r w:rsidR="009E4C38" w:rsidRPr="009E4C38">
        <w:rPr>
          <w:b/>
          <w:bCs/>
        </w:rPr>
        <w:t xml:space="preserve">285 </w:t>
      </w:r>
      <w:r w:rsidRPr="009E4C38">
        <w:rPr>
          <w:b/>
          <w:bCs/>
        </w:rPr>
        <w:t>kWp</w:t>
      </w:r>
      <w:r w:rsidRPr="009E4C38">
        <w:t xml:space="preserve"> do průběhu. Zároveň je však patrné, že v zimě je spotřeba výrazně vyšší ale výroba FVE bude velmi malá. Toto je tak faktor, který je limitující a v zimním období je třeba mít dostatek jiných zdrojů. Např kombinace kogenerace v teplárnách, bioplynových stanicích, případně i malá lokální kogenerace ve větších průmyslových podnicích nebo budovách. Alternativou mohou být i VtE ve vhodných lokalitách.</w:t>
      </w:r>
      <w:r w:rsidR="005E771D">
        <w:t xml:space="preserve"> </w:t>
      </w:r>
    </w:p>
    <w:p w14:paraId="3BC595F7" w14:textId="390759B5" w:rsidR="00123BE1" w:rsidRPr="005E771D" w:rsidRDefault="00C26979" w:rsidP="006266A4">
      <w:r>
        <w:rPr>
          <w:rFonts w:eastAsia="Arial"/>
          <w:bCs/>
        </w:rPr>
        <w:t>Spotřební diagramy pro obecní budovy se spotřebou elektrické energie nad 10 MWh ročně jsou zobrazeny v </w:t>
      </w:r>
      <w:r w:rsidRPr="006312B8">
        <w:rPr>
          <w:rFonts w:eastAsia="Arial"/>
          <w:b/>
        </w:rPr>
        <w:t>příloze č.6</w:t>
      </w:r>
      <w:r>
        <w:rPr>
          <w:rFonts w:eastAsia="Arial"/>
          <w:b/>
        </w:rPr>
        <w:t>.</w:t>
      </w:r>
      <w:r w:rsidR="00123BE1" w:rsidRPr="009E4C38">
        <w:br w:type="page"/>
      </w:r>
    </w:p>
    <w:p w14:paraId="2617058A" w14:textId="77777777" w:rsidR="00123BE1" w:rsidRPr="007C600B" w:rsidRDefault="00123BE1" w:rsidP="00887E58">
      <w:pPr>
        <w:pStyle w:val="Nadpis2"/>
      </w:pPr>
      <w:bookmarkStart w:id="274" w:name="_Toc157518979"/>
      <w:bookmarkStart w:id="275" w:name="_Ref215478383"/>
      <w:bookmarkStart w:id="276" w:name="_Ref215478410"/>
      <w:bookmarkStart w:id="277" w:name="_Toc215657767"/>
      <w:r w:rsidRPr="007C600B">
        <w:lastRenderedPageBreak/>
        <w:t>Bilance mezi zdroji energie a její spotřebou</w:t>
      </w:r>
      <w:bookmarkEnd w:id="274"/>
      <w:bookmarkEnd w:id="275"/>
      <w:bookmarkEnd w:id="276"/>
      <w:bookmarkEnd w:id="277"/>
    </w:p>
    <w:p w14:paraId="79C7897D" w14:textId="77777777" w:rsidR="00887E58" w:rsidRPr="007C600B" w:rsidRDefault="00123BE1" w:rsidP="00123BE1">
      <w:pPr>
        <w:rPr>
          <w:lang w:eastAsia="x-none"/>
        </w:rPr>
      </w:pPr>
      <w:bookmarkStart w:id="278" w:name="_Hlk121922336"/>
      <w:bookmarkStart w:id="279" w:name="_Hlk121922207"/>
      <w:r w:rsidRPr="007C600B">
        <w:rPr>
          <w:lang w:eastAsia="x-none"/>
        </w:rPr>
        <w:t>V obci spotřebovávané energie mají různý původ a různý způsob distribuce do místa spotřeby. Cílem této kapitoly je zmapovat, jak k tomu dochází a zhodnotit na základě dostupných údajů soběstačnost obce a její energetický a klimatický status.</w:t>
      </w:r>
      <w:bookmarkEnd w:id="278"/>
      <w:bookmarkEnd w:id="279"/>
    </w:p>
    <w:p w14:paraId="197003B1" w14:textId="77777777" w:rsidR="00AB66CB" w:rsidRPr="007C600B" w:rsidRDefault="00AB66CB" w:rsidP="00123BE1">
      <w:pPr>
        <w:rPr>
          <w:lang w:eastAsia="x-none"/>
        </w:rPr>
      </w:pPr>
    </w:p>
    <w:p w14:paraId="6891674F" w14:textId="2976B513" w:rsidR="00123BE1" w:rsidRPr="007C600B" w:rsidRDefault="00123BE1" w:rsidP="00123BE1">
      <w:pPr>
        <w:rPr>
          <w:noProof/>
          <w:lang w:eastAsia="x-none"/>
        </w:rPr>
      </w:pPr>
      <w:r w:rsidRPr="007C600B">
        <w:rPr>
          <w:lang w:eastAsia="x-none"/>
        </w:rPr>
        <w:t xml:space="preserve">Celkovou energetickou bilanci obce ukazuje </w:t>
      </w:r>
      <w:r w:rsidRPr="007C600B">
        <w:rPr>
          <w:lang w:eastAsia="x-none"/>
        </w:rPr>
        <w:fldChar w:fldCharType="begin"/>
      </w:r>
      <w:r w:rsidRPr="007C600B">
        <w:rPr>
          <w:lang w:eastAsia="x-none"/>
        </w:rPr>
        <w:instrText xml:space="preserve"> REF  _Ref125555870 \* Lower \h  \* MERGEFORMAT </w:instrText>
      </w:r>
      <w:r w:rsidRPr="007C600B">
        <w:rPr>
          <w:lang w:eastAsia="x-none"/>
        </w:rPr>
      </w:r>
      <w:r w:rsidRPr="007C600B">
        <w:rPr>
          <w:lang w:eastAsia="x-none"/>
        </w:rPr>
        <w:fldChar w:fldCharType="separate"/>
      </w:r>
      <w:r w:rsidR="008C7FF8" w:rsidRPr="007C600B">
        <w:t xml:space="preserve">obrázek </w:t>
      </w:r>
      <w:r w:rsidR="008C7FF8">
        <w:rPr>
          <w:noProof/>
        </w:rPr>
        <w:t>51</w:t>
      </w:r>
      <w:r w:rsidRPr="007C600B">
        <w:rPr>
          <w:lang w:eastAsia="x-none"/>
        </w:rPr>
        <w:fldChar w:fldCharType="end"/>
      </w:r>
      <w:r w:rsidRPr="007C600B">
        <w:rPr>
          <w:lang w:eastAsia="x-none"/>
        </w:rPr>
        <w:t>. Pomocí tzv. Sankeyova diagramu jsou zde zobrazeny toky energie z jednotlivých primárních zdrojů (vlevo) do cílů spotřeby (vpravo).</w:t>
      </w:r>
    </w:p>
    <w:p w14:paraId="2D351F36" w14:textId="7306A521" w:rsidR="00123BE1" w:rsidRPr="007C600B" w:rsidRDefault="001553A2" w:rsidP="007C085D">
      <w:pPr>
        <w:pStyle w:val="Titulek"/>
      </w:pPr>
      <w:r>
        <w:rPr>
          <w:noProof/>
        </w:rPr>
        <w:drawing>
          <wp:inline distT="0" distB="0" distL="0" distR="0" wp14:anchorId="60F9E24A" wp14:editId="291913E6">
            <wp:extent cx="6621298" cy="5614416"/>
            <wp:effectExtent l="0" t="0" r="8255" b="5715"/>
            <wp:docPr id="1767028747"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7028747" name="Obrázek 1767028747"/>
                    <pic:cNvPicPr/>
                  </pic:nvPicPr>
                  <pic:blipFill rotWithShape="1">
                    <a:blip r:embed="rId89" cstate="print">
                      <a:extLst>
                        <a:ext uri="{28A0092B-C50C-407E-A947-70E740481C1C}">
                          <a14:useLocalDpi xmlns:a14="http://schemas.microsoft.com/office/drawing/2010/main" val="0"/>
                        </a:ext>
                      </a:extLst>
                    </a:blip>
                    <a:srcRect l="17147" r="4234"/>
                    <a:stretch>
                      <a:fillRect/>
                    </a:stretch>
                  </pic:blipFill>
                  <pic:spPr bwMode="auto">
                    <a:xfrm>
                      <a:off x="0" y="0"/>
                      <a:ext cx="6651751" cy="5640238"/>
                    </a:xfrm>
                    <a:prstGeom prst="rect">
                      <a:avLst/>
                    </a:prstGeom>
                    <a:ln>
                      <a:noFill/>
                    </a:ln>
                    <a:extLst>
                      <a:ext uri="{53640926-AAD7-44D8-BBD7-CCE9431645EC}">
                        <a14:shadowObscured xmlns:a14="http://schemas.microsoft.com/office/drawing/2010/main"/>
                      </a:ext>
                    </a:extLst>
                  </pic:spPr>
                </pic:pic>
              </a:graphicData>
            </a:graphic>
          </wp:inline>
        </w:drawing>
      </w:r>
    </w:p>
    <w:p w14:paraId="4DB05610" w14:textId="43CD5D5C" w:rsidR="004B3DFF" w:rsidRDefault="00123BE1" w:rsidP="007C085D">
      <w:pPr>
        <w:pStyle w:val="Titulek"/>
      </w:pPr>
      <w:bookmarkStart w:id="280" w:name="_Ref125555870"/>
      <w:bookmarkStart w:id="281" w:name="_Toc215657848"/>
      <w:r w:rsidRPr="007C600B">
        <w:t xml:space="preserve">Obrázek </w:t>
      </w:r>
      <w:r w:rsidRPr="007C600B">
        <w:fldChar w:fldCharType="begin"/>
      </w:r>
      <w:r w:rsidRPr="007C600B">
        <w:instrText>SEQ Obrázek \* ARABIC</w:instrText>
      </w:r>
      <w:r w:rsidRPr="007C600B">
        <w:fldChar w:fldCharType="separate"/>
      </w:r>
      <w:r w:rsidR="008C7FF8">
        <w:rPr>
          <w:noProof/>
        </w:rPr>
        <w:t>51</w:t>
      </w:r>
      <w:r w:rsidRPr="007C600B">
        <w:fldChar w:fldCharType="end"/>
      </w:r>
      <w:bookmarkEnd w:id="280"/>
      <w:r w:rsidRPr="007C600B">
        <w:t xml:space="preserve">: Celková energetická bilance v obci </w:t>
      </w:r>
      <w:r w:rsidR="007C600B" w:rsidRPr="007C600B">
        <w:t>Velká Jesenice</w:t>
      </w:r>
      <w:r w:rsidR="00151EB7" w:rsidRPr="007C600B">
        <w:t xml:space="preserve">. </w:t>
      </w:r>
      <w:r w:rsidRPr="007C600B">
        <w:t>V levém sloupci jsou primární zdroje energie, vpravo je sektor, ve kterém je energie spotřebována, ztráty a přebytky energie nevyužité v rámci obce. Údaje jsou pro rok 202</w:t>
      </w:r>
      <w:r w:rsidR="007C600B" w:rsidRPr="007C600B">
        <w:t>3</w:t>
      </w:r>
      <w:r w:rsidRPr="007C600B">
        <w:t xml:space="preserve"> a vychází z dat v předchozích kapitolách a z údajů o národním energetickém mixu z roku 202</w:t>
      </w:r>
      <w:r w:rsidR="007C600B" w:rsidRPr="007C600B">
        <w:t>3</w:t>
      </w:r>
      <w:r w:rsidRPr="007C600B">
        <w:t>. Účinnost při přeměně primární energie na elektřinu je odvozena z dat MPO z roku 2018. Zdroj: Vlastní zpracování</w:t>
      </w:r>
      <w:bookmarkEnd w:id="281"/>
    </w:p>
    <w:p w14:paraId="0D3118A4" w14:textId="23DFBC46" w:rsidR="00887E58" w:rsidRPr="004B3DFF" w:rsidRDefault="004B3DFF" w:rsidP="004B3DFF">
      <w:pPr>
        <w:spacing w:after="-1" w:line="360" w:lineRule="auto"/>
        <w:contextualSpacing w:val="0"/>
        <w:rPr>
          <w:i/>
          <w:iCs/>
          <w:sz w:val="18"/>
        </w:rPr>
      </w:pPr>
      <w:r>
        <w:br w:type="page"/>
      </w:r>
    </w:p>
    <w:p w14:paraId="4F9329AD" w14:textId="77777777" w:rsidR="00200AE5" w:rsidRPr="007C600B" w:rsidRDefault="00200AE5" w:rsidP="00234290">
      <w:pPr>
        <w:pStyle w:val="Textvrmeku"/>
        <w:pBdr>
          <w:top w:val="single" w:sz="12" w:space="7" w:color="BFBFBF" w:themeColor="background1" w:themeShade="BF"/>
          <w:left w:val="single" w:sz="12" w:space="6" w:color="BFBFBF" w:themeColor="background1" w:themeShade="BF"/>
          <w:bottom w:val="single" w:sz="12" w:space="5" w:color="BFBFBF" w:themeColor="background1" w:themeShade="BF"/>
          <w:right w:val="single" w:sz="12" w:space="6" w:color="BFBFBF" w:themeColor="background1" w:themeShade="BF"/>
        </w:pBdr>
      </w:pPr>
      <w:r w:rsidRPr="007C600B">
        <w:lastRenderedPageBreak/>
        <w:t>Levý sloupec ukazuje primární zdroje energie (což u palivových zdrojů odpovídá veškeré energii uložené v palivu). Jsou zde zobrazeny všechny zdroje, které se na energetickém zásobování obce podílí, bez ohledu na způsob jejich dalšího využití, který může být různý. Část primárních zdrojů je využita na výrobu lokální elektřiny. Část je pak stále ještě ve formě primárního zdroje přímo dodána zákazníkům. Zatímco některé primární zdroje se účastní pouze jednoho z těchto dodavatelských řetězců, jiné primární zdroje se mohou účastnit mnoha různých řetězců (např. bioplyn je v menší míře využíván pro výrobu lokální elektřiny v bioplynové stanici, velké množství bioplynu je ovšem dodáno lokálně do ostatního sektoru).  První sloupec nám tedy nejlépe ukazuje celkové množství energie v jednotlivých zdrojích, které obec pro sebe potřebuje ‒ odkud obec energii bere.</w:t>
      </w:r>
    </w:p>
    <w:p w14:paraId="5BB2A2D8" w14:textId="77777777" w:rsidR="00200AE5" w:rsidRPr="007C600B" w:rsidRDefault="00200AE5" w:rsidP="00234290">
      <w:pPr>
        <w:pStyle w:val="Textvrmeku"/>
        <w:pBdr>
          <w:top w:val="single" w:sz="12" w:space="7" w:color="BFBFBF" w:themeColor="background1" w:themeShade="BF"/>
          <w:left w:val="single" w:sz="12" w:space="6" w:color="BFBFBF" w:themeColor="background1" w:themeShade="BF"/>
          <w:bottom w:val="single" w:sz="12" w:space="5" w:color="BFBFBF" w:themeColor="background1" w:themeShade="BF"/>
          <w:right w:val="single" w:sz="12" w:space="6" w:color="BFBFBF" w:themeColor="background1" w:themeShade="BF"/>
        </w:pBdr>
      </w:pPr>
    </w:p>
    <w:p w14:paraId="6F1E1FDE" w14:textId="74B74041" w:rsidR="00200AE5" w:rsidRPr="007C600B" w:rsidRDefault="00200AE5" w:rsidP="00234290">
      <w:pPr>
        <w:pStyle w:val="Textvrmeku"/>
        <w:pBdr>
          <w:top w:val="single" w:sz="12" w:space="7" w:color="BFBFBF" w:themeColor="background1" w:themeShade="BF"/>
          <w:left w:val="single" w:sz="12" w:space="6" w:color="BFBFBF" w:themeColor="background1" w:themeShade="BF"/>
          <w:bottom w:val="single" w:sz="12" w:space="5" w:color="BFBFBF" w:themeColor="background1" w:themeShade="BF"/>
          <w:right w:val="single" w:sz="12" w:space="6" w:color="BFBFBF" w:themeColor="background1" w:themeShade="BF"/>
        </w:pBdr>
      </w:pPr>
      <w:r w:rsidRPr="007C600B">
        <w:t xml:space="preserve">Druhý sloupec se přesunuje již výhradně na území obce. Ukazuje nám, v jaké formě je energie dodávána na území obce a dále koncovým spotřebitelům. Pokud je v obci potřeba, samostatně zde bývá zobrazena elektřina vyrobená mimo území obce a samostatně elektřina vyrobená lokálně v obci (v případě </w:t>
      </w:r>
      <w:r w:rsidR="00CE729C" w:rsidRPr="007C600B">
        <w:t>Dlouhé Loučky</w:t>
      </w:r>
      <w:r w:rsidRPr="007C600B">
        <w:t xml:space="preserve"> pochází elektřina pouze z lokální výroby), dále jsou samostatně vyobrazeny všechny jednotlivé zdroje, které jsou přímo dodávané zákazníkům (např. uhlí přímo dodané do domácností). Pokud v daném dodavatelském řetězci dochází ke ztrátám ještě před předáním energie zákazníkům, jsou zde tyto ztráty také samostatně zobrazeny. To se týká například ztrát z výroby v elektrárnách a teplárnách (část energie z paliv, kterou se nepodaří přeměnit na elektřinu či dále využitelné teplo). Tento sloupec nám tedy nejlépe ukazuje, jakým způsobem jsou dodávky energií v obci řešeny.</w:t>
      </w:r>
    </w:p>
    <w:p w14:paraId="71B97AF6" w14:textId="77777777" w:rsidR="00200AE5" w:rsidRPr="007C600B" w:rsidRDefault="00200AE5" w:rsidP="00234290">
      <w:pPr>
        <w:pStyle w:val="Textvrmeku"/>
        <w:pBdr>
          <w:top w:val="single" w:sz="12" w:space="7" w:color="BFBFBF" w:themeColor="background1" w:themeShade="BF"/>
          <w:left w:val="single" w:sz="12" w:space="6" w:color="BFBFBF" w:themeColor="background1" w:themeShade="BF"/>
          <w:bottom w:val="single" w:sz="12" w:space="5" w:color="BFBFBF" w:themeColor="background1" w:themeShade="BF"/>
          <w:right w:val="single" w:sz="12" w:space="6" w:color="BFBFBF" w:themeColor="background1" w:themeShade="BF"/>
        </w:pBdr>
      </w:pPr>
    </w:p>
    <w:p w14:paraId="73AF1E2F" w14:textId="77777777" w:rsidR="00200AE5" w:rsidRPr="007C600B" w:rsidRDefault="00200AE5" w:rsidP="00234290">
      <w:pPr>
        <w:pStyle w:val="Textvrmeku"/>
        <w:pBdr>
          <w:top w:val="single" w:sz="12" w:space="7" w:color="BFBFBF" w:themeColor="background1" w:themeShade="BF"/>
          <w:left w:val="single" w:sz="12" w:space="6" w:color="BFBFBF" w:themeColor="background1" w:themeShade="BF"/>
          <w:bottom w:val="single" w:sz="12" w:space="5" w:color="BFBFBF" w:themeColor="background1" w:themeShade="BF"/>
          <w:right w:val="single" w:sz="12" w:space="6" w:color="BFBFBF" w:themeColor="background1" w:themeShade="BF"/>
        </w:pBdr>
      </w:pPr>
      <w:r w:rsidRPr="007C600B">
        <w:t>Třetí sloupec úplně vpravo nám pak ukazuje, ve kterých sektorech je energie využívaná. Přesněji v jakých sektorech ji zákazníci odebírají. Na straně zákazníků pak dále může být energie využívána různými způsoby a k různým účelům a často zde také dochází ke ztrátám. To už však tento graf nedokáže pokrýt. Přebytek lokální výroby je zobrazen jako přebytky elektřiny.</w:t>
      </w:r>
    </w:p>
    <w:p w14:paraId="2025E3CB" w14:textId="77777777" w:rsidR="00200AE5" w:rsidRPr="007C600B" w:rsidRDefault="00200AE5" w:rsidP="00234290">
      <w:pPr>
        <w:pStyle w:val="Textvrmeku"/>
        <w:pBdr>
          <w:top w:val="single" w:sz="12" w:space="7" w:color="BFBFBF" w:themeColor="background1" w:themeShade="BF"/>
          <w:left w:val="single" w:sz="12" w:space="6" w:color="BFBFBF" w:themeColor="background1" w:themeShade="BF"/>
          <w:bottom w:val="single" w:sz="12" w:space="5" w:color="BFBFBF" w:themeColor="background1" w:themeShade="BF"/>
          <w:right w:val="single" w:sz="12" w:space="6" w:color="BFBFBF" w:themeColor="background1" w:themeShade="BF"/>
        </w:pBdr>
      </w:pPr>
    </w:p>
    <w:p w14:paraId="72556941" w14:textId="349029F1" w:rsidR="000A5F77" w:rsidRPr="00CC6770" w:rsidRDefault="00200AE5" w:rsidP="00234290">
      <w:pPr>
        <w:pStyle w:val="Textvrmeku"/>
        <w:pBdr>
          <w:top w:val="single" w:sz="12" w:space="7" w:color="BFBFBF" w:themeColor="background1" w:themeShade="BF"/>
          <w:left w:val="single" w:sz="12" w:space="6" w:color="BFBFBF" w:themeColor="background1" w:themeShade="BF"/>
          <w:bottom w:val="single" w:sz="12" w:space="5" w:color="BFBFBF" w:themeColor="background1" w:themeShade="BF"/>
          <w:right w:val="single" w:sz="12" w:space="6" w:color="BFBFBF" w:themeColor="background1" w:themeShade="BF"/>
        </w:pBdr>
      </w:pPr>
      <w:r w:rsidRPr="007C600B">
        <w:t>Sankeyův diagram nám umožňuje kromě porovnávání hodnot přímo v jednotlivých sloupcích sledovat také jakým způsobem mezi nimi energie putuje. Můžeme tedy sledovat jakým způsobem a v jakém poměru se jednotlivé primární zdroje energie dostávají ke spotřebitelům. Napříč celým grafem pak máme ve všech sloupcích stejné celkové množství energie, tedy veškerou primární energii včetně všech ztrát. Graf zobrazuje celkovou roční bilanci energií. V různých částech dne a roku může být bilance momentálních energetických dodávek velmi</w:t>
      </w:r>
      <w:r w:rsidR="007A5165">
        <w:t xml:space="preserve"> </w:t>
      </w:r>
      <w:r w:rsidRPr="007C600B">
        <w:t>odlišná.</w:t>
      </w:r>
    </w:p>
    <w:p w14:paraId="6E279286" w14:textId="10DD44E7" w:rsidR="00A34BFA" w:rsidRPr="0064745A" w:rsidRDefault="00D60F43" w:rsidP="00123BE1">
      <w:pPr>
        <w:rPr>
          <w:rFonts w:eastAsia="Arial"/>
        </w:rPr>
      </w:pPr>
      <w:r w:rsidRPr="00D541C0">
        <w:rPr>
          <w:rFonts w:eastAsia="Arial"/>
        </w:rPr>
        <w:t xml:space="preserve">Z grafu je patrné, že dominantní </w:t>
      </w:r>
      <w:r w:rsidRPr="00C50861">
        <w:rPr>
          <w:rFonts w:eastAsia="Arial"/>
        </w:rPr>
        <w:t xml:space="preserve">úlohu mezi primárními zdroji energie má </w:t>
      </w:r>
      <w:r w:rsidR="000E04D6" w:rsidRPr="00C50861">
        <w:rPr>
          <w:rFonts w:eastAsia="Arial"/>
        </w:rPr>
        <w:t>hnědé uhlí</w:t>
      </w:r>
      <w:r w:rsidRPr="00C50861">
        <w:rPr>
          <w:rFonts w:eastAsia="Arial"/>
        </w:rPr>
        <w:t xml:space="preserve"> (3</w:t>
      </w:r>
      <w:r w:rsidR="000E04D6" w:rsidRPr="00C50861">
        <w:rPr>
          <w:rFonts w:eastAsia="Arial"/>
        </w:rPr>
        <w:t xml:space="preserve">6,4 </w:t>
      </w:r>
      <w:r w:rsidRPr="00C50861">
        <w:rPr>
          <w:rFonts w:eastAsia="Arial"/>
        </w:rPr>
        <w:t>%)</w:t>
      </w:r>
      <w:r w:rsidR="00C50861" w:rsidRPr="00C50861">
        <w:rPr>
          <w:rFonts w:eastAsia="Arial"/>
        </w:rPr>
        <w:t xml:space="preserve"> a </w:t>
      </w:r>
      <w:r w:rsidR="000E04D6" w:rsidRPr="00C50861">
        <w:rPr>
          <w:rFonts w:eastAsia="Arial"/>
        </w:rPr>
        <w:t>jadern</w:t>
      </w:r>
      <w:r w:rsidR="00C50861" w:rsidRPr="00C50861">
        <w:rPr>
          <w:rFonts w:eastAsia="Arial"/>
        </w:rPr>
        <w:t>é</w:t>
      </w:r>
      <w:r w:rsidR="000E04D6" w:rsidRPr="00C50861">
        <w:rPr>
          <w:rFonts w:eastAsia="Arial"/>
        </w:rPr>
        <w:t xml:space="preserve"> paliv</w:t>
      </w:r>
      <w:r w:rsidR="00C50861" w:rsidRPr="00C50861">
        <w:rPr>
          <w:rFonts w:eastAsia="Arial"/>
        </w:rPr>
        <w:t>o</w:t>
      </w:r>
      <w:r w:rsidRPr="00C50861">
        <w:rPr>
          <w:rFonts w:eastAsia="Arial"/>
        </w:rPr>
        <w:t xml:space="preserve"> (2</w:t>
      </w:r>
      <w:r w:rsidR="000E04D6" w:rsidRPr="00C50861">
        <w:rPr>
          <w:rFonts w:eastAsia="Arial"/>
        </w:rPr>
        <w:t>6,</w:t>
      </w:r>
      <w:r w:rsidR="00D541C0" w:rsidRPr="00C50861">
        <w:rPr>
          <w:rFonts w:eastAsia="Arial"/>
        </w:rPr>
        <w:t>2</w:t>
      </w:r>
      <w:r w:rsidRPr="00C50861">
        <w:rPr>
          <w:rFonts w:eastAsia="Arial"/>
        </w:rPr>
        <w:t xml:space="preserve"> %</w:t>
      </w:r>
      <w:r w:rsidR="00C50861" w:rsidRPr="00C50861">
        <w:rPr>
          <w:rFonts w:eastAsia="Arial"/>
        </w:rPr>
        <w:t>). Jaderné</w:t>
      </w:r>
      <w:r w:rsidRPr="00C50861">
        <w:rPr>
          <w:rFonts w:eastAsia="Arial"/>
        </w:rPr>
        <w:t xml:space="preserve"> palivo je využito výhradně k výrobě elektřiny, zatímco u hnědého uhlí je část využita i lokálně (</w:t>
      </w:r>
      <w:r w:rsidR="00C50861">
        <w:rPr>
          <w:rFonts w:eastAsia="Arial"/>
        </w:rPr>
        <w:t>v domácnostech a v obecním objektu</w:t>
      </w:r>
      <w:r w:rsidRPr="00C50861">
        <w:rPr>
          <w:rFonts w:eastAsia="Arial"/>
        </w:rPr>
        <w:t xml:space="preserve">). S </w:t>
      </w:r>
      <w:r w:rsidRPr="006743DA">
        <w:rPr>
          <w:rFonts w:eastAsia="Arial"/>
        </w:rPr>
        <w:t xml:space="preserve">výrobou elektřiny ve velkých tepelných elektrárnách a její dopravou do </w:t>
      </w:r>
      <w:r w:rsidR="006743DA" w:rsidRPr="006743DA">
        <w:rPr>
          <w:rFonts w:eastAsia="Arial"/>
        </w:rPr>
        <w:t>Velké Jesenice</w:t>
      </w:r>
      <w:r w:rsidRPr="006743DA">
        <w:rPr>
          <w:rFonts w:eastAsia="Arial"/>
        </w:rPr>
        <w:t xml:space="preserve"> jsou také spojené nezanedbatelné ztráty </w:t>
      </w:r>
      <w:r w:rsidRPr="0064745A">
        <w:rPr>
          <w:rFonts w:eastAsia="Arial"/>
        </w:rPr>
        <w:t xml:space="preserve">energie, což v případě jaderných elektráren nepředstavuje zásadní problém, ovšem u hnědouhelných elektráren je tato nízká efektivita spojena s velkým množstvím emisí skleníkových plynů a do budoucna je žádoucí její co největší omezení, a tedy upřednostnění lokální výroby elektřiny z obnovitelných zdrojů. Zemní plyn </w:t>
      </w:r>
      <w:r w:rsidR="006743DA" w:rsidRPr="0064745A">
        <w:rPr>
          <w:rFonts w:eastAsia="Arial"/>
        </w:rPr>
        <w:t xml:space="preserve">je </w:t>
      </w:r>
      <w:r w:rsidR="00927338" w:rsidRPr="0064745A">
        <w:rPr>
          <w:rFonts w:eastAsia="Arial"/>
        </w:rPr>
        <w:t>využíván výhradně k výrobě elektřiny mimo území.</w:t>
      </w:r>
    </w:p>
    <w:p w14:paraId="5D1E2096" w14:textId="77777777" w:rsidR="00D60F43" w:rsidRPr="0064745A" w:rsidRDefault="00D60F43" w:rsidP="00123BE1"/>
    <w:p w14:paraId="7293D12F" w14:textId="4449E05E" w:rsidR="00D60F43" w:rsidRPr="0064745A" w:rsidRDefault="00D60F43" w:rsidP="00D60F43">
      <w:r w:rsidRPr="00D60F43">
        <w:t xml:space="preserve">Na území </w:t>
      </w:r>
      <w:r w:rsidR="0064745A" w:rsidRPr="0064745A">
        <w:t xml:space="preserve">Velké Jesenice </w:t>
      </w:r>
      <w:r w:rsidRPr="00D60F43">
        <w:t>je využíván pouze jeden obnovitelný zdroj, a to sluneční energie. Sluneční energie je v současnosti spíše jen doplňkovým zdrojem. K obnovitelným zdrojům můžeme řadit také dřevo (biomasa), které se (nejčastěji ve formě palivového dříví) podílí výhradně na vytápění domácností.</w:t>
      </w:r>
    </w:p>
    <w:p w14:paraId="3C12E2DF" w14:textId="77777777" w:rsidR="0064745A" w:rsidRPr="00D60F43" w:rsidRDefault="0064745A" w:rsidP="00D60F43">
      <w:pPr>
        <w:rPr>
          <w:highlight w:val="yellow"/>
        </w:rPr>
      </w:pPr>
    </w:p>
    <w:p w14:paraId="7A86758A" w14:textId="48065EF5" w:rsidR="00D60F43" w:rsidRPr="00D60F43" w:rsidRDefault="00D60F43" w:rsidP="00D60F43">
      <w:r w:rsidRPr="00D60F43">
        <w:t>Posledním primárním zdrojem energie je černé uhlí, s využitím částečně pro lokální spalování v domácnostech a částečně pro výrobu elektřiny mimo území obce, a nakonec kategorie ostatní paliva, která shrnuje různá fosilní paliva,</w:t>
      </w:r>
      <w:r w:rsidR="00A56A8A">
        <w:t xml:space="preserve"> spotřebovaná lokálně v obci nebo </w:t>
      </w:r>
      <w:r w:rsidR="000A3214">
        <w:t xml:space="preserve">doplňují </w:t>
      </w:r>
      <w:r w:rsidRPr="00D60F43">
        <w:t>národní mix výroby elektřiny (např.</w:t>
      </w:r>
      <w:r w:rsidR="008379BD">
        <w:t xml:space="preserve"> propan-butan).</w:t>
      </w:r>
    </w:p>
    <w:p w14:paraId="299BD639" w14:textId="0953FFFC" w:rsidR="00123BE1" w:rsidRPr="0068265C" w:rsidRDefault="00123BE1" w:rsidP="00123BE1">
      <w:r w:rsidRPr="0068265C">
        <w:lastRenderedPageBreak/>
        <w:t xml:space="preserve">Následující obrázek ukazuje celkovou spotřebu primárních zdrojů v obci a její přepočet na jednoho průměrného obyvatele </w:t>
      </w:r>
      <w:r w:rsidR="00FB02BD" w:rsidRPr="0068265C">
        <w:t>Velké Jesenice</w:t>
      </w:r>
      <w:r w:rsidR="00E30B21" w:rsidRPr="0068265C">
        <w:t>.</w:t>
      </w:r>
    </w:p>
    <w:p w14:paraId="7E7A1320" w14:textId="77777777" w:rsidR="00A34BFA" w:rsidRPr="00721CE3" w:rsidRDefault="00A34BFA" w:rsidP="00123BE1"/>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1643"/>
        <w:gridCol w:w="1644"/>
        <w:gridCol w:w="1644"/>
        <w:gridCol w:w="1644"/>
        <w:gridCol w:w="1644"/>
        <w:gridCol w:w="1517"/>
      </w:tblGrid>
      <w:tr w:rsidR="00123BE1" w:rsidRPr="00721CE3" w14:paraId="7F1B5D6B" w14:textId="77777777" w:rsidTr="000F3DFF">
        <w:trPr>
          <w:trHeight w:val="520"/>
        </w:trPr>
        <w:tc>
          <w:tcPr>
            <w:tcW w:w="9736" w:type="dxa"/>
            <w:gridSpan w:val="6"/>
          </w:tcPr>
          <w:p w14:paraId="5A761548" w14:textId="324B667E" w:rsidR="00123BE1" w:rsidRPr="00721CE3" w:rsidRDefault="00123BE1" w:rsidP="000F3DFF">
            <w:pPr>
              <w:spacing w:before="120"/>
              <w:jc w:val="center"/>
              <w:rPr>
                <w:b/>
                <w:bCs/>
                <w:sz w:val="24"/>
                <w:szCs w:val="32"/>
              </w:rPr>
            </w:pPr>
            <w:r w:rsidRPr="00721CE3">
              <w:rPr>
                <w:b/>
                <w:sz w:val="24"/>
                <w:szCs w:val="32"/>
              </w:rPr>
              <w:t>Celková spotřeba primárních zdrojů energie za obec</w:t>
            </w:r>
            <w:r w:rsidR="00E30B21" w:rsidRPr="00721CE3">
              <w:rPr>
                <w:b/>
                <w:sz w:val="24"/>
                <w:szCs w:val="32"/>
              </w:rPr>
              <w:t xml:space="preserve"> </w:t>
            </w:r>
            <w:r w:rsidR="00FB02BD" w:rsidRPr="00721CE3">
              <w:rPr>
                <w:b/>
                <w:sz w:val="24"/>
                <w:szCs w:val="32"/>
              </w:rPr>
              <w:t>Velká Jesenice</w:t>
            </w:r>
          </w:p>
        </w:tc>
      </w:tr>
      <w:tr w:rsidR="00123BE1" w:rsidRPr="00721CE3" w14:paraId="1DEDBC42" w14:textId="77777777" w:rsidTr="000F3DFF">
        <w:trPr>
          <w:trHeight w:val="416"/>
        </w:trPr>
        <w:tc>
          <w:tcPr>
            <w:tcW w:w="1643" w:type="dxa"/>
          </w:tcPr>
          <w:p w14:paraId="57DBD226" w14:textId="77777777" w:rsidR="00123BE1" w:rsidRPr="00721CE3" w:rsidRDefault="00123BE1" w:rsidP="000F3DFF">
            <w:pPr>
              <w:jc w:val="center"/>
              <w:rPr>
                <w:b/>
                <w:bCs/>
              </w:rPr>
            </w:pPr>
            <w:r w:rsidRPr="00721CE3">
              <w:rPr>
                <w:b/>
                <w:bCs/>
              </w:rPr>
              <w:t>Černé uhlí</w:t>
            </w:r>
          </w:p>
        </w:tc>
        <w:tc>
          <w:tcPr>
            <w:tcW w:w="1644" w:type="dxa"/>
          </w:tcPr>
          <w:p w14:paraId="2719D472" w14:textId="77777777" w:rsidR="00123BE1" w:rsidRPr="00721CE3" w:rsidRDefault="00123BE1" w:rsidP="000F3DFF">
            <w:pPr>
              <w:jc w:val="center"/>
              <w:rPr>
                <w:b/>
                <w:bCs/>
              </w:rPr>
            </w:pPr>
            <w:r w:rsidRPr="00721CE3">
              <w:rPr>
                <w:b/>
                <w:bCs/>
              </w:rPr>
              <w:t>Hnědé uhlí</w:t>
            </w:r>
          </w:p>
        </w:tc>
        <w:tc>
          <w:tcPr>
            <w:tcW w:w="1644" w:type="dxa"/>
          </w:tcPr>
          <w:p w14:paraId="24F7EEAF" w14:textId="77777777" w:rsidR="00123BE1" w:rsidRPr="00721CE3" w:rsidRDefault="00123BE1" w:rsidP="000F3DFF">
            <w:pPr>
              <w:jc w:val="center"/>
              <w:rPr>
                <w:b/>
                <w:bCs/>
              </w:rPr>
            </w:pPr>
            <w:r w:rsidRPr="00721CE3">
              <w:rPr>
                <w:b/>
                <w:bCs/>
              </w:rPr>
              <w:t>Zemní plyn</w:t>
            </w:r>
          </w:p>
        </w:tc>
        <w:tc>
          <w:tcPr>
            <w:tcW w:w="1644" w:type="dxa"/>
          </w:tcPr>
          <w:p w14:paraId="568C7E2C" w14:textId="77777777" w:rsidR="00123BE1" w:rsidRPr="00721CE3" w:rsidRDefault="00123BE1" w:rsidP="000F3DFF">
            <w:pPr>
              <w:jc w:val="center"/>
              <w:rPr>
                <w:b/>
                <w:bCs/>
              </w:rPr>
            </w:pPr>
            <w:r w:rsidRPr="00721CE3">
              <w:rPr>
                <w:b/>
                <w:bCs/>
              </w:rPr>
              <w:t>Jaderné palivo</w:t>
            </w:r>
          </w:p>
        </w:tc>
        <w:tc>
          <w:tcPr>
            <w:tcW w:w="1644" w:type="dxa"/>
          </w:tcPr>
          <w:p w14:paraId="66D14C94" w14:textId="77777777" w:rsidR="00123BE1" w:rsidRPr="00721CE3" w:rsidRDefault="00123BE1" w:rsidP="000F3DFF">
            <w:pPr>
              <w:jc w:val="center"/>
              <w:rPr>
                <w:b/>
                <w:bCs/>
              </w:rPr>
            </w:pPr>
            <w:r w:rsidRPr="00721CE3">
              <w:rPr>
                <w:b/>
                <w:bCs/>
              </w:rPr>
              <w:t>Dřevo</w:t>
            </w:r>
          </w:p>
        </w:tc>
        <w:tc>
          <w:tcPr>
            <w:tcW w:w="1517" w:type="dxa"/>
          </w:tcPr>
          <w:p w14:paraId="0673A781" w14:textId="77777777" w:rsidR="00123BE1" w:rsidRPr="00721CE3" w:rsidRDefault="00123BE1" w:rsidP="000F3DFF">
            <w:pPr>
              <w:jc w:val="center"/>
              <w:rPr>
                <w:b/>
                <w:bCs/>
              </w:rPr>
            </w:pPr>
            <w:r w:rsidRPr="00721CE3">
              <w:rPr>
                <w:b/>
                <w:bCs/>
              </w:rPr>
              <w:t>Ostatní*</w:t>
            </w:r>
          </w:p>
        </w:tc>
      </w:tr>
      <w:tr w:rsidR="00123BE1" w:rsidRPr="00721CE3" w14:paraId="27911E65" w14:textId="77777777" w:rsidTr="000F3DFF">
        <w:tc>
          <w:tcPr>
            <w:tcW w:w="1643" w:type="dxa"/>
          </w:tcPr>
          <w:p w14:paraId="445BF2E3" w14:textId="77777777" w:rsidR="00123BE1" w:rsidRPr="00721CE3" w:rsidRDefault="00123BE1" w:rsidP="000F3DFF">
            <w:pPr>
              <w:jc w:val="center"/>
            </w:pPr>
            <w:r w:rsidRPr="00721CE3">
              <w:rPr>
                <w:noProof/>
              </w:rPr>
              <w:drawing>
                <wp:inline distT="0" distB="0" distL="0" distR="0" wp14:anchorId="07249B7A" wp14:editId="7D1104B2">
                  <wp:extent cx="662940" cy="662940"/>
                  <wp:effectExtent l="0" t="0" r="3810" b="3810"/>
                  <wp:docPr id="2084749653" name="Picture 2084749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4749639" name="Obrázek 2084749639"/>
                          <pic:cNvPicPr>
                            <a:picLocks noChangeAspect="1" noChangeArrowheads="1"/>
                          </pic:cNvPicPr>
                        </pic:nvPicPr>
                        <pic:blipFill>
                          <a:blip r:embed="rId90" cstate="print">
                            <a:extLst>
                              <a:ext uri="{28A0092B-C50C-407E-A947-70E740481C1C}">
                                <a14:useLocalDpi xmlns:a14="http://schemas.microsoft.com/office/drawing/2010/main" val="0"/>
                              </a:ext>
                            </a:extLst>
                          </a:blip>
                          <a:stretch>
                            <a:fillRect/>
                          </a:stretch>
                        </pic:blipFill>
                        <pic:spPr bwMode="auto">
                          <a:xfrm>
                            <a:off x="0" y="0"/>
                            <a:ext cx="662940" cy="662940"/>
                          </a:xfrm>
                          <a:prstGeom prst="rect">
                            <a:avLst/>
                          </a:prstGeom>
                          <a:noFill/>
                          <a:ln>
                            <a:noFill/>
                          </a:ln>
                        </pic:spPr>
                      </pic:pic>
                    </a:graphicData>
                  </a:graphic>
                </wp:inline>
              </w:drawing>
            </w:r>
          </w:p>
        </w:tc>
        <w:tc>
          <w:tcPr>
            <w:tcW w:w="1644" w:type="dxa"/>
          </w:tcPr>
          <w:p w14:paraId="1681D02D" w14:textId="77777777" w:rsidR="00123BE1" w:rsidRPr="00721CE3" w:rsidRDefault="00123BE1" w:rsidP="000F3DFF">
            <w:pPr>
              <w:jc w:val="center"/>
            </w:pPr>
            <w:r w:rsidRPr="00721CE3">
              <w:rPr>
                <w:noProof/>
              </w:rPr>
              <w:drawing>
                <wp:inline distT="0" distB="0" distL="0" distR="0" wp14:anchorId="5864E88D" wp14:editId="3F7B6CFD">
                  <wp:extent cx="662940" cy="662940"/>
                  <wp:effectExtent l="0" t="0" r="3810" b="3810"/>
                  <wp:docPr id="2084749660" name="Picture 2084749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4749660" name="Obrázek 2084749660"/>
                          <pic:cNvPicPr>
                            <a:picLocks noChangeAspect="1" noChangeArrowheads="1"/>
                          </pic:cNvPicPr>
                        </pic:nvPicPr>
                        <pic:blipFill>
                          <a:blip r:embed="rId91" cstate="print">
                            <a:extLst>
                              <a:ext uri="{28A0092B-C50C-407E-A947-70E740481C1C}">
                                <a14:useLocalDpi xmlns:a14="http://schemas.microsoft.com/office/drawing/2010/main" val="0"/>
                              </a:ext>
                            </a:extLst>
                          </a:blip>
                          <a:stretch>
                            <a:fillRect/>
                          </a:stretch>
                        </pic:blipFill>
                        <pic:spPr bwMode="auto">
                          <a:xfrm>
                            <a:off x="0" y="0"/>
                            <a:ext cx="662940" cy="662940"/>
                          </a:xfrm>
                          <a:prstGeom prst="rect">
                            <a:avLst/>
                          </a:prstGeom>
                          <a:noFill/>
                          <a:ln>
                            <a:noFill/>
                          </a:ln>
                        </pic:spPr>
                      </pic:pic>
                    </a:graphicData>
                  </a:graphic>
                </wp:inline>
              </w:drawing>
            </w:r>
          </w:p>
        </w:tc>
        <w:tc>
          <w:tcPr>
            <w:tcW w:w="1644" w:type="dxa"/>
          </w:tcPr>
          <w:p w14:paraId="0D1BFC6F" w14:textId="77777777" w:rsidR="00123BE1" w:rsidRPr="00721CE3" w:rsidRDefault="00123BE1" w:rsidP="000F3DFF">
            <w:pPr>
              <w:jc w:val="center"/>
            </w:pPr>
            <w:r w:rsidRPr="00721CE3">
              <w:rPr>
                <w:noProof/>
              </w:rPr>
              <w:drawing>
                <wp:inline distT="0" distB="0" distL="0" distR="0" wp14:anchorId="0441DF6A" wp14:editId="6E2494A3">
                  <wp:extent cx="662940" cy="662940"/>
                  <wp:effectExtent l="0" t="0" r="3810" b="3810"/>
                  <wp:docPr id="2084749659" name="Picture 2084749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4749659" name="Obrázek 2084749659"/>
                          <pic:cNvPicPr>
                            <a:picLocks noChangeAspect="1" noChangeArrowheads="1"/>
                          </pic:cNvPicPr>
                        </pic:nvPicPr>
                        <pic:blipFill>
                          <a:blip r:embed="rId92" cstate="print">
                            <a:extLst>
                              <a:ext uri="{28A0092B-C50C-407E-A947-70E740481C1C}">
                                <a14:useLocalDpi xmlns:a14="http://schemas.microsoft.com/office/drawing/2010/main" val="0"/>
                              </a:ext>
                            </a:extLst>
                          </a:blip>
                          <a:stretch>
                            <a:fillRect/>
                          </a:stretch>
                        </pic:blipFill>
                        <pic:spPr bwMode="auto">
                          <a:xfrm>
                            <a:off x="0" y="0"/>
                            <a:ext cx="662940" cy="662940"/>
                          </a:xfrm>
                          <a:prstGeom prst="rect">
                            <a:avLst/>
                          </a:prstGeom>
                          <a:noFill/>
                          <a:ln>
                            <a:noFill/>
                          </a:ln>
                        </pic:spPr>
                      </pic:pic>
                    </a:graphicData>
                  </a:graphic>
                </wp:inline>
              </w:drawing>
            </w:r>
          </w:p>
        </w:tc>
        <w:tc>
          <w:tcPr>
            <w:tcW w:w="1644" w:type="dxa"/>
          </w:tcPr>
          <w:p w14:paraId="05AFD6A4" w14:textId="77777777" w:rsidR="00123BE1" w:rsidRPr="00721CE3" w:rsidRDefault="00123BE1" w:rsidP="000F3DFF">
            <w:pPr>
              <w:jc w:val="center"/>
            </w:pPr>
            <w:r w:rsidRPr="00721CE3">
              <w:rPr>
                <w:noProof/>
              </w:rPr>
              <w:drawing>
                <wp:inline distT="0" distB="0" distL="0" distR="0" wp14:anchorId="0C6714B9" wp14:editId="02EC54BC">
                  <wp:extent cx="662940" cy="662940"/>
                  <wp:effectExtent l="0" t="0" r="3810" b="3810"/>
                  <wp:docPr id="2084749658" name="Picture 2084749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4749658" name="Obrázek 2084749658"/>
                          <pic:cNvPicPr>
                            <a:picLocks noChangeAspect="1" noChangeArrowheads="1"/>
                          </pic:cNvPicPr>
                        </pic:nvPicPr>
                        <pic:blipFill>
                          <a:blip r:embed="rId93" cstate="print">
                            <a:extLst>
                              <a:ext uri="{28A0092B-C50C-407E-A947-70E740481C1C}">
                                <a14:useLocalDpi xmlns:a14="http://schemas.microsoft.com/office/drawing/2010/main" val="0"/>
                              </a:ext>
                            </a:extLst>
                          </a:blip>
                          <a:stretch>
                            <a:fillRect/>
                          </a:stretch>
                        </pic:blipFill>
                        <pic:spPr bwMode="auto">
                          <a:xfrm>
                            <a:off x="0" y="0"/>
                            <a:ext cx="662940" cy="662940"/>
                          </a:xfrm>
                          <a:prstGeom prst="rect">
                            <a:avLst/>
                          </a:prstGeom>
                          <a:noFill/>
                          <a:ln>
                            <a:noFill/>
                          </a:ln>
                        </pic:spPr>
                      </pic:pic>
                    </a:graphicData>
                  </a:graphic>
                </wp:inline>
              </w:drawing>
            </w:r>
          </w:p>
        </w:tc>
        <w:tc>
          <w:tcPr>
            <w:tcW w:w="1644" w:type="dxa"/>
          </w:tcPr>
          <w:p w14:paraId="45C9FA6A" w14:textId="77777777" w:rsidR="00123BE1" w:rsidRPr="00721CE3" w:rsidRDefault="00123BE1" w:rsidP="000F3DFF">
            <w:pPr>
              <w:jc w:val="center"/>
            </w:pPr>
            <w:r w:rsidRPr="00721CE3">
              <w:rPr>
                <w:noProof/>
              </w:rPr>
              <w:drawing>
                <wp:inline distT="0" distB="0" distL="0" distR="0" wp14:anchorId="3CD2ECC3" wp14:editId="225DC8C8">
                  <wp:extent cx="662940" cy="662940"/>
                  <wp:effectExtent l="0" t="0" r="3810" b="3810"/>
                  <wp:docPr id="2084749669" name="Picture 2084749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4749669" name="Obrázek 2084749669"/>
                          <pic:cNvPicPr>
                            <a:picLocks noChangeAspect="1" noChangeArrowheads="1"/>
                          </pic:cNvPicPr>
                        </pic:nvPicPr>
                        <pic:blipFill>
                          <a:blip r:embed="rId94" cstate="print">
                            <a:extLst>
                              <a:ext uri="{28A0092B-C50C-407E-A947-70E740481C1C}">
                                <a14:useLocalDpi xmlns:a14="http://schemas.microsoft.com/office/drawing/2010/main" val="0"/>
                              </a:ext>
                            </a:extLst>
                          </a:blip>
                          <a:stretch>
                            <a:fillRect/>
                          </a:stretch>
                        </pic:blipFill>
                        <pic:spPr bwMode="auto">
                          <a:xfrm>
                            <a:off x="0" y="0"/>
                            <a:ext cx="662940" cy="662940"/>
                          </a:xfrm>
                          <a:prstGeom prst="rect">
                            <a:avLst/>
                          </a:prstGeom>
                          <a:noFill/>
                          <a:ln>
                            <a:noFill/>
                          </a:ln>
                        </pic:spPr>
                      </pic:pic>
                    </a:graphicData>
                  </a:graphic>
                </wp:inline>
              </w:drawing>
            </w:r>
          </w:p>
        </w:tc>
        <w:tc>
          <w:tcPr>
            <w:tcW w:w="1517" w:type="dxa"/>
          </w:tcPr>
          <w:p w14:paraId="70988E1F" w14:textId="77777777" w:rsidR="00123BE1" w:rsidRPr="00721CE3" w:rsidRDefault="00123BE1" w:rsidP="000F3DFF">
            <w:pPr>
              <w:jc w:val="center"/>
              <w:rPr>
                <w:noProof/>
              </w:rPr>
            </w:pPr>
            <w:r w:rsidRPr="00721CE3">
              <w:rPr>
                <w:noProof/>
              </w:rPr>
              <w:drawing>
                <wp:inline distT="0" distB="0" distL="0" distR="0" wp14:anchorId="45B37DBA" wp14:editId="11EB2FE7">
                  <wp:extent cx="662940" cy="662940"/>
                  <wp:effectExtent l="0" t="0" r="0" b="3810"/>
                  <wp:docPr id="2084749657" name="Picture 2084749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4749657" name="Obrázek 2084749657"/>
                          <pic:cNvPicPr>
                            <a:picLocks noChangeAspect="1" noChangeArrowheads="1"/>
                          </pic:cNvPicPr>
                        </pic:nvPicPr>
                        <pic:blipFill>
                          <a:blip r:embed="rId95" cstate="print">
                            <a:extLst>
                              <a:ext uri="{28A0092B-C50C-407E-A947-70E740481C1C}">
                                <a14:useLocalDpi xmlns:a14="http://schemas.microsoft.com/office/drawing/2010/main" val="0"/>
                              </a:ext>
                            </a:extLst>
                          </a:blip>
                          <a:stretch>
                            <a:fillRect/>
                          </a:stretch>
                        </pic:blipFill>
                        <pic:spPr bwMode="auto">
                          <a:xfrm>
                            <a:off x="0" y="0"/>
                            <a:ext cx="662940" cy="662940"/>
                          </a:xfrm>
                          <a:prstGeom prst="rect">
                            <a:avLst/>
                          </a:prstGeom>
                          <a:noFill/>
                          <a:ln>
                            <a:noFill/>
                          </a:ln>
                        </pic:spPr>
                      </pic:pic>
                    </a:graphicData>
                  </a:graphic>
                </wp:inline>
              </w:drawing>
            </w:r>
          </w:p>
        </w:tc>
      </w:tr>
      <w:tr w:rsidR="00766423" w:rsidRPr="00721CE3" w14:paraId="6C067128" w14:textId="77777777" w:rsidTr="007D0CFC">
        <w:tc>
          <w:tcPr>
            <w:tcW w:w="1643" w:type="dxa"/>
          </w:tcPr>
          <w:p w14:paraId="0547C829" w14:textId="0641F51B" w:rsidR="00766423" w:rsidRPr="00766423" w:rsidRDefault="00766423" w:rsidP="00766423">
            <w:pPr>
              <w:jc w:val="center"/>
              <w:rPr>
                <w:b/>
                <w:bCs/>
                <w:sz w:val="24"/>
                <w:szCs w:val="24"/>
              </w:rPr>
            </w:pPr>
            <w:r w:rsidRPr="00766423">
              <w:rPr>
                <w:b/>
                <w:bCs/>
                <w:sz w:val="24"/>
                <w:szCs w:val="24"/>
              </w:rPr>
              <w:t>102,5 t</w:t>
            </w:r>
          </w:p>
        </w:tc>
        <w:tc>
          <w:tcPr>
            <w:tcW w:w="1644" w:type="dxa"/>
          </w:tcPr>
          <w:p w14:paraId="2DD67A9A" w14:textId="30DC32E7" w:rsidR="00766423" w:rsidRPr="00766423" w:rsidRDefault="00766423" w:rsidP="00766423">
            <w:pPr>
              <w:jc w:val="center"/>
              <w:rPr>
                <w:b/>
                <w:bCs/>
                <w:sz w:val="24"/>
                <w:szCs w:val="24"/>
              </w:rPr>
            </w:pPr>
            <w:r w:rsidRPr="00766423">
              <w:rPr>
                <w:b/>
                <w:bCs/>
                <w:sz w:val="24"/>
                <w:szCs w:val="24"/>
              </w:rPr>
              <w:t>1</w:t>
            </w:r>
            <w:r>
              <w:rPr>
                <w:b/>
                <w:bCs/>
                <w:sz w:val="24"/>
                <w:szCs w:val="24"/>
              </w:rPr>
              <w:t xml:space="preserve"> </w:t>
            </w:r>
            <w:r w:rsidRPr="00766423">
              <w:rPr>
                <w:b/>
                <w:bCs/>
                <w:sz w:val="24"/>
                <w:szCs w:val="24"/>
              </w:rPr>
              <w:t>418 t</w:t>
            </w:r>
          </w:p>
        </w:tc>
        <w:tc>
          <w:tcPr>
            <w:tcW w:w="1644" w:type="dxa"/>
          </w:tcPr>
          <w:p w14:paraId="182A3825" w14:textId="7409A3C2" w:rsidR="00766423" w:rsidRPr="00766423" w:rsidRDefault="00766423" w:rsidP="00766423">
            <w:pPr>
              <w:jc w:val="center"/>
              <w:rPr>
                <w:b/>
                <w:bCs/>
                <w:sz w:val="24"/>
                <w:szCs w:val="24"/>
              </w:rPr>
            </w:pPr>
            <w:r w:rsidRPr="00766423">
              <w:rPr>
                <w:b/>
                <w:bCs/>
                <w:sz w:val="24"/>
                <w:szCs w:val="24"/>
              </w:rPr>
              <w:t>26</w:t>
            </w:r>
            <w:r>
              <w:rPr>
                <w:b/>
                <w:bCs/>
                <w:sz w:val="24"/>
                <w:szCs w:val="24"/>
              </w:rPr>
              <w:t xml:space="preserve"> </w:t>
            </w:r>
            <w:r w:rsidRPr="00766423">
              <w:rPr>
                <w:b/>
                <w:bCs/>
                <w:sz w:val="24"/>
                <w:szCs w:val="24"/>
              </w:rPr>
              <w:t>200 m</w:t>
            </w:r>
            <w:r w:rsidRPr="00766423">
              <w:rPr>
                <w:b/>
                <w:bCs/>
                <w:sz w:val="24"/>
                <w:szCs w:val="24"/>
                <w:vertAlign w:val="superscript"/>
              </w:rPr>
              <w:t>3</w:t>
            </w:r>
          </w:p>
        </w:tc>
        <w:tc>
          <w:tcPr>
            <w:tcW w:w="1644" w:type="dxa"/>
          </w:tcPr>
          <w:p w14:paraId="26B8A0E2" w14:textId="78C78F6E" w:rsidR="00766423" w:rsidRPr="00766423" w:rsidRDefault="00766423" w:rsidP="00766423">
            <w:pPr>
              <w:jc w:val="center"/>
              <w:rPr>
                <w:b/>
                <w:bCs/>
                <w:sz w:val="24"/>
                <w:szCs w:val="24"/>
              </w:rPr>
            </w:pPr>
            <w:r w:rsidRPr="00766423">
              <w:rPr>
                <w:b/>
                <w:bCs/>
                <w:sz w:val="24"/>
                <w:szCs w:val="24"/>
              </w:rPr>
              <w:t>10,4 kg</w:t>
            </w:r>
          </w:p>
        </w:tc>
        <w:tc>
          <w:tcPr>
            <w:tcW w:w="1644" w:type="dxa"/>
          </w:tcPr>
          <w:p w14:paraId="1400D5D8" w14:textId="2CB8EF5B" w:rsidR="00766423" w:rsidRPr="00766423" w:rsidRDefault="00766423" w:rsidP="00766423">
            <w:pPr>
              <w:jc w:val="center"/>
              <w:rPr>
                <w:b/>
                <w:bCs/>
                <w:sz w:val="24"/>
                <w:szCs w:val="24"/>
              </w:rPr>
            </w:pPr>
            <w:r w:rsidRPr="00766423">
              <w:rPr>
                <w:b/>
                <w:bCs/>
                <w:sz w:val="24"/>
                <w:szCs w:val="24"/>
              </w:rPr>
              <w:t>691 t</w:t>
            </w:r>
          </w:p>
        </w:tc>
        <w:tc>
          <w:tcPr>
            <w:tcW w:w="1517" w:type="dxa"/>
          </w:tcPr>
          <w:p w14:paraId="7F188DD7" w14:textId="59641626" w:rsidR="00766423" w:rsidRPr="00766423" w:rsidRDefault="00766423" w:rsidP="00766423">
            <w:pPr>
              <w:jc w:val="center"/>
              <w:rPr>
                <w:b/>
                <w:bCs/>
                <w:sz w:val="24"/>
                <w:szCs w:val="24"/>
              </w:rPr>
            </w:pPr>
            <w:r w:rsidRPr="00766423">
              <w:rPr>
                <w:b/>
                <w:bCs/>
                <w:sz w:val="24"/>
                <w:szCs w:val="24"/>
              </w:rPr>
              <w:t>122 t</w:t>
            </w:r>
          </w:p>
        </w:tc>
      </w:tr>
      <w:tr w:rsidR="00766423" w:rsidRPr="00721CE3" w14:paraId="1D90ECFE" w14:textId="77777777" w:rsidTr="007D0CFC">
        <w:tc>
          <w:tcPr>
            <w:tcW w:w="1643" w:type="dxa"/>
          </w:tcPr>
          <w:p w14:paraId="4E2FF5B4" w14:textId="2EFE34A0" w:rsidR="00766423" w:rsidRPr="00766423" w:rsidRDefault="00766423" w:rsidP="00766423">
            <w:pPr>
              <w:jc w:val="center"/>
              <w:rPr>
                <w:b/>
                <w:bCs/>
              </w:rPr>
            </w:pPr>
            <w:r w:rsidRPr="00766423">
              <w:rPr>
                <w:b/>
                <w:bCs/>
              </w:rPr>
              <w:t>840 MWh</w:t>
            </w:r>
          </w:p>
        </w:tc>
        <w:tc>
          <w:tcPr>
            <w:tcW w:w="1644" w:type="dxa"/>
          </w:tcPr>
          <w:p w14:paraId="20F1E311" w14:textId="0A999147" w:rsidR="00766423" w:rsidRPr="00766423" w:rsidRDefault="00766423" w:rsidP="00766423">
            <w:pPr>
              <w:jc w:val="center"/>
              <w:rPr>
                <w:b/>
                <w:bCs/>
              </w:rPr>
            </w:pPr>
            <w:r w:rsidRPr="00766423">
              <w:rPr>
                <w:b/>
                <w:bCs/>
              </w:rPr>
              <w:t>5</w:t>
            </w:r>
            <w:r>
              <w:rPr>
                <w:b/>
                <w:bCs/>
              </w:rPr>
              <w:t xml:space="preserve"> </w:t>
            </w:r>
            <w:r w:rsidRPr="00766423">
              <w:rPr>
                <w:b/>
                <w:bCs/>
              </w:rPr>
              <w:t>398 MWh</w:t>
            </w:r>
          </w:p>
        </w:tc>
        <w:tc>
          <w:tcPr>
            <w:tcW w:w="1644" w:type="dxa"/>
          </w:tcPr>
          <w:p w14:paraId="7AA0D37F" w14:textId="14CAC4DD" w:rsidR="00766423" w:rsidRPr="00766423" w:rsidRDefault="00766423" w:rsidP="00766423">
            <w:pPr>
              <w:jc w:val="center"/>
              <w:rPr>
                <w:b/>
                <w:bCs/>
              </w:rPr>
            </w:pPr>
            <w:r w:rsidRPr="00766423">
              <w:rPr>
                <w:b/>
                <w:bCs/>
              </w:rPr>
              <w:t>252 MWh</w:t>
            </w:r>
          </w:p>
        </w:tc>
        <w:tc>
          <w:tcPr>
            <w:tcW w:w="1644" w:type="dxa"/>
          </w:tcPr>
          <w:p w14:paraId="06DEA48E" w14:textId="17B774D4" w:rsidR="00766423" w:rsidRPr="00766423" w:rsidRDefault="00766423" w:rsidP="00766423">
            <w:pPr>
              <w:jc w:val="center"/>
              <w:rPr>
                <w:b/>
                <w:bCs/>
              </w:rPr>
            </w:pPr>
            <w:r w:rsidRPr="00766423">
              <w:rPr>
                <w:b/>
                <w:bCs/>
              </w:rPr>
              <w:t>3</w:t>
            </w:r>
            <w:r>
              <w:rPr>
                <w:b/>
                <w:bCs/>
              </w:rPr>
              <w:t xml:space="preserve"> </w:t>
            </w:r>
            <w:r w:rsidRPr="00766423">
              <w:rPr>
                <w:b/>
                <w:bCs/>
              </w:rPr>
              <w:t>883 MWh</w:t>
            </w:r>
          </w:p>
        </w:tc>
        <w:tc>
          <w:tcPr>
            <w:tcW w:w="1644" w:type="dxa"/>
          </w:tcPr>
          <w:p w14:paraId="265B80FA" w14:textId="47C0E63E" w:rsidR="00766423" w:rsidRPr="00766423" w:rsidRDefault="00766423" w:rsidP="00766423">
            <w:pPr>
              <w:jc w:val="center"/>
              <w:rPr>
                <w:b/>
                <w:bCs/>
              </w:rPr>
            </w:pPr>
            <w:r w:rsidRPr="00766423">
              <w:rPr>
                <w:b/>
                <w:bCs/>
              </w:rPr>
              <w:t>2</w:t>
            </w:r>
            <w:r>
              <w:rPr>
                <w:b/>
                <w:bCs/>
              </w:rPr>
              <w:t xml:space="preserve"> </w:t>
            </w:r>
            <w:r w:rsidRPr="00766423">
              <w:rPr>
                <w:b/>
                <w:bCs/>
              </w:rPr>
              <w:t>732 MWh</w:t>
            </w:r>
          </w:p>
        </w:tc>
        <w:tc>
          <w:tcPr>
            <w:tcW w:w="1517" w:type="dxa"/>
          </w:tcPr>
          <w:p w14:paraId="1F6FC2CD" w14:textId="4E4DBF79" w:rsidR="00766423" w:rsidRPr="00766423" w:rsidRDefault="00766423" w:rsidP="00766423">
            <w:pPr>
              <w:jc w:val="center"/>
              <w:rPr>
                <w:b/>
                <w:bCs/>
              </w:rPr>
            </w:pPr>
            <w:r w:rsidRPr="00766423">
              <w:rPr>
                <w:b/>
                <w:bCs/>
              </w:rPr>
              <w:t>1</w:t>
            </w:r>
            <w:r>
              <w:rPr>
                <w:b/>
                <w:bCs/>
              </w:rPr>
              <w:t xml:space="preserve"> </w:t>
            </w:r>
            <w:r w:rsidRPr="00766423">
              <w:rPr>
                <w:b/>
                <w:bCs/>
              </w:rPr>
              <w:t>437 MWh</w:t>
            </w:r>
          </w:p>
        </w:tc>
      </w:tr>
      <w:tr w:rsidR="00123BE1" w:rsidRPr="00721CE3" w14:paraId="720A861C" w14:textId="77777777" w:rsidTr="000F3DFF">
        <w:trPr>
          <w:trHeight w:val="237"/>
        </w:trPr>
        <w:tc>
          <w:tcPr>
            <w:tcW w:w="1643" w:type="dxa"/>
          </w:tcPr>
          <w:p w14:paraId="5BE0A0CB" w14:textId="60A16889" w:rsidR="00123BE1" w:rsidRPr="00766423" w:rsidRDefault="006176E2" w:rsidP="000F3DFF">
            <w:pPr>
              <w:jc w:val="center"/>
              <w:rPr>
                <w:b/>
                <w:bCs/>
              </w:rPr>
            </w:pPr>
            <w:r w:rsidRPr="00766423">
              <w:rPr>
                <w:b/>
                <w:bCs/>
              </w:rPr>
              <w:t xml:space="preserve"> </w:t>
            </w:r>
          </w:p>
        </w:tc>
        <w:tc>
          <w:tcPr>
            <w:tcW w:w="1644" w:type="dxa"/>
          </w:tcPr>
          <w:p w14:paraId="53856163" w14:textId="77777777" w:rsidR="00123BE1" w:rsidRPr="00766423" w:rsidRDefault="00123BE1" w:rsidP="000F3DFF">
            <w:pPr>
              <w:jc w:val="center"/>
              <w:rPr>
                <w:b/>
                <w:bCs/>
              </w:rPr>
            </w:pPr>
          </w:p>
        </w:tc>
        <w:tc>
          <w:tcPr>
            <w:tcW w:w="1644" w:type="dxa"/>
          </w:tcPr>
          <w:p w14:paraId="3EF60468" w14:textId="77777777" w:rsidR="00123BE1" w:rsidRPr="00766423" w:rsidRDefault="00123BE1" w:rsidP="000F3DFF">
            <w:pPr>
              <w:jc w:val="center"/>
              <w:rPr>
                <w:b/>
                <w:bCs/>
              </w:rPr>
            </w:pPr>
          </w:p>
        </w:tc>
        <w:tc>
          <w:tcPr>
            <w:tcW w:w="1644" w:type="dxa"/>
          </w:tcPr>
          <w:p w14:paraId="7F13E3C4" w14:textId="77777777" w:rsidR="00123BE1" w:rsidRPr="00766423" w:rsidRDefault="00123BE1" w:rsidP="000F3DFF">
            <w:pPr>
              <w:jc w:val="center"/>
              <w:rPr>
                <w:b/>
                <w:bCs/>
              </w:rPr>
            </w:pPr>
          </w:p>
        </w:tc>
        <w:tc>
          <w:tcPr>
            <w:tcW w:w="1644" w:type="dxa"/>
          </w:tcPr>
          <w:p w14:paraId="3915DC2D" w14:textId="77777777" w:rsidR="00123BE1" w:rsidRPr="00766423" w:rsidRDefault="00123BE1" w:rsidP="000F3DFF">
            <w:pPr>
              <w:jc w:val="center"/>
              <w:rPr>
                <w:b/>
                <w:bCs/>
              </w:rPr>
            </w:pPr>
          </w:p>
        </w:tc>
        <w:tc>
          <w:tcPr>
            <w:tcW w:w="1517" w:type="dxa"/>
          </w:tcPr>
          <w:p w14:paraId="16AC7B7F" w14:textId="77777777" w:rsidR="00123BE1" w:rsidRPr="00766423" w:rsidRDefault="00123BE1" w:rsidP="000F3DFF">
            <w:pPr>
              <w:jc w:val="center"/>
              <w:rPr>
                <w:b/>
                <w:bCs/>
              </w:rPr>
            </w:pPr>
          </w:p>
        </w:tc>
      </w:tr>
      <w:tr w:rsidR="00123BE1" w:rsidRPr="00721CE3" w14:paraId="43CCF917" w14:textId="77777777" w:rsidTr="000F3DFF">
        <w:trPr>
          <w:trHeight w:val="506"/>
        </w:trPr>
        <w:tc>
          <w:tcPr>
            <w:tcW w:w="9736" w:type="dxa"/>
            <w:gridSpan w:val="6"/>
          </w:tcPr>
          <w:p w14:paraId="18C7CB3F" w14:textId="6DA01DDF" w:rsidR="00123BE1" w:rsidRPr="00766423" w:rsidRDefault="00123BE1" w:rsidP="000F3DFF">
            <w:pPr>
              <w:spacing w:before="120"/>
              <w:jc w:val="center"/>
              <w:rPr>
                <w:b/>
                <w:bCs/>
                <w:sz w:val="24"/>
                <w:szCs w:val="32"/>
              </w:rPr>
            </w:pPr>
            <w:r w:rsidRPr="00766423">
              <w:rPr>
                <w:b/>
                <w:bCs/>
                <w:sz w:val="24"/>
                <w:szCs w:val="32"/>
              </w:rPr>
              <w:t xml:space="preserve">Průměrná spotřeba primárních zdrojů na jednoho obyvatele </w:t>
            </w:r>
            <w:r w:rsidR="00FB02BD" w:rsidRPr="00766423">
              <w:rPr>
                <w:b/>
                <w:bCs/>
                <w:sz w:val="24"/>
                <w:szCs w:val="32"/>
              </w:rPr>
              <w:t>Velké Jesenice</w:t>
            </w:r>
          </w:p>
        </w:tc>
      </w:tr>
      <w:tr w:rsidR="00123BE1" w:rsidRPr="00721CE3" w14:paraId="3F2A6ABC" w14:textId="77777777" w:rsidTr="000F3DFF">
        <w:trPr>
          <w:trHeight w:val="377"/>
        </w:trPr>
        <w:tc>
          <w:tcPr>
            <w:tcW w:w="1643" w:type="dxa"/>
          </w:tcPr>
          <w:p w14:paraId="297CD2F4" w14:textId="77777777" w:rsidR="00123BE1" w:rsidRPr="00766423" w:rsidRDefault="00123BE1" w:rsidP="000F3DFF">
            <w:pPr>
              <w:jc w:val="center"/>
              <w:rPr>
                <w:b/>
                <w:bCs/>
              </w:rPr>
            </w:pPr>
            <w:r w:rsidRPr="00766423">
              <w:rPr>
                <w:b/>
                <w:bCs/>
              </w:rPr>
              <w:t>Černé uhlí</w:t>
            </w:r>
          </w:p>
        </w:tc>
        <w:tc>
          <w:tcPr>
            <w:tcW w:w="1644" w:type="dxa"/>
          </w:tcPr>
          <w:p w14:paraId="34B5AE30" w14:textId="77777777" w:rsidR="00123BE1" w:rsidRPr="00766423" w:rsidRDefault="00123BE1" w:rsidP="000F3DFF">
            <w:pPr>
              <w:jc w:val="center"/>
              <w:rPr>
                <w:b/>
                <w:bCs/>
              </w:rPr>
            </w:pPr>
            <w:r w:rsidRPr="00766423">
              <w:rPr>
                <w:b/>
                <w:bCs/>
              </w:rPr>
              <w:t>Hnědé uhlí</w:t>
            </w:r>
          </w:p>
        </w:tc>
        <w:tc>
          <w:tcPr>
            <w:tcW w:w="1644" w:type="dxa"/>
          </w:tcPr>
          <w:p w14:paraId="38E82F38" w14:textId="77777777" w:rsidR="00123BE1" w:rsidRPr="00766423" w:rsidRDefault="00123BE1" w:rsidP="000F3DFF">
            <w:pPr>
              <w:jc w:val="center"/>
              <w:rPr>
                <w:b/>
                <w:bCs/>
              </w:rPr>
            </w:pPr>
            <w:r w:rsidRPr="00766423">
              <w:rPr>
                <w:b/>
                <w:bCs/>
              </w:rPr>
              <w:t>Zemní plyn</w:t>
            </w:r>
          </w:p>
        </w:tc>
        <w:tc>
          <w:tcPr>
            <w:tcW w:w="1644" w:type="dxa"/>
          </w:tcPr>
          <w:p w14:paraId="3E6851A2" w14:textId="77777777" w:rsidR="00123BE1" w:rsidRPr="00766423" w:rsidRDefault="00123BE1" w:rsidP="000F3DFF">
            <w:pPr>
              <w:jc w:val="center"/>
              <w:rPr>
                <w:b/>
                <w:bCs/>
              </w:rPr>
            </w:pPr>
            <w:r w:rsidRPr="00766423">
              <w:rPr>
                <w:b/>
                <w:bCs/>
              </w:rPr>
              <w:t>Jaderné palivo</w:t>
            </w:r>
          </w:p>
        </w:tc>
        <w:tc>
          <w:tcPr>
            <w:tcW w:w="1644" w:type="dxa"/>
          </w:tcPr>
          <w:p w14:paraId="431088F8" w14:textId="77777777" w:rsidR="00123BE1" w:rsidRPr="00766423" w:rsidRDefault="00123BE1" w:rsidP="000F3DFF">
            <w:pPr>
              <w:jc w:val="center"/>
              <w:rPr>
                <w:b/>
                <w:bCs/>
              </w:rPr>
            </w:pPr>
            <w:r w:rsidRPr="00766423">
              <w:rPr>
                <w:b/>
                <w:bCs/>
              </w:rPr>
              <w:t>Dřevo</w:t>
            </w:r>
          </w:p>
        </w:tc>
        <w:tc>
          <w:tcPr>
            <w:tcW w:w="1517" w:type="dxa"/>
          </w:tcPr>
          <w:p w14:paraId="6C63791E" w14:textId="77777777" w:rsidR="00123BE1" w:rsidRPr="00766423" w:rsidRDefault="00123BE1" w:rsidP="000F3DFF">
            <w:pPr>
              <w:jc w:val="center"/>
              <w:rPr>
                <w:b/>
                <w:bCs/>
                <w:sz w:val="24"/>
                <w:szCs w:val="32"/>
              </w:rPr>
            </w:pPr>
            <w:r w:rsidRPr="00766423">
              <w:rPr>
                <w:b/>
                <w:bCs/>
              </w:rPr>
              <w:t xml:space="preserve">Ostatní </w:t>
            </w:r>
          </w:p>
        </w:tc>
      </w:tr>
      <w:tr w:rsidR="00123BE1" w:rsidRPr="00721CE3" w14:paraId="28C1CA76" w14:textId="77777777" w:rsidTr="000F3DFF">
        <w:tc>
          <w:tcPr>
            <w:tcW w:w="1643" w:type="dxa"/>
          </w:tcPr>
          <w:p w14:paraId="594D8B6E" w14:textId="77777777" w:rsidR="00123BE1" w:rsidRPr="00766423" w:rsidRDefault="00123BE1" w:rsidP="000F3DFF">
            <w:pPr>
              <w:jc w:val="center"/>
              <w:rPr>
                <w:b/>
                <w:bCs/>
              </w:rPr>
            </w:pPr>
            <w:r w:rsidRPr="00766423">
              <w:rPr>
                <w:b/>
                <w:bCs/>
                <w:noProof/>
              </w:rPr>
              <w:drawing>
                <wp:inline distT="0" distB="0" distL="0" distR="0" wp14:anchorId="0699678B" wp14:editId="41D4F8E9">
                  <wp:extent cx="662940" cy="662940"/>
                  <wp:effectExtent l="0" t="0" r="3810" b="3810"/>
                  <wp:docPr id="2084749670" name="Picture 2084749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4749639" name="Obrázek 2084749639"/>
                          <pic:cNvPicPr>
                            <a:picLocks noChangeAspect="1" noChangeArrowheads="1"/>
                          </pic:cNvPicPr>
                        </pic:nvPicPr>
                        <pic:blipFill>
                          <a:blip r:embed="rId90" cstate="print">
                            <a:extLst>
                              <a:ext uri="{28A0092B-C50C-407E-A947-70E740481C1C}">
                                <a14:useLocalDpi xmlns:a14="http://schemas.microsoft.com/office/drawing/2010/main" val="0"/>
                              </a:ext>
                            </a:extLst>
                          </a:blip>
                          <a:stretch>
                            <a:fillRect/>
                          </a:stretch>
                        </pic:blipFill>
                        <pic:spPr bwMode="auto">
                          <a:xfrm>
                            <a:off x="0" y="0"/>
                            <a:ext cx="662940" cy="662940"/>
                          </a:xfrm>
                          <a:prstGeom prst="rect">
                            <a:avLst/>
                          </a:prstGeom>
                          <a:noFill/>
                          <a:ln>
                            <a:noFill/>
                          </a:ln>
                        </pic:spPr>
                      </pic:pic>
                    </a:graphicData>
                  </a:graphic>
                </wp:inline>
              </w:drawing>
            </w:r>
          </w:p>
        </w:tc>
        <w:tc>
          <w:tcPr>
            <w:tcW w:w="1644" w:type="dxa"/>
          </w:tcPr>
          <w:p w14:paraId="0EEAF2B3" w14:textId="77777777" w:rsidR="00123BE1" w:rsidRPr="00766423" w:rsidRDefault="00123BE1" w:rsidP="000F3DFF">
            <w:pPr>
              <w:jc w:val="center"/>
              <w:rPr>
                <w:b/>
                <w:bCs/>
              </w:rPr>
            </w:pPr>
            <w:r w:rsidRPr="00766423">
              <w:rPr>
                <w:b/>
                <w:bCs/>
                <w:noProof/>
              </w:rPr>
              <w:drawing>
                <wp:inline distT="0" distB="0" distL="0" distR="0" wp14:anchorId="3B4B5095" wp14:editId="5DEF5677">
                  <wp:extent cx="662940" cy="662940"/>
                  <wp:effectExtent l="0" t="0" r="3810" b="3810"/>
                  <wp:docPr id="2084749671" name="Picture 2084749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4749660" name="Obrázek 2084749660"/>
                          <pic:cNvPicPr>
                            <a:picLocks noChangeAspect="1" noChangeArrowheads="1"/>
                          </pic:cNvPicPr>
                        </pic:nvPicPr>
                        <pic:blipFill>
                          <a:blip r:embed="rId91" cstate="print">
                            <a:extLst>
                              <a:ext uri="{28A0092B-C50C-407E-A947-70E740481C1C}">
                                <a14:useLocalDpi xmlns:a14="http://schemas.microsoft.com/office/drawing/2010/main" val="0"/>
                              </a:ext>
                            </a:extLst>
                          </a:blip>
                          <a:stretch>
                            <a:fillRect/>
                          </a:stretch>
                        </pic:blipFill>
                        <pic:spPr bwMode="auto">
                          <a:xfrm>
                            <a:off x="0" y="0"/>
                            <a:ext cx="662940" cy="662940"/>
                          </a:xfrm>
                          <a:prstGeom prst="rect">
                            <a:avLst/>
                          </a:prstGeom>
                          <a:noFill/>
                          <a:ln>
                            <a:noFill/>
                          </a:ln>
                        </pic:spPr>
                      </pic:pic>
                    </a:graphicData>
                  </a:graphic>
                </wp:inline>
              </w:drawing>
            </w:r>
          </w:p>
        </w:tc>
        <w:tc>
          <w:tcPr>
            <w:tcW w:w="1644" w:type="dxa"/>
          </w:tcPr>
          <w:p w14:paraId="666D7A8B" w14:textId="77777777" w:rsidR="00123BE1" w:rsidRPr="00766423" w:rsidRDefault="00123BE1" w:rsidP="000F3DFF">
            <w:pPr>
              <w:jc w:val="center"/>
              <w:rPr>
                <w:b/>
                <w:bCs/>
              </w:rPr>
            </w:pPr>
            <w:r w:rsidRPr="00766423">
              <w:rPr>
                <w:b/>
                <w:bCs/>
                <w:noProof/>
              </w:rPr>
              <w:drawing>
                <wp:inline distT="0" distB="0" distL="0" distR="0" wp14:anchorId="08773DA8" wp14:editId="61850C94">
                  <wp:extent cx="662940" cy="662940"/>
                  <wp:effectExtent l="0" t="0" r="3810" b="3810"/>
                  <wp:docPr id="2084749672" name="Picture 2084749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4749659" name="Obrázek 2084749659"/>
                          <pic:cNvPicPr>
                            <a:picLocks noChangeAspect="1" noChangeArrowheads="1"/>
                          </pic:cNvPicPr>
                        </pic:nvPicPr>
                        <pic:blipFill>
                          <a:blip r:embed="rId92" cstate="print">
                            <a:extLst>
                              <a:ext uri="{28A0092B-C50C-407E-A947-70E740481C1C}">
                                <a14:useLocalDpi xmlns:a14="http://schemas.microsoft.com/office/drawing/2010/main" val="0"/>
                              </a:ext>
                            </a:extLst>
                          </a:blip>
                          <a:stretch>
                            <a:fillRect/>
                          </a:stretch>
                        </pic:blipFill>
                        <pic:spPr bwMode="auto">
                          <a:xfrm>
                            <a:off x="0" y="0"/>
                            <a:ext cx="662940" cy="662940"/>
                          </a:xfrm>
                          <a:prstGeom prst="rect">
                            <a:avLst/>
                          </a:prstGeom>
                          <a:noFill/>
                          <a:ln>
                            <a:noFill/>
                          </a:ln>
                        </pic:spPr>
                      </pic:pic>
                    </a:graphicData>
                  </a:graphic>
                </wp:inline>
              </w:drawing>
            </w:r>
          </w:p>
        </w:tc>
        <w:tc>
          <w:tcPr>
            <w:tcW w:w="1644" w:type="dxa"/>
          </w:tcPr>
          <w:p w14:paraId="11030535" w14:textId="77777777" w:rsidR="00123BE1" w:rsidRPr="00766423" w:rsidRDefault="00123BE1" w:rsidP="000F3DFF">
            <w:pPr>
              <w:jc w:val="center"/>
              <w:rPr>
                <w:b/>
                <w:bCs/>
              </w:rPr>
            </w:pPr>
            <w:r w:rsidRPr="00766423">
              <w:rPr>
                <w:b/>
                <w:bCs/>
                <w:noProof/>
              </w:rPr>
              <w:drawing>
                <wp:inline distT="0" distB="0" distL="0" distR="0" wp14:anchorId="48406C99" wp14:editId="1DB5AE60">
                  <wp:extent cx="662940" cy="662940"/>
                  <wp:effectExtent l="0" t="0" r="3810" b="3810"/>
                  <wp:docPr id="2084749673" name="Picture 2084749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4749658" name="Obrázek 2084749658"/>
                          <pic:cNvPicPr>
                            <a:picLocks noChangeAspect="1" noChangeArrowheads="1"/>
                          </pic:cNvPicPr>
                        </pic:nvPicPr>
                        <pic:blipFill>
                          <a:blip r:embed="rId93" cstate="print">
                            <a:extLst>
                              <a:ext uri="{28A0092B-C50C-407E-A947-70E740481C1C}">
                                <a14:useLocalDpi xmlns:a14="http://schemas.microsoft.com/office/drawing/2010/main" val="0"/>
                              </a:ext>
                            </a:extLst>
                          </a:blip>
                          <a:stretch>
                            <a:fillRect/>
                          </a:stretch>
                        </pic:blipFill>
                        <pic:spPr bwMode="auto">
                          <a:xfrm>
                            <a:off x="0" y="0"/>
                            <a:ext cx="662940" cy="662940"/>
                          </a:xfrm>
                          <a:prstGeom prst="rect">
                            <a:avLst/>
                          </a:prstGeom>
                          <a:noFill/>
                          <a:ln>
                            <a:noFill/>
                          </a:ln>
                        </pic:spPr>
                      </pic:pic>
                    </a:graphicData>
                  </a:graphic>
                </wp:inline>
              </w:drawing>
            </w:r>
          </w:p>
        </w:tc>
        <w:tc>
          <w:tcPr>
            <w:tcW w:w="1644" w:type="dxa"/>
          </w:tcPr>
          <w:p w14:paraId="3BEB8C82" w14:textId="77777777" w:rsidR="00123BE1" w:rsidRPr="00766423" w:rsidRDefault="00123BE1" w:rsidP="000F3DFF">
            <w:pPr>
              <w:jc w:val="center"/>
              <w:rPr>
                <w:b/>
                <w:bCs/>
              </w:rPr>
            </w:pPr>
            <w:r w:rsidRPr="00766423">
              <w:rPr>
                <w:b/>
                <w:bCs/>
                <w:noProof/>
              </w:rPr>
              <w:drawing>
                <wp:inline distT="0" distB="0" distL="0" distR="0" wp14:anchorId="2292D374" wp14:editId="328E71EF">
                  <wp:extent cx="662940" cy="662940"/>
                  <wp:effectExtent l="0" t="0" r="3810" b="3810"/>
                  <wp:docPr id="2084749674" name="Picture 2084749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4749669" name="Obrázek 2084749669"/>
                          <pic:cNvPicPr>
                            <a:picLocks noChangeAspect="1" noChangeArrowheads="1"/>
                          </pic:cNvPicPr>
                        </pic:nvPicPr>
                        <pic:blipFill>
                          <a:blip r:embed="rId94" cstate="print">
                            <a:extLst>
                              <a:ext uri="{28A0092B-C50C-407E-A947-70E740481C1C}">
                                <a14:useLocalDpi xmlns:a14="http://schemas.microsoft.com/office/drawing/2010/main" val="0"/>
                              </a:ext>
                            </a:extLst>
                          </a:blip>
                          <a:stretch>
                            <a:fillRect/>
                          </a:stretch>
                        </pic:blipFill>
                        <pic:spPr bwMode="auto">
                          <a:xfrm>
                            <a:off x="0" y="0"/>
                            <a:ext cx="662940" cy="662940"/>
                          </a:xfrm>
                          <a:prstGeom prst="rect">
                            <a:avLst/>
                          </a:prstGeom>
                          <a:noFill/>
                          <a:ln>
                            <a:noFill/>
                          </a:ln>
                        </pic:spPr>
                      </pic:pic>
                    </a:graphicData>
                  </a:graphic>
                </wp:inline>
              </w:drawing>
            </w:r>
          </w:p>
        </w:tc>
        <w:tc>
          <w:tcPr>
            <w:tcW w:w="1517" w:type="dxa"/>
          </w:tcPr>
          <w:p w14:paraId="567A314A" w14:textId="77777777" w:rsidR="00123BE1" w:rsidRPr="00766423" w:rsidRDefault="00123BE1" w:rsidP="000F3DFF">
            <w:pPr>
              <w:jc w:val="center"/>
              <w:rPr>
                <w:b/>
                <w:bCs/>
                <w:noProof/>
              </w:rPr>
            </w:pPr>
            <w:r w:rsidRPr="00766423">
              <w:rPr>
                <w:b/>
                <w:bCs/>
                <w:noProof/>
              </w:rPr>
              <w:drawing>
                <wp:inline distT="0" distB="0" distL="0" distR="0" wp14:anchorId="693DF185" wp14:editId="08675C5A">
                  <wp:extent cx="662940" cy="662940"/>
                  <wp:effectExtent l="0" t="0" r="0" b="3810"/>
                  <wp:docPr id="2084749675" name="Picture 2084749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4749657" name="Obrázek 2084749657"/>
                          <pic:cNvPicPr>
                            <a:picLocks noChangeAspect="1" noChangeArrowheads="1"/>
                          </pic:cNvPicPr>
                        </pic:nvPicPr>
                        <pic:blipFill>
                          <a:blip r:embed="rId95" cstate="print">
                            <a:extLst>
                              <a:ext uri="{28A0092B-C50C-407E-A947-70E740481C1C}">
                                <a14:useLocalDpi xmlns:a14="http://schemas.microsoft.com/office/drawing/2010/main" val="0"/>
                              </a:ext>
                            </a:extLst>
                          </a:blip>
                          <a:stretch>
                            <a:fillRect/>
                          </a:stretch>
                        </pic:blipFill>
                        <pic:spPr bwMode="auto">
                          <a:xfrm>
                            <a:off x="0" y="0"/>
                            <a:ext cx="662940" cy="662940"/>
                          </a:xfrm>
                          <a:prstGeom prst="rect">
                            <a:avLst/>
                          </a:prstGeom>
                          <a:noFill/>
                          <a:ln>
                            <a:noFill/>
                          </a:ln>
                        </pic:spPr>
                      </pic:pic>
                    </a:graphicData>
                  </a:graphic>
                </wp:inline>
              </w:drawing>
            </w:r>
          </w:p>
        </w:tc>
      </w:tr>
      <w:tr w:rsidR="00766423" w:rsidRPr="00721CE3" w14:paraId="5149A982" w14:textId="77777777" w:rsidTr="00C37FA6">
        <w:tc>
          <w:tcPr>
            <w:tcW w:w="1643" w:type="dxa"/>
          </w:tcPr>
          <w:p w14:paraId="2D80DDE5" w14:textId="46F2826F" w:rsidR="00766423" w:rsidRPr="00766423" w:rsidRDefault="00766423" w:rsidP="00766423">
            <w:pPr>
              <w:jc w:val="center"/>
              <w:rPr>
                <w:b/>
                <w:bCs/>
                <w:sz w:val="24"/>
                <w:szCs w:val="24"/>
              </w:rPr>
            </w:pPr>
            <w:r w:rsidRPr="00766423">
              <w:rPr>
                <w:b/>
                <w:bCs/>
                <w:sz w:val="24"/>
                <w:szCs w:val="24"/>
              </w:rPr>
              <w:t>139 kg</w:t>
            </w:r>
          </w:p>
        </w:tc>
        <w:tc>
          <w:tcPr>
            <w:tcW w:w="1644" w:type="dxa"/>
          </w:tcPr>
          <w:p w14:paraId="43CD698A" w14:textId="761F909E" w:rsidR="00766423" w:rsidRPr="00766423" w:rsidRDefault="00766423" w:rsidP="00766423">
            <w:pPr>
              <w:jc w:val="center"/>
              <w:rPr>
                <w:b/>
                <w:bCs/>
                <w:sz w:val="24"/>
                <w:szCs w:val="24"/>
              </w:rPr>
            </w:pPr>
            <w:r w:rsidRPr="00766423">
              <w:rPr>
                <w:b/>
                <w:bCs/>
                <w:sz w:val="24"/>
                <w:szCs w:val="24"/>
              </w:rPr>
              <w:t>1</w:t>
            </w:r>
            <w:r>
              <w:rPr>
                <w:b/>
                <w:bCs/>
                <w:sz w:val="24"/>
                <w:szCs w:val="24"/>
              </w:rPr>
              <w:t xml:space="preserve"> </w:t>
            </w:r>
            <w:r w:rsidRPr="00766423">
              <w:rPr>
                <w:b/>
                <w:bCs/>
                <w:sz w:val="24"/>
                <w:szCs w:val="24"/>
              </w:rPr>
              <w:t>917 kg</w:t>
            </w:r>
          </w:p>
        </w:tc>
        <w:tc>
          <w:tcPr>
            <w:tcW w:w="1644" w:type="dxa"/>
          </w:tcPr>
          <w:p w14:paraId="3A56BAAF" w14:textId="4A09F79A" w:rsidR="00766423" w:rsidRPr="00766423" w:rsidRDefault="00766423" w:rsidP="00766423">
            <w:pPr>
              <w:jc w:val="center"/>
              <w:rPr>
                <w:b/>
                <w:bCs/>
                <w:sz w:val="24"/>
                <w:szCs w:val="24"/>
              </w:rPr>
            </w:pPr>
            <w:r w:rsidRPr="00766423">
              <w:rPr>
                <w:b/>
                <w:bCs/>
                <w:sz w:val="24"/>
                <w:szCs w:val="24"/>
              </w:rPr>
              <w:t>35 m</w:t>
            </w:r>
            <w:r w:rsidRPr="00766423">
              <w:rPr>
                <w:b/>
                <w:bCs/>
                <w:sz w:val="24"/>
                <w:szCs w:val="24"/>
                <w:vertAlign w:val="superscript"/>
              </w:rPr>
              <w:t>3</w:t>
            </w:r>
          </w:p>
        </w:tc>
        <w:tc>
          <w:tcPr>
            <w:tcW w:w="1644" w:type="dxa"/>
          </w:tcPr>
          <w:p w14:paraId="2C44A677" w14:textId="10A86ECF" w:rsidR="00766423" w:rsidRPr="00766423" w:rsidRDefault="00766423" w:rsidP="00766423">
            <w:pPr>
              <w:jc w:val="center"/>
              <w:rPr>
                <w:b/>
                <w:bCs/>
                <w:sz w:val="24"/>
                <w:szCs w:val="24"/>
              </w:rPr>
            </w:pPr>
            <w:r w:rsidRPr="00766423">
              <w:rPr>
                <w:b/>
                <w:bCs/>
                <w:sz w:val="24"/>
                <w:szCs w:val="24"/>
              </w:rPr>
              <w:t>14,1 g</w:t>
            </w:r>
          </w:p>
        </w:tc>
        <w:tc>
          <w:tcPr>
            <w:tcW w:w="1644" w:type="dxa"/>
          </w:tcPr>
          <w:p w14:paraId="60B2E35E" w14:textId="78DDDCB8" w:rsidR="00766423" w:rsidRPr="00766423" w:rsidRDefault="00766423" w:rsidP="00766423">
            <w:pPr>
              <w:keepNext/>
              <w:jc w:val="center"/>
              <w:rPr>
                <w:b/>
                <w:bCs/>
                <w:sz w:val="24"/>
                <w:szCs w:val="24"/>
              </w:rPr>
            </w:pPr>
            <w:r w:rsidRPr="00766423">
              <w:rPr>
                <w:b/>
                <w:bCs/>
                <w:sz w:val="24"/>
                <w:szCs w:val="24"/>
              </w:rPr>
              <w:t>934 kg</w:t>
            </w:r>
          </w:p>
        </w:tc>
        <w:tc>
          <w:tcPr>
            <w:tcW w:w="1517" w:type="dxa"/>
          </w:tcPr>
          <w:p w14:paraId="49C97992" w14:textId="5583725D" w:rsidR="00766423" w:rsidRPr="00766423" w:rsidRDefault="00766423" w:rsidP="00766423">
            <w:pPr>
              <w:keepNext/>
              <w:jc w:val="center"/>
              <w:rPr>
                <w:b/>
                <w:bCs/>
                <w:sz w:val="24"/>
                <w:szCs w:val="24"/>
              </w:rPr>
            </w:pPr>
            <w:r w:rsidRPr="00766423">
              <w:rPr>
                <w:b/>
                <w:bCs/>
                <w:sz w:val="24"/>
                <w:szCs w:val="24"/>
              </w:rPr>
              <w:t>165 kg</w:t>
            </w:r>
          </w:p>
        </w:tc>
      </w:tr>
      <w:tr w:rsidR="00766423" w:rsidRPr="00721CE3" w14:paraId="4F907F45" w14:textId="77777777" w:rsidTr="00C37FA6">
        <w:tc>
          <w:tcPr>
            <w:tcW w:w="1643" w:type="dxa"/>
          </w:tcPr>
          <w:p w14:paraId="11F8C768" w14:textId="2AA717B6" w:rsidR="00766423" w:rsidRPr="00766423" w:rsidRDefault="00766423" w:rsidP="00766423">
            <w:pPr>
              <w:spacing w:after="120"/>
              <w:jc w:val="center"/>
              <w:rPr>
                <w:b/>
                <w:bCs/>
                <w:sz w:val="24"/>
                <w:szCs w:val="32"/>
              </w:rPr>
            </w:pPr>
            <w:r w:rsidRPr="00766423">
              <w:rPr>
                <w:b/>
                <w:bCs/>
              </w:rPr>
              <w:t>1,14 MWh</w:t>
            </w:r>
          </w:p>
        </w:tc>
        <w:tc>
          <w:tcPr>
            <w:tcW w:w="1644" w:type="dxa"/>
          </w:tcPr>
          <w:p w14:paraId="100698D5" w14:textId="6FF25604" w:rsidR="00766423" w:rsidRPr="00766423" w:rsidRDefault="00766423" w:rsidP="00766423">
            <w:pPr>
              <w:spacing w:after="120"/>
              <w:jc w:val="center"/>
              <w:rPr>
                <w:b/>
                <w:bCs/>
                <w:sz w:val="24"/>
                <w:szCs w:val="32"/>
              </w:rPr>
            </w:pPr>
            <w:r w:rsidRPr="00766423">
              <w:rPr>
                <w:b/>
                <w:bCs/>
              </w:rPr>
              <w:t>7,29 MWh</w:t>
            </w:r>
          </w:p>
        </w:tc>
        <w:tc>
          <w:tcPr>
            <w:tcW w:w="1644" w:type="dxa"/>
          </w:tcPr>
          <w:p w14:paraId="6821D1C2" w14:textId="6D4251C2" w:rsidR="00766423" w:rsidRPr="00766423" w:rsidRDefault="00766423" w:rsidP="00766423">
            <w:pPr>
              <w:spacing w:after="120"/>
              <w:jc w:val="center"/>
              <w:rPr>
                <w:b/>
                <w:bCs/>
                <w:sz w:val="24"/>
                <w:szCs w:val="32"/>
              </w:rPr>
            </w:pPr>
            <w:r w:rsidRPr="00766423">
              <w:rPr>
                <w:b/>
                <w:bCs/>
              </w:rPr>
              <w:t>0,34 MWh</w:t>
            </w:r>
          </w:p>
        </w:tc>
        <w:tc>
          <w:tcPr>
            <w:tcW w:w="1644" w:type="dxa"/>
          </w:tcPr>
          <w:p w14:paraId="7478EA06" w14:textId="63288857" w:rsidR="00766423" w:rsidRPr="00766423" w:rsidRDefault="00766423" w:rsidP="00766423">
            <w:pPr>
              <w:spacing w:after="120"/>
              <w:jc w:val="center"/>
              <w:rPr>
                <w:b/>
                <w:bCs/>
                <w:sz w:val="24"/>
                <w:szCs w:val="32"/>
              </w:rPr>
            </w:pPr>
            <w:r w:rsidRPr="00766423">
              <w:rPr>
                <w:b/>
                <w:bCs/>
              </w:rPr>
              <w:t>5,25 MWh</w:t>
            </w:r>
          </w:p>
        </w:tc>
        <w:tc>
          <w:tcPr>
            <w:tcW w:w="1644" w:type="dxa"/>
          </w:tcPr>
          <w:p w14:paraId="5DB6CD42" w14:textId="0FEA071C" w:rsidR="00766423" w:rsidRPr="00766423" w:rsidRDefault="00766423" w:rsidP="00766423">
            <w:pPr>
              <w:keepNext/>
              <w:spacing w:after="120"/>
              <w:jc w:val="center"/>
              <w:rPr>
                <w:b/>
                <w:bCs/>
                <w:sz w:val="24"/>
                <w:szCs w:val="32"/>
              </w:rPr>
            </w:pPr>
            <w:r w:rsidRPr="00766423">
              <w:rPr>
                <w:b/>
                <w:bCs/>
              </w:rPr>
              <w:t>3,69 MWh</w:t>
            </w:r>
          </w:p>
        </w:tc>
        <w:tc>
          <w:tcPr>
            <w:tcW w:w="1517" w:type="dxa"/>
          </w:tcPr>
          <w:p w14:paraId="48ED382A" w14:textId="6F515792" w:rsidR="00766423" w:rsidRPr="00766423" w:rsidRDefault="00766423" w:rsidP="00766423">
            <w:pPr>
              <w:keepNext/>
              <w:spacing w:after="120"/>
              <w:jc w:val="center"/>
              <w:rPr>
                <w:b/>
                <w:bCs/>
              </w:rPr>
            </w:pPr>
            <w:r w:rsidRPr="00766423">
              <w:rPr>
                <w:b/>
                <w:bCs/>
              </w:rPr>
              <w:t>1,94 MWh</w:t>
            </w:r>
          </w:p>
        </w:tc>
      </w:tr>
    </w:tbl>
    <w:p w14:paraId="756F5600" w14:textId="46E83062" w:rsidR="00123BE1" w:rsidRPr="00721CE3" w:rsidRDefault="00123BE1" w:rsidP="00336C5F">
      <w:pPr>
        <w:pStyle w:val="Titulek"/>
      </w:pPr>
      <w:bookmarkStart w:id="282" w:name="_Toc215657849"/>
      <w:r w:rsidRPr="00721CE3">
        <w:t xml:space="preserve">Obrázek </w:t>
      </w:r>
      <w:r w:rsidRPr="00721CE3">
        <w:fldChar w:fldCharType="begin"/>
      </w:r>
      <w:r w:rsidRPr="00721CE3">
        <w:instrText>SEQ Obrázek \* ARABIC</w:instrText>
      </w:r>
      <w:r w:rsidRPr="00721CE3">
        <w:fldChar w:fldCharType="separate"/>
      </w:r>
      <w:r w:rsidR="008C7FF8">
        <w:rPr>
          <w:noProof/>
        </w:rPr>
        <w:t>52</w:t>
      </w:r>
      <w:r w:rsidRPr="00721CE3">
        <w:fldChar w:fldCharType="end"/>
      </w:r>
      <w:r w:rsidRPr="00721CE3">
        <w:t>: Spotřeba primárních zdrojů energie v</w:t>
      </w:r>
      <w:r w:rsidR="00721CE3" w:rsidRPr="00721CE3">
        <w:t> obci Velká Jesenice</w:t>
      </w:r>
      <w:bookmarkEnd w:id="282"/>
    </w:p>
    <w:p w14:paraId="51005380" w14:textId="77777777" w:rsidR="00887E58" w:rsidRPr="00721CE3" w:rsidRDefault="00123BE1" w:rsidP="00336C5F">
      <w:pPr>
        <w:pStyle w:val="Titulek"/>
      </w:pPr>
      <w:r w:rsidRPr="00721CE3">
        <w:t>*kvůli zjednodušení výpočtu je u ostatních paliv pro účely vyjádření hmotnosti uvažována výhřevnost ropy</w:t>
      </w:r>
    </w:p>
    <w:p w14:paraId="442FA331" w14:textId="77777777" w:rsidR="00336C5F" w:rsidRPr="00721CE3" w:rsidRDefault="00336C5F" w:rsidP="00336C5F">
      <w:pPr>
        <w:pStyle w:val="Tsntext"/>
      </w:pPr>
    </w:p>
    <w:p w14:paraId="7F7DA48C" w14:textId="6163A3D2" w:rsidR="00123BE1" w:rsidRPr="00721CE3" w:rsidRDefault="00123BE1" w:rsidP="00D0167E">
      <w:pPr>
        <w:pStyle w:val="Nadpis3"/>
      </w:pPr>
      <w:bookmarkStart w:id="283" w:name="_Toc126580369"/>
      <w:bookmarkStart w:id="284" w:name="_Toc157518980"/>
      <w:bookmarkStart w:id="285" w:name="_Toc215657768"/>
      <w:r w:rsidRPr="00721CE3">
        <w:t>Pokrytí spotřeby a energetický/klimatický status obce</w:t>
      </w:r>
      <w:bookmarkEnd w:id="283"/>
      <w:bookmarkEnd w:id="284"/>
      <w:bookmarkEnd w:id="285"/>
    </w:p>
    <w:p w14:paraId="014D7E1F" w14:textId="2B581C17" w:rsidR="005E152B" w:rsidRDefault="00917EED" w:rsidP="00123BE1">
      <w:r w:rsidRPr="00917EED">
        <w:t>Místní výroba energie pokrývá (bilančně) 1</w:t>
      </w:r>
      <w:r w:rsidR="000F7914">
        <w:t>0,1</w:t>
      </w:r>
      <w:r w:rsidRPr="00917EED">
        <w:t xml:space="preserve"> % spotřeby elektřiny a </w:t>
      </w:r>
      <w:r w:rsidR="00D976C8">
        <w:t xml:space="preserve">3 </w:t>
      </w:r>
      <w:r w:rsidRPr="00917EED">
        <w:t>% spotřeby všech energií (pozn.: započítává se pouze přímá spotřeba, nikoliv primární zdroje včetně ztrát). Všechna lokální výroba elektřiny je z obnovitelných zdrojů.</w:t>
      </w:r>
    </w:p>
    <w:p w14:paraId="0C67A9E6" w14:textId="77777777" w:rsidR="00917EED" w:rsidRPr="00E86530" w:rsidRDefault="00917EED" w:rsidP="00123BE1"/>
    <w:p w14:paraId="61D2D8BB" w14:textId="3452C57C" w:rsidR="00E30B21" w:rsidRPr="00252490" w:rsidRDefault="00E30B21" w:rsidP="00E30B21">
      <w:r w:rsidRPr="00E86530">
        <w:t xml:space="preserve">Území </w:t>
      </w:r>
      <w:r w:rsidR="004A2E1C" w:rsidRPr="00E86530">
        <w:t xml:space="preserve">je </w:t>
      </w:r>
      <w:r w:rsidRPr="00E86530">
        <w:t xml:space="preserve">momentálně energeticky </w:t>
      </w:r>
      <w:r w:rsidR="004A2E1C" w:rsidRPr="00E86530">
        <w:t>ne</w:t>
      </w:r>
      <w:r w:rsidRPr="00E86530">
        <w:t xml:space="preserve">soběstačné (z pohledu zásobování elektřiny), není energeticky pozitivní či neutrální. </w:t>
      </w:r>
      <w:r w:rsidRPr="00252490">
        <w:t>Pro dosažení energetické pozitivity je potřeba zvýšit podíl lokální výroby elektřiny na úkor ostatních energonositelů.</w:t>
      </w:r>
    </w:p>
    <w:p w14:paraId="2E592165" w14:textId="77777777" w:rsidR="00123BE1" w:rsidRPr="00252490" w:rsidRDefault="00123BE1" w:rsidP="00123BE1">
      <w:r w:rsidRPr="00252490">
        <w:t xml:space="preserve"> </w:t>
      </w:r>
    </w:p>
    <w:p w14:paraId="4F1048E0" w14:textId="6133F394" w:rsidR="00CF0CFE" w:rsidRPr="00252490" w:rsidRDefault="00123BE1" w:rsidP="00123BE1">
      <w:r w:rsidRPr="00252490">
        <w:t xml:space="preserve">Dodávkám energií odpovídají emise o výši </w:t>
      </w:r>
      <w:r w:rsidR="00E86530" w:rsidRPr="00252490">
        <w:t xml:space="preserve">3 </w:t>
      </w:r>
      <w:r w:rsidR="00433FEE">
        <w:t>419</w:t>
      </w:r>
      <w:r w:rsidR="00F45F1E" w:rsidRPr="00252490">
        <w:t xml:space="preserve"> </w:t>
      </w:r>
      <w:r w:rsidRPr="00252490">
        <w:t>t CO</w:t>
      </w:r>
      <w:r w:rsidRPr="00252490">
        <w:rPr>
          <w:vertAlign w:val="subscript"/>
        </w:rPr>
        <w:t>2</w:t>
      </w:r>
      <w:r w:rsidRPr="00252490">
        <w:t xml:space="preserve">/rok, tedy </w:t>
      </w:r>
      <w:r w:rsidR="00F45F1E" w:rsidRPr="00252490">
        <w:t>0,</w:t>
      </w:r>
      <w:r w:rsidR="00E86530" w:rsidRPr="00252490">
        <w:t>3</w:t>
      </w:r>
      <w:r w:rsidR="00433FEE">
        <w:t>58</w:t>
      </w:r>
      <w:r w:rsidR="00F45F1E" w:rsidRPr="00252490">
        <w:t xml:space="preserve"> </w:t>
      </w:r>
      <w:r w:rsidRPr="00252490">
        <w:t>t CO</w:t>
      </w:r>
      <w:r w:rsidRPr="00252490">
        <w:rPr>
          <w:vertAlign w:val="subscript"/>
        </w:rPr>
        <w:t>2</w:t>
      </w:r>
      <w:r w:rsidRPr="00252490">
        <w:t xml:space="preserve"> na 1 MWh spotřebované energie. Na jednoho obyvatele to znamená</w:t>
      </w:r>
      <w:r w:rsidR="00252490" w:rsidRPr="00252490">
        <w:t xml:space="preserve"> 4,</w:t>
      </w:r>
      <w:r w:rsidR="00433FEE">
        <w:t xml:space="preserve">620 </w:t>
      </w:r>
      <w:r w:rsidRPr="00252490">
        <w:t>CO</w:t>
      </w:r>
      <w:r w:rsidRPr="00252490">
        <w:rPr>
          <w:vertAlign w:val="subscript"/>
        </w:rPr>
        <w:t>2</w:t>
      </w:r>
      <w:r w:rsidRPr="00252490">
        <w:t>/rok. Území je tedy klimaticky (uhlíkově) negativní. Pro dosažení klimatické neutrality je nezbytné pokrýt celou spotřebu energií obnovitelnými zdroji nebo případné emise kompenzovat, např. s využitím technologií pro odebírání uhlíku z atmosféry.</w:t>
      </w:r>
    </w:p>
    <w:p w14:paraId="73298B95" w14:textId="42CEFFBD" w:rsidR="00CF0CFE" w:rsidRPr="0043070E" w:rsidRDefault="00CF0CFE">
      <w:pPr>
        <w:rPr>
          <w:highlight w:val="yellow"/>
        </w:rPr>
      </w:pPr>
      <w:r w:rsidRPr="0043070E">
        <w:rPr>
          <w:highlight w:val="yellow"/>
        </w:rPr>
        <w:br w:type="page"/>
      </w:r>
    </w:p>
    <w:p w14:paraId="6CE22290" w14:textId="54D01942" w:rsidR="00CF0CFE" w:rsidRPr="0043070E" w:rsidRDefault="008D2482" w:rsidP="00CF0CFE">
      <w:pPr>
        <w:rPr>
          <w:highlight w:val="yellow"/>
        </w:rPr>
      </w:pPr>
      <w:r w:rsidRPr="0043070E">
        <w:rPr>
          <w:noProof/>
          <w:highlight w:val="yellow"/>
        </w:rPr>
        <w:lastRenderedPageBreak/>
        <w:drawing>
          <wp:anchor distT="0" distB="0" distL="114300" distR="114300" simplePos="0" relativeHeight="251545600" behindDoc="0" locked="0" layoutInCell="1" allowOverlap="1" wp14:anchorId="3A54CE72" wp14:editId="3E907354">
            <wp:simplePos x="0" y="0"/>
            <wp:positionH relativeFrom="page">
              <wp:posOffset>-135890</wp:posOffset>
            </wp:positionH>
            <wp:positionV relativeFrom="paragraph">
              <wp:posOffset>-1059180</wp:posOffset>
            </wp:positionV>
            <wp:extent cx="7686675" cy="10876280"/>
            <wp:effectExtent l="0" t="0" r="9525" b="0"/>
            <wp:wrapNone/>
            <wp:docPr id="59142178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8094532" name="Picture 1048094532"/>
                    <pic:cNvPicPr/>
                  </pic:nvPicPr>
                  <pic:blipFill>
                    <a:blip r:embed="rId96" cstate="print">
                      <a:extLst>
                        <a:ext uri="{28A0092B-C50C-407E-A947-70E740481C1C}">
                          <a14:useLocalDpi xmlns:a14="http://schemas.microsoft.com/office/drawing/2010/main" val="0"/>
                        </a:ext>
                      </a:extLst>
                    </a:blip>
                    <a:stretch>
                      <a:fillRect/>
                    </a:stretch>
                  </pic:blipFill>
                  <pic:spPr>
                    <a:xfrm>
                      <a:off x="0" y="0"/>
                      <a:ext cx="7686675" cy="10876280"/>
                    </a:xfrm>
                    <a:prstGeom prst="rect">
                      <a:avLst/>
                    </a:prstGeom>
                  </pic:spPr>
                </pic:pic>
              </a:graphicData>
            </a:graphic>
            <wp14:sizeRelH relativeFrom="page">
              <wp14:pctWidth>0</wp14:pctWidth>
            </wp14:sizeRelH>
            <wp14:sizeRelV relativeFrom="page">
              <wp14:pctHeight>0</wp14:pctHeight>
            </wp14:sizeRelV>
          </wp:anchor>
        </w:drawing>
      </w:r>
      <w:r w:rsidR="00144FC5" w:rsidRPr="0043070E">
        <w:rPr>
          <w:noProof/>
          <w:highlight w:val="yellow"/>
        </w:rPr>
        <w:drawing>
          <wp:anchor distT="0" distB="0" distL="114300" distR="114300" simplePos="0" relativeHeight="251630592" behindDoc="1" locked="0" layoutInCell="1" allowOverlap="1" wp14:anchorId="0ACEF40D" wp14:editId="4E65CAF3">
            <wp:simplePos x="0" y="0"/>
            <wp:positionH relativeFrom="page">
              <wp:posOffset>-824230</wp:posOffset>
            </wp:positionH>
            <wp:positionV relativeFrom="paragraph">
              <wp:posOffset>-346363</wp:posOffset>
            </wp:positionV>
            <wp:extent cx="8595995" cy="6447155"/>
            <wp:effectExtent l="0" t="0" r="0" b="0"/>
            <wp:wrapNone/>
            <wp:docPr id="26214707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2306849" name="Picture 1842306849"/>
                    <pic:cNvPicPr/>
                  </pic:nvPicPr>
                  <pic:blipFill>
                    <a:blip r:embed="rId97" cstate="print">
                      <a:extLst>
                        <a:ext uri="{28A0092B-C50C-407E-A947-70E740481C1C}">
                          <a14:useLocalDpi xmlns:a14="http://schemas.microsoft.com/office/drawing/2010/main" val="0"/>
                        </a:ext>
                      </a:extLst>
                    </a:blip>
                    <a:stretch>
                      <a:fillRect/>
                    </a:stretch>
                  </pic:blipFill>
                  <pic:spPr>
                    <a:xfrm>
                      <a:off x="0" y="0"/>
                      <a:ext cx="8595995" cy="6447155"/>
                    </a:xfrm>
                    <a:prstGeom prst="rect">
                      <a:avLst/>
                    </a:prstGeom>
                  </pic:spPr>
                </pic:pic>
              </a:graphicData>
            </a:graphic>
          </wp:anchor>
        </w:drawing>
      </w:r>
      <w:r w:rsidR="001E4BA1" w:rsidRPr="0043070E">
        <w:rPr>
          <w:noProof/>
          <w:highlight w:val="yellow"/>
        </w:rPr>
        <w:t xml:space="preserve"> </w:t>
      </w:r>
    </w:p>
    <w:p w14:paraId="17631B2B" w14:textId="4CEEEC35" w:rsidR="00CF0CFE" w:rsidRPr="0043070E" w:rsidRDefault="00CF0CFE">
      <w:pPr>
        <w:rPr>
          <w:highlight w:val="yellow"/>
        </w:rPr>
      </w:pPr>
      <w:r w:rsidRPr="0043070E">
        <w:rPr>
          <w:highlight w:val="yellow"/>
        </w:rPr>
        <w:br w:type="page"/>
      </w:r>
    </w:p>
    <w:p w14:paraId="23DA9940" w14:textId="7C238224" w:rsidR="00012B03" w:rsidRPr="00014BE1" w:rsidRDefault="00CF0CFE" w:rsidP="00012B03">
      <w:pPr>
        <w:pStyle w:val="Nadpis1"/>
      </w:pPr>
      <w:bookmarkStart w:id="286" w:name="_Toc157518981"/>
      <w:bookmarkStart w:id="287" w:name="_Toc215657769"/>
      <w:r w:rsidRPr="00014BE1">
        <w:lastRenderedPageBreak/>
        <mc:AlternateContent>
          <mc:Choice Requires="wps">
            <w:drawing>
              <wp:anchor distT="0" distB="0" distL="114300" distR="114300" simplePos="0" relativeHeight="251547648" behindDoc="1" locked="0" layoutInCell="1" allowOverlap="1" wp14:anchorId="7944A1AD" wp14:editId="111537AC">
                <wp:simplePos x="0" y="0"/>
                <wp:positionH relativeFrom="margin">
                  <wp:align>left</wp:align>
                </wp:positionH>
                <wp:positionV relativeFrom="paragraph">
                  <wp:posOffset>-85725</wp:posOffset>
                </wp:positionV>
                <wp:extent cx="480060" cy="480060"/>
                <wp:effectExtent l="0" t="0" r="0" b="0"/>
                <wp:wrapNone/>
                <wp:docPr id="1759280807" name="Ovál 5"/>
                <wp:cNvGraphicFramePr/>
                <a:graphic xmlns:a="http://schemas.openxmlformats.org/drawingml/2006/main">
                  <a:graphicData uri="http://schemas.microsoft.com/office/word/2010/wordprocessingShape">
                    <wps:wsp>
                      <wps:cNvSpPr/>
                      <wps:spPr>
                        <a:xfrm>
                          <a:off x="0" y="0"/>
                          <a:ext cx="480060" cy="480060"/>
                        </a:xfrm>
                        <a:prstGeom prst="ellipse">
                          <a:avLst/>
                        </a:prstGeom>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63A923F5" id="Ovál 5" o:spid="_x0000_s1026" style="position:absolute;margin-left:0;margin-top:-6.75pt;width:37.8pt;height:37.8pt;z-index:-251768832;visibility:visible;mso-wrap-style:square;mso-wrap-distance-left:9pt;mso-wrap-distance-top:0;mso-wrap-distance-right:9pt;mso-wrap-distance-bottom:0;mso-position-horizontal:left;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" fillcolor="#d46515 [3204]" stroked="f" strokeweight="1pt">
                <v:stroke joinstyle="miter"/>
                <w10:wrap anchorx="margin"/>
              </v:oval>
            </w:pict>
          </mc:Fallback>
        </mc:AlternateContent>
      </w:r>
      <w:r w:rsidR="00012B03" w:rsidRPr="00014BE1">
        <w:t>Shrnutí analýzy obce</w:t>
      </w:r>
      <w:bookmarkEnd w:id="286"/>
      <w:bookmarkEnd w:id="287"/>
    </w:p>
    <w:p w14:paraId="1ADCA99D" w14:textId="77777777" w:rsidR="00610185" w:rsidRPr="00014BE1" w:rsidRDefault="00610185" w:rsidP="00610185">
      <w:pPr>
        <w:pStyle w:val="Podnadpis"/>
      </w:pPr>
      <w:r w:rsidRPr="00014BE1">
        <w:t>Základní přehled o obci</w:t>
      </w:r>
    </w:p>
    <w:p w14:paraId="276E7CA6" w14:textId="1823C677" w:rsidR="00943056" w:rsidRPr="00943056" w:rsidRDefault="00943056" w:rsidP="00943056">
      <w:r w:rsidRPr="00943056">
        <w:t>Obec Velká Jesenice se nachází v Královéhradeckém kraji, v okrese Náchod, přibližně 2 km od České Skalice. Správně spadá pod obvod obce s rozšířenou působností Náchod a je členem Mikroregionu Metuje</w:t>
      </w:r>
      <w:r w:rsidR="00C30532">
        <w:t xml:space="preserve"> a MAS Mezi Úpou a Metují.</w:t>
      </w:r>
      <w:r w:rsidRPr="00943056">
        <w:t xml:space="preserve"> </w:t>
      </w:r>
      <w:r w:rsidR="00C30532">
        <w:t>Obec</w:t>
      </w:r>
      <w:r w:rsidRPr="00943056">
        <w:t xml:space="preserve"> ji tři místní části a pět základních sídelních jednotek.</w:t>
      </w:r>
      <w:r w:rsidR="00D21A34">
        <w:t xml:space="preserve"> </w:t>
      </w:r>
      <w:r w:rsidRPr="00943056">
        <w:t>K 31. 12. 2024 zde žilo 740 obyvatel. Počet obyvatel v posledních dvaceti letech stagnuje a podle predikcí se do roku 2040 očekává mírný pokles. Průměrný věk obyvatel je 42,5 let a nadále roste, což odráží stárnutí populace. Obec má bohatý spolkový život, který přispívá k soudržnosti komunity – aktivní jsou například hasiči, myslivci, TJ Sokol či zahrádkáři.</w:t>
      </w:r>
      <w:r w:rsidR="00D21A34">
        <w:t xml:space="preserve"> </w:t>
      </w:r>
      <w:r w:rsidRPr="00943056">
        <w:t xml:space="preserve">Ekonomická situace odpovídá celorepublikovému průměru, míra nezaměstnanosti v okrese činí 4,55 %. </w:t>
      </w:r>
      <w:r w:rsidR="001848B6">
        <w:t xml:space="preserve"> </w:t>
      </w:r>
      <w:r w:rsidRPr="00943056">
        <w:t>Klimaticky se Velká Jesenice nachází v mírně teplé oblasti s průměrnou roční teplotou 8,45 °C a ročním úhrnem srážek 714 mm. Vlivem klimatické změny se očekává výrazné oteplení – do roku 2100 může průměrná teplota vzrůst až o 4,1 °C. Poroste počet tropických dnů, ubude sněhové pokrývky a zvýší se riziko letního sucha i</w:t>
      </w:r>
      <w:r w:rsidR="008224EF">
        <w:t> </w:t>
      </w:r>
      <w:r w:rsidRPr="00943056">
        <w:t xml:space="preserve">přívalových srážek. </w:t>
      </w:r>
    </w:p>
    <w:p w14:paraId="54C93864" w14:textId="77777777" w:rsidR="00943056" w:rsidRPr="00D0676F" w:rsidRDefault="00943056" w:rsidP="00610185"/>
    <w:p w14:paraId="59A7C156" w14:textId="23A71159" w:rsidR="00D0676F" w:rsidRPr="00D0676F" w:rsidRDefault="00D0676F" w:rsidP="00D0676F">
      <w:r w:rsidRPr="00D0676F">
        <w:t>V obci Velká Jesenice výrazně převažují rodinné domy, které tvoří téměř 97 % všech domů a v nich žije zhruba 90 % obyvatel. Z celkového počtu 291 obydlených bytů se 258 nachází v rodinných domech. Průměrná domácnost má 2,4 osoby a bydlí v bytě o velikosti přes 110 m². Většina domů byla postavena z tradičních materiálů (cihly, kámen, tvárnice) a největší výstavba probíhala mezi lety 1946–1970.</w:t>
      </w:r>
      <w:r w:rsidR="007C7AD1">
        <w:t xml:space="preserve"> </w:t>
      </w:r>
      <w:r w:rsidRPr="00D0676F">
        <w:t>Vytápění je zajištěno převážně ústředním topením s vlastním zdrojem v bytě, kamny a ústředním topením domovním. Nejčastějším zdrojem energie je uhlí a koks (33,7 %), následuje elektřina a dřevo. Obec není plynofikována</w:t>
      </w:r>
      <w:r w:rsidR="00F0164E">
        <w:t xml:space="preserve">. </w:t>
      </w:r>
      <w:r w:rsidRPr="00D0676F">
        <w:t>Elektroenergetiku zajišťuje ČEZ Distribuce a.s. a obec má několik trafostanic. Působí zde také 6 provozovatelů fotovoltaických elektráren s celkovým instalovaným výkonem 0,055 MW.</w:t>
      </w:r>
      <w:r w:rsidR="00F0164E">
        <w:t xml:space="preserve"> </w:t>
      </w:r>
      <w:r w:rsidRPr="00D0676F">
        <w:t xml:space="preserve">Dopravní infrastruktura zahrnuje silnice II/304 a II/285, železniční trať č. 032 (Jaroměř – Trutnov) se zastávkou s omezeným provozem, a cyklotrasu č. 4058. </w:t>
      </w:r>
      <w:r w:rsidR="00CD21AB">
        <w:t xml:space="preserve"> </w:t>
      </w:r>
      <w:r w:rsidRPr="00D0676F">
        <w:t>Veřejné služby zahrnují školu s jídelnou a družinou, poštu, obchod a tři restaurace. Chybí však zdravotnické a sociální služby – ty jsou dostupné v nedaleké České Skalici.</w:t>
      </w:r>
      <w:r w:rsidR="00253535">
        <w:t xml:space="preserve"> </w:t>
      </w:r>
      <w:r w:rsidRPr="00D0676F">
        <w:t>Rekreačně významná je vodní nádrž Rozkoš, jejíž část zasahuje do katastru obce. Jsou zde kempy, jachtařské kluby a</w:t>
      </w:r>
      <w:r w:rsidR="00253535">
        <w:t> </w:t>
      </w:r>
      <w:r w:rsidRPr="00D0676F">
        <w:t>místa pro rybaření. K dispozici je také sportovní areál s fotbalovým hřištěm, tenisovými kurty a víceúčelovým hřištěm.</w:t>
      </w:r>
    </w:p>
    <w:p w14:paraId="6D578AE6" w14:textId="77777777" w:rsidR="00D0676F" w:rsidRPr="00014BE1" w:rsidRDefault="00D0676F" w:rsidP="00610185">
      <w:pPr>
        <w:rPr>
          <w:highlight w:val="yellow"/>
        </w:rPr>
      </w:pPr>
    </w:p>
    <w:p w14:paraId="74AED5A7" w14:textId="2CE634F3" w:rsidR="00D04EC4" w:rsidRPr="00D04EC4" w:rsidRDefault="00D04EC4" w:rsidP="00D04EC4">
      <w:r w:rsidRPr="00D04EC4">
        <w:t>Do majetku obce Velká Jesenice spadá řada budov sloužících k různým účelům – vzdělávání, správě, službám, sportu či zázemí pro spolky. Největším odběratelem energie je budova mateřské školy s kuchyní a jídelnou. Dalšími významnými objekty jsou základní škola s tělocvičnou, obecní úřad, obchod, hasičská zbrojnice, garáže technických služeb a další drobné stavby, z nichž většina využívá k vytápění tuhá paliva. Obec plánuje modernizace, včetně instalace fotovoltaiky a výměny technologií.</w:t>
      </w:r>
      <w:r w:rsidR="00C16B60">
        <w:t xml:space="preserve"> </w:t>
      </w:r>
      <w:r w:rsidRPr="00D04EC4">
        <w:t xml:space="preserve">Obec </w:t>
      </w:r>
      <w:r w:rsidR="005F49DC">
        <w:t xml:space="preserve">spravuje také kořenovou čistírnu odpadních vod a </w:t>
      </w:r>
      <w:r w:rsidRPr="00D04EC4">
        <w:t>dvě organizace: ZŠ a MŠ Velká Jesenice</w:t>
      </w:r>
      <w:r w:rsidR="004508FC">
        <w:t xml:space="preserve"> p.o.</w:t>
      </w:r>
      <w:r w:rsidRPr="00D04EC4">
        <w:t xml:space="preserve"> a technické služby Velkojesenická s.r.o.</w:t>
      </w:r>
      <w:r w:rsidR="004508FC">
        <w:t xml:space="preserve"> </w:t>
      </w:r>
      <w:r w:rsidRPr="00D04EC4">
        <w:t xml:space="preserve">Veřejné osvětlení v obci je převážně zastaralé – 85 % tvoří sodíkové výbojky, zatímco moderní LED svítidla představují jen 9 %. Osvětlení je rozděleno do čtyř částí (Veselice, Volovka, Horní a Dolní konec) a celkově má 112 světel. Spotřeba elektřiny na veřejné osvětlení za poslední tři roky klesla o 15 %, což naznačuje postupnou modernizaci a úsporná opatření. </w:t>
      </w:r>
    </w:p>
    <w:p w14:paraId="7420CA6E" w14:textId="77777777" w:rsidR="00610185" w:rsidRPr="006618E2" w:rsidRDefault="00610185" w:rsidP="00610185">
      <w:pPr>
        <w:pStyle w:val="Podnadpis"/>
      </w:pPr>
      <w:r w:rsidRPr="006618E2">
        <w:t>Analýza zdrojů a spotřeb energie</w:t>
      </w:r>
    </w:p>
    <w:p w14:paraId="61E5AF38" w14:textId="238C6A6C" w:rsidR="006618E2" w:rsidRPr="006618E2" w:rsidRDefault="006618E2" w:rsidP="006618E2">
      <w:pPr>
        <w:rPr>
          <w:lang w:eastAsia="cs-CZ"/>
        </w:rPr>
      </w:pPr>
      <w:r w:rsidRPr="006618E2">
        <w:rPr>
          <w:lang w:eastAsia="cs-CZ"/>
        </w:rPr>
        <w:t xml:space="preserve">Na území obce Velká Jesenice se nachází 37 fotovoltaických elektráren s celkovým instalovaným výkonem 0,306 MW. Tyto zdroje vyrobily v roce 2023 celkem 287 MWh elektřiny. </w:t>
      </w:r>
    </w:p>
    <w:p w14:paraId="437FF526" w14:textId="3A6225E7" w:rsidR="006618E2" w:rsidRPr="006618E2" w:rsidRDefault="006618E2" w:rsidP="006618E2">
      <w:pPr>
        <w:rPr>
          <w:lang w:eastAsia="cs-CZ"/>
        </w:rPr>
      </w:pPr>
      <w:r w:rsidRPr="006618E2">
        <w:rPr>
          <w:lang w:eastAsia="cs-CZ"/>
        </w:rPr>
        <w:lastRenderedPageBreak/>
        <w:t xml:space="preserve">Celková spotřeba elektřiny v roce 2023 činila 2 849 MWh, přičemž lokální výroba </w:t>
      </w:r>
      <w:r w:rsidR="00193DD7">
        <w:rPr>
          <w:lang w:eastAsia="cs-CZ"/>
        </w:rPr>
        <w:t xml:space="preserve">(FVE) </w:t>
      </w:r>
      <w:r w:rsidRPr="006618E2">
        <w:rPr>
          <w:lang w:eastAsia="cs-CZ"/>
        </w:rPr>
        <w:t>pokrývá 10,08 % této spotřeby. Všechny energie spotřebované v obci (elektřina a paliva) dosáhly v roce 2023 celkové hodnoty 9</w:t>
      </w:r>
      <w:r w:rsidR="00193DD7">
        <w:rPr>
          <w:lang w:eastAsia="cs-CZ"/>
        </w:rPr>
        <w:t> </w:t>
      </w:r>
      <w:r w:rsidR="002A4C10">
        <w:rPr>
          <w:lang w:eastAsia="cs-CZ"/>
        </w:rPr>
        <w:t>407</w:t>
      </w:r>
      <w:r w:rsidR="00193DD7">
        <w:rPr>
          <w:lang w:eastAsia="cs-CZ"/>
        </w:rPr>
        <w:t> </w:t>
      </w:r>
      <w:r w:rsidRPr="006618E2">
        <w:rPr>
          <w:lang w:eastAsia="cs-CZ"/>
        </w:rPr>
        <w:t>MWh, z čehož:</w:t>
      </w:r>
    </w:p>
    <w:p w14:paraId="1EEC8BAC" w14:textId="545C2D27" w:rsidR="006618E2" w:rsidRPr="006618E2" w:rsidRDefault="006618E2" w:rsidP="005D049E">
      <w:pPr>
        <w:numPr>
          <w:ilvl w:val="0"/>
          <w:numId w:val="29"/>
        </w:numPr>
        <w:rPr>
          <w:lang w:eastAsia="cs-CZ"/>
        </w:rPr>
      </w:pPr>
      <w:r w:rsidRPr="006618E2">
        <w:rPr>
          <w:lang w:eastAsia="cs-CZ"/>
        </w:rPr>
        <w:t>7 278 MWh (7</w:t>
      </w:r>
      <w:r w:rsidR="002A4C10">
        <w:rPr>
          <w:lang w:eastAsia="cs-CZ"/>
        </w:rPr>
        <w:t>7</w:t>
      </w:r>
      <w:r w:rsidRPr="006618E2">
        <w:rPr>
          <w:lang w:eastAsia="cs-CZ"/>
        </w:rPr>
        <w:t xml:space="preserve"> %) spotřebovaly domácnosti</w:t>
      </w:r>
    </w:p>
    <w:p w14:paraId="73B7094B" w14:textId="73540ABD" w:rsidR="006618E2" w:rsidRPr="006618E2" w:rsidRDefault="006618E2" w:rsidP="005D049E">
      <w:pPr>
        <w:numPr>
          <w:ilvl w:val="0"/>
          <w:numId w:val="29"/>
        </w:numPr>
        <w:rPr>
          <w:lang w:eastAsia="cs-CZ"/>
        </w:rPr>
      </w:pPr>
      <w:r w:rsidRPr="006618E2">
        <w:rPr>
          <w:lang w:eastAsia="cs-CZ"/>
        </w:rPr>
        <w:t>1 852 MWh (20 %) ostatní sektory</w:t>
      </w:r>
    </w:p>
    <w:p w14:paraId="4FEC6AD8" w14:textId="5C2DEF54" w:rsidR="006618E2" w:rsidRPr="006618E2" w:rsidRDefault="006618E2" w:rsidP="005D049E">
      <w:pPr>
        <w:numPr>
          <w:ilvl w:val="0"/>
          <w:numId w:val="29"/>
        </w:numPr>
        <w:rPr>
          <w:lang w:eastAsia="cs-CZ"/>
        </w:rPr>
      </w:pPr>
      <w:r w:rsidRPr="006618E2">
        <w:rPr>
          <w:lang w:eastAsia="cs-CZ"/>
        </w:rPr>
        <w:t>2</w:t>
      </w:r>
      <w:r w:rsidR="002A4C10">
        <w:rPr>
          <w:lang w:eastAsia="cs-CZ"/>
        </w:rPr>
        <w:t>78</w:t>
      </w:r>
      <w:r w:rsidRPr="006618E2">
        <w:rPr>
          <w:lang w:eastAsia="cs-CZ"/>
        </w:rPr>
        <w:t xml:space="preserve"> MWh (</w:t>
      </w:r>
      <w:r w:rsidR="002A4C10">
        <w:rPr>
          <w:lang w:eastAsia="cs-CZ"/>
        </w:rPr>
        <w:t>3</w:t>
      </w:r>
      <w:r w:rsidRPr="006618E2">
        <w:rPr>
          <w:lang w:eastAsia="cs-CZ"/>
        </w:rPr>
        <w:t xml:space="preserve"> %) obecní budovy a zařízení</w:t>
      </w:r>
    </w:p>
    <w:p w14:paraId="5372F3DB" w14:textId="77777777" w:rsidR="005D049E" w:rsidRDefault="005D049E" w:rsidP="006618E2">
      <w:pPr>
        <w:rPr>
          <w:lang w:eastAsia="cs-CZ"/>
        </w:rPr>
      </w:pPr>
    </w:p>
    <w:p w14:paraId="1A9AC9BF" w14:textId="7770A0F1" w:rsidR="005D049E" w:rsidRDefault="006618E2" w:rsidP="006618E2">
      <w:pPr>
        <w:rPr>
          <w:lang w:eastAsia="cs-CZ"/>
        </w:rPr>
      </w:pPr>
      <w:r w:rsidRPr="006618E2">
        <w:rPr>
          <w:lang w:eastAsia="cs-CZ"/>
        </w:rPr>
        <w:t xml:space="preserve">Obec není plynofikována. Využívají se tuhá paliva, zejména dřevo (2 732 MWh), hnědé uhlí (2 </w:t>
      </w:r>
      <w:r w:rsidR="00E9534F">
        <w:rPr>
          <w:lang w:eastAsia="cs-CZ"/>
        </w:rPr>
        <w:t>116</w:t>
      </w:r>
      <w:r w:rsidRPr="006618E2">
        <w:rPr>
          <w:lang w:eastAsia="cs-CZ"/>
        </w:rPr>
        <w:t xml:space="preserve"> MWh), černé uhlí (629 MWh) a propan-butan (1 082 MWh).</w:t>
      </w:r>
    </w:p>
    <w:p w14:paraId="4103B483" w14:textId="77777777" w:rsidR="005D049E" w:rsidRDefault="005D049E" w:rsidP="006618E2">
      <w:pPr>
        <w:rPr>
          <w:lang w:eastAsia="cs-CZ"/>
        </w:rPr>
      </w:pPr>
    </w:p>
    <w:p w14:paraId="14FE949C" w14:textId="3C1B6D10" w:rsidR="006618E2" w:rsidRPr="006618E2" w:rsidRDefault="006618E2" w:rsidP="006618E2">
      <w:pPr>
        <w:rPr>
          <w:lang w:eastAsia="cs-CZ"/>
        </w:rPr>
      </w:pPr>
      <w:r w:rsidRPr="006618E2">
        <w:rPr>
          <w:lang w:eastAsia="cs-CZ"/>
        </w:rPr>
        <w:t>Celkové emise CO</w:t>
      </w:r>
      <w:r w:rsidRPr="006618E2">
        <w:rPr>
          <w:rFonts w:ascii="Cambria Math" w:hAnsi="Cambria Math" w:cs="Cambria Math"/>
          <w:lang w:eastAsia="cs-CZ"/>
        </w:rPr>
        <w:t>₂</w:t>
      </w:r>
      <w:r w:rsidRPr="006618E2">
        <w:rPr>
          <w:lang w:eastAsia="cs-CZ"/>
        </w:rPr>
        <w:t xml:space="preserve"> spojené se spotřebou energií dosáhly v roce 2023 hodnoty 3</w:t>
      </w:r>
      <w:r w:rsidR="00D23A4E">
        <w:rPr>
          <w:lang w:eastAsia="cs-CZ"/>
        </w:rPr>
        <w:t xml:space="preserve"> 419 </w:t>
      </w:r>
      <w:r w:rsidRPr="006618E2">
        <w:rPr>
          <w:lang w:eastAsia="cs-CZ"/>
        </w:rPr>
        <w:t>t CO</w:t>
      </w:r>
      <w:r w:rsidRPr="006618E2">
        <w:rPr>
          <w:rFonts w:ascii="Cambria Math" w:hAnsi="Cambria Math" w:cs="Cambria Math"/>
          <w:lang w:eastAsia="cs-CZ"/>
        </w:rPr>
        <w:t>₂</w:t>
      </w:r>
      <w:r w:rsidRPr="006618E2">
        <w:rPr>
          <w:lang w:eastAsia="cs-CZ"/>
        </w:rPr>
        <w:t>. Největší podíl emisí byl vyprodukován spotřebou elektřiny (2 203 t CO</w:t>
      </w:r>
      <w:r w:rsidRPr="006618E2">
        <w:rPr>
          <w:rFonts w:ascii="Cambria Math" w:hAnsi="Cambria Math" w:cs="Cambria Math"/>
          <w:lang w:eastAsia="cs-CZ"/>
        </w:rPr>
        <w:t>₂</w:t>
      </w:r>
      <w:r w:rsidRPr="006618E2">
        <w:rPr>
          <w:lang w:eastAsia="cs-CZ"/>
        </w:rPr>
        <w:t>), následovaly hnědé uhlí (7</w:t>
      </w:r>
      <w:r w:rsidR="00F3637C">
        <w:rPr>
          <w:lang w:eastAsia="cs-CZ"/>
        </w:rPr>
        <w:t>5</w:t>
      </w:r>
      <w:r w:rsidRPr="006618E2">
        <w:rPr>
          <w:lang w:eastAsia="cs-CZ"/>
        </w:rPr>
        <w:t>7 t), propan-butan (244 t) a černé uhlí (214 t). Rozdělení emisí podle sektorů ukazuje:</w:t>
      </w:r>
    </w:p>
    <w:p w14:paraId="0597EFFB" w14:textId="56F11652" w:rsidR="006618E2" w:rsidRPr="006618E2" w:rsidRDefault="006618E2" w:rsidP="005D049E">
      <w:pPr>
        <w:numPr>
          <w:ilvl w:val="0"/>
          <w:numId w:val="30"/>
        </w:numPr>
        <w:rPr>
          <w:lang w:eastAsia="cs-CZ"/>
        </w:rPr>
      </w:pPr>
      <w:r w:rsidRPr="006618E2">
        <w:rPr>
          <w:lang w:eastAsia="cs-CZ"/>
        </w:rPr>
        <w:t>domácnosti: 2 418 t CO</w:t>
      </w:r>
      <w:r w:rsidRPr="006618E2">
        <w:rPr>
          <w:rFonts w:ascii="Cambria Math" w:hAnsi="Cambria Math" w:cs="Cambria Math"/>
          <w:lang w:eastAsia="cs-CZ"/>
        </w:rPr>
        <w:t>₂</w:t>
      </w:r>
      <w:r w:rsidRPr="006618E2">
        <w:rPr>
          <w:lang w:eastAsia="cs-CZ"/>
        </w:rPr>
        <w:t xml:space="preserve"> (7</w:t>
      </w:r>
      <w:r w:rsidR="00736A73">
        <w:rPr>
          <w:lang w:eastAsia="cs-CZ"/>
        </w:rPr>
        <w:t xml:space="preserve">0 </w:t>
      </w:r>
      <w:r w:rsidRPr="006618E2">
        <w:rPr>
          <w:lang w:eastAsia="cs-CZ"/>
        </w:rPr>
        <w:t>%)</w:t>
      </w:r>
    </w:p>
    <w:p w14:paraId="30DE125A" w14:textId="0DBB6DF1" w:rsidR="006618E2" w:rsidRPr="006618E2" w:rsidRDefault="006618E2" w:rsidP="005D049E">
      <w:pPr>
        <w:numPr>
          <w:ilvl w:val="0"/>
          <w:numId w:val="30"/>
        </w:numPr>
        <w:rPr>
          <w:lang w:eastAsia="cs-CZ"/>
        </w:rPr>
      </w:pPr>
      <w:r w:rsidRPr="006618E2">
        <w:rPr>
          <w:lang w:eastAsia="cs-CZ"/>
        </w:rPr>
        <w:t>ostatní sektory: 840 t CO</w:t>
      </w:r>
      <w:r w:rsidRPr="006618E2">
        <w:rPr>
          <w:rFonts w:ascii="Cambria Math" w:hAnsi="Cambria Math" w:cs="Cambria Math"/>
          <w:lang w:eastAsia="cs-CZ"/>
        </w:rPr>
        <w:t>₂</w:t>
      </w:r>
      <w:r w:rsidRPr="006618E2">
        <w:rPr>
          <w:lang w:eastAsia="cs-CZ"/>
        </w:rPr>
        <w:t xml:space="preserve"> (25 %)</w:t>
      </w:r>
    </w:p>
    <w:p w14:paraId="5272D9F1" w14:textId="597AC520" w:rsidR="006618E2" w:rsidRPr="006618E2" w:rsidRDefault="006618E2" w:rsidP="005D049E">
      <w:pPr>
        <w:numPr>
          <w:ilvl w:val="0"/>
          <w:numId w:val="30"/>
        </w:numPr>
        <w:rPr>
          <w:lang w:eastAsia="cs-CZ"/>
        </w:rPr>
      </w:pPr>
      <w:r w:rsidRPr="006618E2">
        <w:rPr>
          <w:lang w:eastAsia="cs-CZ"/>
        </w:rPr>
        <w:t>obecní budovy a zařízení: 1</w:t>
      </w:r>
      <w:r w:rsidR="000B24A4">
        <w:rPr>
          <w:lang w:eastAsia="cs-CZ"/>
        </w:rPr>
        <w:t>6</w:t>
      </w:r>
      <w:r w:rsidRPr="006618E2">
        <w:rPr>
          <w:lang w:eastAsia="cs-CZ"/>
        </w:rPr>
        <w:t>1 t CO</w:t>
      </w:r>
      <w:r w:rsidRPr="006618E2">
        <w:rPr>
          <w:rFonts w:ascii="Cambria Math" w:hAnsi="Cambria Math" w:cs="Cambria Math"/>
          <w:lang w:eastAsia="cs-CZ"/>
        </w:rPr>
        <w:t>₂</w:t>
      </w:r>
      <w:r w:rsidRPr="006618E2">
        <w:rPr>
          <w:lang w:eastAsia="cs-CZ"/>
        </w:rPr>
        <w:t xml:space="preserve"> (</w:t>
      </w:r>
      <w:r w:rsidR="00C620B0">
        <w:rPr>
          <w:lang w:eastAsia="cs-CZ"/>
        </w:rPr>
        <w:t>5</w:t>
      </w:r>
      <w:r w:rsidRPr="006618E2">
        <w:rPr>
          <w:lang w:eastAsia="cs-CZ"/>
        </w:rPr>
        <w:t xml:space="preserve"> %)</w:t>
      </w:r>
    </w:p>
    <w:p w14:paraId="6D4B6C00" w14:textId="77777777" w:rsidR="00610185" w:rsidRPr="00A11741" w:rsidRDefault="00610185" w:rsidP="00610185">
      <w:pPr>
        <w:pStyle w:val="Podnadpis"/>
      </w:pPr>
      <w:r w:rsidRPr="00A11741">
        <w:t>Potenciál obnovitelných zdrojů (OZE)</w:t>
      </w:r>
    </w:p>
    <w:p w14:paraId="021045F8" w14:textId="0826D048" w:rsidR="00A11741" w:rsidRPr="00A11741" w:rsidRDefault="00A11741" w:rsidP="00A11741">
      <w:r w:rsidRPr="00A11741">
        <w:t>Na území obce Velká Jesenice se nachází významná vodní plocha – nádrž Rozkoš o rozloze 8,9 km², která tvoří 22 % rozlohy obce. Tato nádrž je jediným vodním prvkem s reálně využitelným energetickým potenciálem. Již nyní je zde provozována malá vodní elektrárna s výkonem 675 kW a roční výrobou elektřiny přibližně 1,2–1,5 GWh. Elektrárna využívá odtokový režim nádrže, což odpovídá jejímu primárnímu účelu – protipovodňová ochrana a regulace průtoků.</w:t>
      </w:r>
      <w:r w:rsidR="00845342">
        <w:t xml:space="preserve"> </w:t>
      </w:r>
      <w:r w:rsidRPr="00A11741">
        <w:t>Možnosti dalšího navýšení výroby energie jsou omezené kvůli proměnlivé hladině, environmentálním požadavkům a legislativním omezením. V úvahu přichází pouze optimalizace stávajícího zařízení nebo případná instalace plovoucích FVE, jejichž realizace by však musela být důkladně posouzena.</w:t>
      </w:r>
      <w:r w:rsidR="00845342">
        <w:t xml:space="preserve"> </w:t>
      </w:r>
      <w:r w:rsidRPr="00A11741">
        <w:t>Ostatní vodní prvky v obci, jako rybníky, koupaliště, Jesenický potok nebo potok Rozkošná, nemají z hlediska energie významný potenciál. Průtoky jsou nízké a spády zanedbatelné. Řeka Metuje by mohla mít určitý potenciál pro mikrozdroje, ale jejich realizace by byla technicky a ekologicky složitá.</w:t>
      </w:r>
    </w:p>
    <w:p w14:paraId="6EAB544A" w14:textId="77777777" w:rsidR="00CB3121" w:rsidRPr="00014BE1" w:rsidRDefault="00CB3121" w:rsidP="00610185">
      <w:pPr>
        <w:rPr>
          <w:highlight w:val="yellow"/>
        </w:rPr>
      </w:pPr>
    </w:p>
    <w:p w14:paraId="285D25BC" w14:textId="275A2692" w:rsidR="00EA19A7" w:rsidRPr="00EA19A7" w:rsidRDefault="00EA19A7" w:rsidP="00EA19A7">
      <w:r w:rsidRPr="00EA19A7">
        <w:t xml:space="preserve">Obec Velká Jesenice má zajímavý potenciál pro využití větrné energie, především v severozápadní části katastru v lokalitě č. 1, která sousedí s obcí Říkov. Tato oblast se nachází mimo obytnou zástavbu a není zatížena ochranou přírody, hlukovými limity ani jinými regulačními omezeními. Průměrná rychlost větru zde ve výšce 150 metrů dosahuje přibližně 6,7 m/s, což odpovídá podmínkám vhodným pro provoz moderních velkých větrných elektráren. Simulovaný model elektrárny s výkonem 8 MW a průměrem rotoru 164 metrů zde vykazuje potenciální roční výrobu elektřiny ve výši 15 592 MWh. Možnosti výstavby větrných zdrojů jsou však ovlivněny nejen větrnými podmínkami, ale i logistickými faktory. Délka lopatek, která může dosahovat až 80 metrů, klade vysoké nároky na dostupnost lokality a přístupové komunikace. </w:t>
      </w:r>
      <w:r w:rsidR="00AB3CAD">
        <w:t>I</w:t>
      </w:r>
      <w:r w:rsidRPr="00EA19A7">
        <w:t>ntravilán obce je omezen pouze na malé mikrozdroje, například větrné elektrárny s výkonem 15</w:t>
      </w:r>
      <w:r w:rsidR="00AB3CAD">
        <w:t> </w:t>
      </w:r>
      <w:r w:rsidRPr="00EA19A7">
        <w:t>kW a rotorem 9 metrů, které by v místních podmínkách dosahovaly roční výroby kolem 11 MWh</w:t>
      </w:r>
      <w:r w:rsidR="00EF1AED">
        <w:t xml:space="preserve">. </w:t>
      </w:r>
      <w:r w:rsidRPr="00EA19A7">
        <w:t xml:space="preserve">Tyto malé elektrárny by mohly být doplňkem k fotovoltaickým systémům, zejména vzhledem k odlišnému časovému profilu výroby. </w:t>
      </w:r>
      <w:r w:rsidR="00EF1AED">
        <w:t>K</w:t>
      </w:r>
      <w:r w:rsidRPr="00EA19A7">
        <w:t xml:space="preserve">aždému projektu </w:t>
      </w:r>
      <w:r w:rsidR="00EF1AED">
        <w:t xml:space="preserve">by </w:t>
      </w:r>
      <w:r w:rsidRPr="00EA19A7">
        <w:t>měla předcházet lokalizovaná měření.</w:t>
      </w:r>
    </w:p>
    <w:p w14:paraId="783D840E" w14:textId="77777777" w:rsidR="00EA19A7" w:rsidRPr="00014BE1" w:rsidRDefault="00EA19A7" w:rsidP="00610185">
      <w:pPr>
        <w:rPr>
          <w:highlight w:val="yellow"/>
        </w:rPr>
      </w:pPr>
    </w:p>
    <w:p w14:paraId="559451F1" w14:textId="6AD844D7" w:rsidR="00372465" w:rsidRPr="00372465" w:rsidRDefault="00372465" w:rsidP="00372465">
      <w:r w:rsidRPr="00372465">
        <w:t>Obec Velká Jesenice má potenciál využití biomasy zejména v oblasti dřevní hmoty a komunálního bioodpadu. Zemědělská půda tvoří 917,32 ha, což teoreticky odpovídá až 38 527 MWh primární energie ročně, ovšem praktická realizace je problematická. Lesních pozemků je 148,23 ha, ale většina není v obecním vlastnictví, a</w:t>
      </w:r>
      <w:r w:rsidR="000568EE">
        <w:t> </w:t>
      </w:r>
      <w:r w:rsidRPr="00372465">
        <w:t xml:space="preserve">tedy není garantován jejich přístup pro energetické využití. Komunální a zahradní bioodpad představuje další možný zdroj, ačkoli v omezeném objemu. </w:t>
      </w:r>
      <w:r w:rsidR="00510CCE">
        <w:t>P</w:t>
      </w:r>
      <w:r w:rsidRPr="00372465">
        <w:t xml:space="preserve">osekaná hmota </w:t>
      </w:r>
      <w:r w:rsidR="00510CCE">
        <w:t xml:space="preserve">trávníkových ploch v obci </w:t>
      </w:r>
      <w:r w:rsidRPr="00372465">
        <w:t>zůstává většinou na místě.</w:t>
      </w:r>
      <w:r w:rsidR="00510CCE">
        <w:t xml:space="preserve"> </w:t>
      </w:r>
      <w:r w:rsidRPr="00372465">
        <w:lastRenderedPageBreak/>
        <w:t>Obecní prořezávky a sběr probíhají jen omezeně, štěpkování se provádí jednou až dvakrát ročně a biomasa je poté odvážena do bioplynové stanice ve Velichovkách. Kořenová ČOV obsluhující většinu nemovitostí nevytváří biologický kal vhodný pro produkci bioplynu, a kvůli jednotné kanalizaci je produkce bioplynu dále snížena přítokem dešťové vody, což energetické využití činí neefektivním.</w:t>
      </w:r>
      <w:r w:rsidR="00D06185">
        <w:t xml:space="preserve"> </w:t>
      </w:r>
      <w:r w:rsidRPr="00372465">
        <w:t xml:space="preserve">V obci se nenachází významné zemědělské podniky, které by umožnily vznik bioplynové stanice či širšího energetického společenství. Největší potenciál tak spočívá v lokálním využívání dřevní biomasy, především jako doplňkového zdroje vytápění v domácnostech. </w:t>
      </w:r>
    </w:p>
    <w:p w14:paraId="4AD7CA0E" w14:textId="77777777" w:rsidR="00274403" w:rsidRDefault="00274403" w:rsidP="00F441B3">
      <w:pPr>
        <w:rPr>
          <w:b/>
          <w:bCs/>
        </w:rPr>
      </w:pPr>
    </w:p>
    <w:p w14:paraId="30952405" w14:textId="6F15F595" w:rsidR="00F441B3" w:rsidRPr="00F441B3" w:rsidRDefault="00274403" w:rsidP="00F441B3">
      <w:r w:rsidRPr="00274403">
        <w:t>Lokalita obce nespadá do</w:t>
      </w:r>
      <w:r w:rsidR="00F441B3" w:rsidRPr="00F441B3">
        <w:t xml:space="preserve"> oblasti s významným geotermálním potenciálem pro výrobu elektřiny – teploty v</w:t>
      </w:r>
      <w:r>
        <w:t> </w:t>
      </w:r>
      <w:r w:rsidR="00F441B3" w:rsidRPr="00F441B3">
        <w:t>potřebných hloubkách zde nejsou dostatečně vysoké. Místní podmínky tak neumožňují ekonomicky efektivní výrobu elektřiny z geotermální energie.</w:t>
      </w:r>
      <w:r w:rsidR="00F23F84">
        <w:t xml:space="preserve"> </w:t>
      </w:r>
      <w:r w:rsidR="00F441B3" w:rsidRPr="00F441B3">
        <w:t xml:space="preserve">Naopak smysluplné je využití tepelné energie země pro vytápění prostřednictvím tepelných čerpadel typu země/voda. Takové systémy lze instalovat jak pro jednotlivé budovy (vrt 50–150 m), tak pro větší objekty či systémy vytápění (500–2000 m hluboké vrty). </w:t>
      </w:r>
    </w:p>
    <w:p w14:paraId="3E48C8BC" w14:textId="77777777" w:rsidR="00F441B3" w:rsidRDefault="00F441B3" w:rsidP="00610185">
      <w:pPr>
        <w:rPr>
          <w:highlight w:val="yellow"/>
        </w:rPr>
      </w:pPr>
    </w:p>
    <w:p w14:paraId="6C04FAC7" w14:textId="62D1A093" w:rsidR="00F12162" w:rsidRPr="00F12162" w:rsidRDefault="00F12162" w:rsidP="00F12162">
      <w:r w:rsidRPr="00F12162">
        <w:t>Obec Velká Jesenice má mírně nadprůměrný solární potenciál v rámci ČR s dlouhodobým průměrným globálním slunečním zářením 1 136,8 kWh/m² ročně. Detailní analýza střech ukázala, že celkový teoretický instalovatelný výkon FVE na střešních plochách činí 5 883 kWp. Největší potenciál (2 681 kWp) je při orientaci na jihozápad (azimut 230°), kde je zároveň největší využitelná střešní plocha (13 407 m²). Nejvíce vhodných střech je typu sedlového (88,1 % celkového výkonu)</w:t>
      </w:r>
      <w:r w:rsidR="007B7C7D">
        <w:t xml:space="preserve">. </w:t>
      </w:r>
      <w:r w:rsidRPr="00F12162">
        <w:t>Specifická výroba energie dosahuje při ideální orientaci (180°, sklon 37°) hodnoty 1 081,9 kWh/kWp ročně. Reálná orientace střech v obci je však různorodá – dominantní azimuty 125°, 165° a 230° mají specifickou výrobu v rozmezí 985–1 058 kWh/kWp. Výnosy se liší i</w:t>
      </w:r>
      <w:r w:rsidR="00657C1C">
        <w:t> </w:t>
      </w:r>
      <w:r w:rsidRPr="00F12162">
        <w:t>během roku – v létě mohou panely s menším sklonem na neideální orientaci generovat více energie než optimálně umístěné panely, zatímco v zimě je tomu naopak.</w:t>
      </w:r>
      <w:r w:rsidR="00657C1C">
        <w:t xml:space="preserve"> </w:t>
      </w:r>
      <w:r w:rsidRPr="00F12162">
        <w:t xml:space="preserve">Technicky je možné využít většinu střech v obci, ale realizaci mohou omezit kapacitní limity distribuční sítě, nedostatečné přípojky některých budov (zejména hospodářských), případně i potřeba řešit FVE bez přetoků do sítě. </w:t>
      </w:r>
    </w:p>
    <w:p w14:paraId="0748A35F" w14:textId="77777777" w:rsidR="00610185" w:rsidRPr="005D6B4D" w:rsidRDefault="00610185" w:rsidP="00610185">
      <w:pPr>
        <w:pStyle w:val="Podnadpis"/>
      </w:pPr>
      <w:r w:rsidRPr="005D6B4D">
        <w:t>Dotazníkové šetření</w:t>
      </w:r>
    </w:p>
    <w:p w14:paraId="65EEB3DB" w14:textId="3EF110DE" w:rsidR="009C4FD0" w:rsidRPr="00642D1F" w:rsidRDefault="00610185" w:rsidP="009C4FD0">
      <w:r w:rsidRPr="005D6B4D">
        <w:t xml:space="preserve">Dotazníkového šetření ohledně energetické situace ve </w:t>
      </w:r>
      <w:r w:rsidR="005D6B4D" w:rsidRPr="005D6B4D">
        <w:t>Velké Jesenici</w:t>
      </w:r>
      <w:r w:rsidRPr="005D6B4D">
        <w:t xml:space="preserve"> se </w:t>
      </w:r>
      <w:r w:rsidRPr="000864C0">
        <w:t xml:space="preserve">zúčastnilo </w:t>
      </w:r>
      <w:r w:rsidR="000864C0" w:rsidRPr="000864C0">
        <w:t>29</w:t>
      </w:r>
      <w:r w:rsidRPr="000864C0">
        <w:t xml:space="preserve"> domácností. </w:t>
      </w:r>
      <w:r w:rsidR="00D05B9A">
        <w:t>B</w:t>
      </w:r>
      <w:r w:rsidR="00D05B9A" w:rsidRPr="006B7654">
        <w:t>ylo zaměřeno na otázky energetické situace v obci a konkrétní názory obyvatel s tímto tématem související.</w:t>
      </w:r>
      <w:r w:rsidR="000E6874">
        <w:t xml:space="preserve"> </w:t>
      </w:r>
      <w:r w:rsidR="000E6874" w:rsidRPr="000E6874">
        <w:t>Ve Velké Jesenici je patrný zájem o obnovitelné zdroje, i když část domácností zatím váhá kvůli finančním a technickým překážkám. Povědomí o komunitní energetice je spíše základní</w:t>
      </w:r>
      <w:r w:rsidR="00532542">
        <w:t>, ak</w:t>
      </w:r>
      <w:r w:rsidR="000E6874" w:rsidRPr="000E6874">
        <w:t xml:space="preserve">tivní řízení spotřeby a využívání chytrých technologií zatím není rozšířené, ale lidé by se mu věnovali, pokud by viděli jasné výhody. </w:t>
      </w:r>
      <w:r w:rsidR="009C4FD0">
        <w:rPr>
          <w:lang w:eastAsia="cs-CZ"/>
        </w:rPr>
        <w:t>Podrobné výsledky dotazníkového šetření jsou uvedeny v </w:t>
      </w:r>
      <w:r w:rsidR="009C4FD0" w:rsidRPr="00045D6D">
        <w:rPr>
          <w:b/>
          <w:bCs/>
          <w:lang w:eastAsia="cs-CZ"/>
        </w:rPr>
        <w:t xml:space="preserve">příloze č. </w:t>
      </w:r>
      <w:r w:rsidR="009C4FD0">
        <w:rPr>
          <w:b/>
          <w:bCs/>
          <w:lang w:eastAsia="cs-CZ"/>
        </w:rPr>
        <w:t>4</w:t>
      </w:r>
      <w:r w:rsidR="009C4FD0" w:rsidRPr="00045D6D">
        <w:rPr>
          <w:b/>
          <w:bCs/>
          <w:lang w:eastAsia="cs-CZ"/>
        </w:rPr>
        <w:t>.</w:t>
      </w:r>
    </w:p>
    <w:p w14:paraId="6F3F4790" w14:textId="0CEC504C" w:rsidR="00016C15" w:rsidRPr="0043070E" w:rsidRDefault="00016C15" w:rsidP="00617285">
      <w:pPr>
        <w:pStyle w:val="Odstavecseseznamem"/>
        <w:rPr>
          <w:highlight w:val="yellow"/>
        </w:rPr>
      </w:pPr>
    </w:p>
    <w:p w14:paraId="1F989BA6" w14:textId="327ADA4B" w:rsidR="00D034D9" w:rsidRPr="0043070E" w:rsidRDefault="005C4C9F" w:rsidP="005C4C9F">
      <w:pPr>
        <w:pStyle w:val="Odstavecseseznamem"/>
        <w:rPr>
          <w:highlight w:val="yellow"/>
        </w:rPr>
      </w:pPr>
      <w:r w:rsidRPr="0043070E">
        <w:rPr>
          <w:highlight w:val="yellow"/>
        </w:rPr>
        <w:br w:type="page"/>
      </w:r>
      <w:r w:rsidRPr="0043070E">
        <w:rPr>
          <w:noProof/>
          <w:highlight w:val="yellow"/>
        </w:rPr>
        <w:lastRenderedPageBreak/>
        <w:drawing>
          <wp:anchor distT="0" distB="0" distL="114300" distR="114300" simplePos="0" relativeHeight="251598848" behindDoc="0" locked="0" layoutInCell="1" allowOverlap="1" wp14:anchorId="3BDF8C54" wp14:editId="0A17434B">
            <wp:simplePos x="0" y="0"/>
            <wp:positionH relativeFrom="margin">
              <wp:align>center</wp:align>
            </wp:positionH>
            <wp:positionV relativeFrom="paragraph">
              <wp:posOffset>-899432</wp:posOffset>
            </wp:positionV>
            <wp:extent cx="7547675" cy="10672572"/>
            <wp:effectExtent l="0" t="0" r="0" b="0"/>
            <wp:wrapNone/>
            <wp:docPr id="24607920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058683" name="Picture 284058683"/>
                    <pic:cNvPicPr/>
                  </pic:nvPicPr>
                  <pic:blipFill>
                    <a:blip r:embed="rId98" cstate="print">
                      <a:extLst>
                        <a:ext uri="{28A0092B-C50C-407E-A947-70E740481C1C}">
                          <a14:useLocalDpi xmlns:a14="http://schemas.microsoft.com/office/drawing/2010/main" val="0"/>
                        </a:ext>
                      </a:extLst>
                    </a:blip>
                    <a:stretch>
                      <a:fillRect/>
                    </a:stretch>
                  </pic:blipFill>
                  <pic:spPr>
                    <a:xfrm>
                      <a:off x="0" y="0"/>
                      <a:ext cx="7547675" cy="10672572"/>
                    </a:xfrm>
                    <a:prstGeom prst="rect">
                      <a:avLst/>
                    </a:prstGeom>
                  </pic:spPr>
                </pic:pic>
              </a:graphicData>
            </a:graphic>
            <wp14:sizeRelH relativeFrom="page">
              <wp14:pctWidth>0</wp14:pctWidth>
            </wp14:sizeRelH>
            <wp14:sizeRelV relativeFrom="page">
              <wp14:pctHeight>0</wp14:pctHeight>
            </wp14:sizeRelV>
          </wp:anchor>
        </w:drawing>
      </w:r>
      <w:r w:rsidRPr="0043070E">
        <w:rPr>
          <w:noProof/>
          <w:highlight w:val="yellow"/>
        </w:rPr>
        <w:drawing>
          <wp:anchor distT="0" distB="0" distL="114300" distR="114300" simplePos="0" relativeHeight="251602944" behindDoc="1" locked="0" layoutInCell="1" allowOverlap="1" wp14:anchorId="397D4061" wp14:editId="151BA28E">
            <wp:simplePos x="0" y="0"/>
            <wp:positionH relativeFrom="margin">
              <wp:posOffset>-195580</wp:posOffset>
            </wp:positionH>
            <wp:positionV relativeFrom="paragraph">
              <wp:posOffset>-751114</wp:posOffset>
            </wp:positionV>
            <wp:extent cx="6509657" cy="9761688"/>
            <wp:effectExtent l="0" t="0" r="5715" b="0"/>
            <wp:wrapNone/>
            <wp:docPr id="315904709" name="Obráze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6509657" cy="9761688"/>
                    </a:xfrm>
                    <a:prstGeom prst="rect">
                      <a:avLst/>
                    </a:prstGeom>
                    <a:noFill/>
                    <a:ln>
                      <a:noFill/>
                    </a:ln>
                  </pic:spPr>
                </pic:pic>
              </a:graphicData>
            </a:graphic>
            <wp14:sizeRelH relativeFrom="page">
              <wp14:pctWidth>0</wp14:pctWidth>
            </wp14:sizeRelH>
            <wp14:sizeRelV relativeFrom="page">
              <wp14:pctHeight>0</wp14:pctHeight>
            </wp14:sizeRelV>
          </wp:anchor>
        </w:drawing>
      </w:r>
      <w:r w:rsidR="00D034D9" w:rsidRPr="0043070E">
        <w:rPr>
          <w:highlight w:val="yellow"/>
        </w:rPr>
        <w:br w:type="page"/>
      </w:r>
    </w:p>
    <w:p w14:paraId="1D67A3FF" w14:textId="52CBEAB6" w:rsidR="00012B03" w:rsidRPr="00F53B33" w:rsidRDefault="00012B03" w:rsidP="00FD0476">
      <w:pPr>
        <w:pStyle w:val="Nadpis1"/>
      </w:pPr>
      <w:bookmarkStart w:id="288" w:name="_Toc157518982"/>
      <w:bookmarkStart w:id="289" w:name="_Toc215657770"/>
      <w:r w:rsidRPr="00FD0476">
        <w:lastRenderedPageBreak/>
        <mc:AlternateContent>
          <mc:Choice Requires="wps">
            <w:drawing>
              <wp:anchor distT="0" distB="0" distL="114300" distR="114300" simplePos="0" relativeHeight="251538432" behindDoc="1" locked="0" layoutInCell="1" allowOverlap="1" wp14:anchorId="73F8251A" wp14:editId="4308479B">
                <wp:simplePos x="0" y="0"/>
                <wp:positionH relativeFrom="margin">
                  <wp:posOffset>-146522</wp:posOffset>
                </wp:positionH>
                <wp:positionV relativeFrom="paragraph">
                  <wp:posOffset>-99060</wp:posOffset>
                </wp:positionV>
                <wp:extent cx="480060" cy="480060"/>
                <wp:effectExtent l="0" t="0" r="0" b="0"/>
                <wp:wrapNone/>
                <wp:docPr id="422613285" name="Ovál 5"/>
                <wp:cNvGraphicFramePr/>
                <a:graphic xmlns:a="http://schemas.openxmlformats.org/drawingml/2006/main">
                  <a:graphicData uri="http://schemas.microsoft.com/office/word/2010/wordprocessingShape">
                    <wps:wsp>
                      <wps:cNvSpPr/>
                      <wps:spPr>
                        <a:xfrm>
                          <a:off x="0" y="0"/>
                          <a:ext cx="480060" cy="480060"/>
                        </a:xfrm>
                        <a:prstGeom prst="ellipse">
                          <a:avLst/>
                        </a:prstGeom>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6E91109F" id="Ovál 5" o:spid="_x0000_s1026" style="position:absolute;margin-left:-11.55pt;margin-top:-7.8pt;width:37.8pt;height:37.8pt;z-index:-251778048;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" fillcolor="#d46515 [3204]" stroked="f" strokeweight="1pt">
                <v:stroke joinstyle="miter"/>
                <w10:wrap anchorx="margin"/>
              </v:oval>
            </w:pict>
          </mc:Fallback>
        </mc:AlternateContent>
      </w:r>
      <w:r w:rsidRPr="00FD0476">
        <w:t>Návrh</w:t>
      </w:r>
      <w:r w:rsidRPr="00F53B33">
        <w:t xml:space="preserve"> vhodných řešení (zásobník projektů)</w:t>
      </w:r>
      <w:bookmarkEnd w:id="288"/>
      <w:bookmarkEnd w:id="289"/>
    </w:p>
    <w:p w14:paraId="2C0B34D2" w14:textId="77777777" w:rsidR="00012B03" w:rsidRPr="00F53B33" w:rsidRDefault="00012B03" w:rsidP="00012B03">
      <w:pPr>
        <w:pStyle w:val="Nadpis2"/>
      </w:pPr>
      <w:bookmarkStart w:id="290" w:name="_Toc121905487"/>
      <w:bookmarkStart w:id="291" w:name="_Toc121909230"/>
      <w:bookmarkStart w:id="292" w:name="_Toc157518983"/>
      <w:bookmarkStart w:id="293" w:name="_Hlk121948235"/>
      <w:bookmarkStart w:id="294" w:name="_Toc215657771"/>
      <w:r w:rsidRPr="00F53B33">
        <w:t>Cílový stav/Vize</w:t>
      </w:r>
      <w:bookmarkEnd w:id="290"/>
      <w:bookmarkEnd w:id="291"/>
      <w:bookmarkEnd w:id="292"/>
      <w:bookmarkEnd w:id="294"/>
    </w:p>
    <w:p w14:paraId="387CA515" w14:textId="07EDBB39" w:rsidR="00FA68D1" w:rsidRPr="00CC41DA" w:rsidRDefault="00012B03" w:rsidP="00FD0476">
      <w:pPr>
        <w:pStyle w:val="Nadpis3"/>
      </w:pPr>
      <w:bookmarkStart w:id="295" w:name="_Toc215657772"/>
      <w:r w:rsidRPr="00CC41DA">
        <w:t>Strategická vize</w:t>
      </w:r>
      <w:r w:rsidR="00DF0B8C" w:rsidRPr="00CC41DA">
        <w:t xml:space="preserve"> obce</w:t>
      </w:r>
      <w:bookmarkStart w:id="296" w:name="_Toc152910733"/>
      <w:bookmarkEnd w:id="295"/>
    </w:p>
    <w:p w14:paraId="7E4BE339" w14:textId="61D1F839" w:rsidR="005F60CE" w:rsidRPr="00B611E9" w:rsidRDefault="005A27A5" w:rsidP="00FA68D1">
      <w:r w:rsidRPr="00CC41DA">
        <w:t xml:space="preserve">V oblasti energetiky se obec Velká Jesenice zaměřuje na udržitelný rozvoj a efektivní hospodaření s energiemi. Vize obce vychází z potřeby modernizace infrastruktury a snížení ekologické zátěže, přičemž hlavním cílem je zajistit energetickou úspornost a šetrný přístup k životnímu prostředí. </w:t>
      </w:r>
    </w:p>
    <w:p w14:paraId="589E1A70" w14:textId="75CA63F4" w:rsidR="0005176E" w:rsidRPr="00F53B33" w:rsidRDefault="0005176E" w:rsidP="00FD0476">
      <w:pPr>
        <w:pStyle w:val="Nadpis3"/>
      </w:pPr>
      <w:bookmarkStart w:id="297" w:name="_Toc215657773"/>
      <w:r w:rsidRPr="00F53B33">
        <w:t>Vize a cíle obce v oblasti energetiky – rok</w:t>
      </w:r>
      <w:r w:rsidR="00B4608E">
        <w:t>y 2030</w:t>
      </w:r>
      <w:bookmarkEnd w:id="297"/>
    </w:p>
    <w:p w14:paraId="64DD9402" w14:textId="77777777" w:rsidR="00013DA0" w:rsidRPr="00C70643" w:rsidRDefault="00013DA0" w:rsidP="00013DA0">
      <w:pPr>
        <w:rPr>
          <w:lang w:eastAsia="pl-PL"/>
        </w:rPr>
      </w:pPr>
      <w:r w:rsidRPr="00C70643">
        <w:rPr>
          <w:lang w:eastAsia="pl-PL"/>
        </w:rPr>
        <w:t>Obec dosahuje klimaticko-energetických standardů a cílů daných EU:</w:t>
      </w:r>
    </w:p>
    <w:p w14:paraId="2383FBF3" w14:textId="6E9D5DA1" w:rsidR="00013DA0" w:rsidRPr="00C70643" w:rsidRDefault="00013DA0" w:rsidP="00013DA0">
      <w:pPr>
        <w:pStyle w:val="Odstavecseseznamem"/>
        <w:numPr>
          <w:ilvl w:val="0"/>
          <w:numId w:val="8"/>
        </w:numPr>
      </w:pPr>
      <w:r w:rsidRPr="00C70643">
        <w:t>Lokální výroba z obnovitelných zdrojů</w:t>
      </w:r>
      <w:r w:rsidR="002762DE">
        <w:t xml:space="preserve"> </w:t>
      </w:r>
      <w:r w:rsidRPr="00C70643">
        <w:t>bude pokrývat</w:t>
      </w:r>
      <w:r>
        <w:t xml:space="preserve"> </w:t>
      </w:r>
      <w:r w:rsidR="002762DE">
        <w:t xml:space="preserve">značnou </w:t>
      </w:r>
      <w:r w:rsidRPr="00C70643">
        <w:t>část spotřeby elektřiny</w:t>
      </w:r>
    </w:p>
    <w:p w14:paraId="19657059" w14:textId="77777777" w:rsidR="00013DA0" w:rsidRPr="00C70643" w:rsidRDefault="00013DA0" w:rsidP="00013DA0">
      <w:pPr>
        <w:pStyle w:val="Odstavecseseznamem"/>
        <w:numPr>
          <w:ilvl w:val="0"/>
          <w:numId w:val="8"/>
        </w:numPr>
      </w:pPr>
      <w:r>
        <w:t>Č</w:t>
      </w:r>
      <w:r w:rsidRPr="00C70643">
        <w:t>ást obyvatel a podnikatelů bude mít na střeše vlastní fotovoltaickou elektrárnu</w:t>
      </w:r>
    </w:p>
    <w:p w14:paraId="6393BC5A" w14:textId="77777777" w:rsidR="00013DA0" w:rsidRPr="00557FEB" w:rsidRDefault="00013DA0" w:rsidP="00013DA0">
      <w:pPr>
        <w:pStyle w:val="Odstavecseseznamem"/>
        <w:numPr>
          <w:ilvl w:val="0"/>
          <w:numId w:val="8"/>
        </w:numPr>
      </w:pPr>
      <w:r>
        <w:t>Většina obecních budov</w:t>
      </w:r>
      <w:r w:rsidRPr="00557FEB">
        <w:t xml:space="preserve"> bud</w:t>
      </w:r>
      <w:r>
        <w:t>e</w:t>
      </w:r>
      <w:r w:rsidRPr="00557FEB">
        <w:t xml:space="preserve"> energeticky úsporn</w:t>
      </w:r>
      <w:r>
        <w:t>á</w:t>
      </w:r>
      <w:r w:rsidRPr="00557FEB">
        <w:t xml:space="preserve"> a v celkově dobrém stavu</w:t>
      </w:r>
    </w:p>
    <w:p w14:paraId="35ADC77A" w14:textId="77777777" w:rsidR="00013DA0" w:rsidRPr="00C70643" w:rsidRDefault="00013DA0" w:rsidP="00013DA0">
      <w:pPr>
        <w:pStyle w:val="Odstavecseseznamem"/>
        <w:numPr>
          <w:ilvl w:val="0"/>
          <w:numId w:val="8"/>
        </w:numPr>
      </w:pPr>
      <w:r w:rsidRPr="00C70643">
        <w:t>Sektor domácností za pomocí úsporných opatření sníží svou celkovou potřebu primární energie</w:t>
      </w:r>
      <w:r>
        <w:t xml:space="preserve"> </w:t>
      </w:r>
    </w:p>
    <w:p w14:paraId="66CA53AF" w14:textId="77777777" w:rsidR="00013DA0" w:rsidRPr="00C70643" w:rsidRDefault="00013DA0" w:rsidP="00013DA0">
      <w:pPr>
        <w:pStyle w:val="Odstavecseseznamem"/>
        <w:numPr>
          <w:ilvl w:val="0"/>
          <w:numId w:val="8"/>
        </w:numPr>
      </w:pPr>
      <w:r w:rsidRPr="00C70643">
        <w:t>Dojde k nárůstu využívání tepelných čerpadel na úkor jiných zdrojů vytápění</w:t>
      </w:r>
    </w:p>
    <w:p w14:paraId="7AF93B89" w14:textId="77777777" w:rsidR="00013DA0" w:rsidRPr="00C70643" w:rsidRDefault="00013DA0" w:rsidP="00013DA0">
      <w:pPr>
        <w:pStyle w:val="Odstavecseseznamem"/>
        <w:numPr>
          <w:ilvl w:val="0"/>
          <w:numId w:val="8"/>
        </w:numPr>
      </w:pPr>
      <w:r w:rsidRPr="00C70643">
        <w:t xml:space="preserve">Pro vytápění </w:t>
      </w:r>
      <w:r>
        <w:t xml:space="preserve">poklesne </w:t>
      </w:r>
      <w:r w:rsidRPr="00C70643">
        <w:t>využíván</w:t>
      </w:r>
      <w:r>
        <w:t xml:space="preserve">í </w:t>
      </w:r>
      <w:r w:rsidRPr="00C70643">
        <w:t>fosilní</w:t>
      </w:r>
      <w:r>
        <w:t>ch</w:t>
      </w:r>
      <w:r w:rsidRPr="00C70643">
        <w:t xml:space="preserve"> tuh</w:t>
      </w:r>
      <w:r>
        <w:t>ých</w:t>
      </w:r>
      <w:r w:rsidRPr="00C70643">
        <w:t xml:space="preserve"> paliv</w:t>
      </w:r>
    </w:p>
    <w:p w14:paraId="466DE43D" w14:textId="77777777" w:rsidR="00013DA0" w:rsidRPr="00C70643" w:rsidRDefault="00013DA0" w:rsidP="00013DA0">
      <w:pPr>
        <w:pStyle w:val="Odstavecseseznamem"/>
        <w:numPr>
          <w:ilvl w:val="0"/>
          <w:numId w:val="8"/>
        </w:numPr>
      </w:pPr>
      <w:r w:rsidRPr="00C70643">
        <w:t>V obci budou aplikovány principy komunitní energetiky</w:t>
      </w:r>
      <w:r>
        <w:t xml:space="preserve"> (energetické</w:t>
      </w:r>
      <w:r w:rsidRPr="00C70643">
        <w:t xml:space="preserve"> společenství</w:t>
      </w:r>
      <w:r>
        <w:t>), do něhož</w:t>
      </w:r>
      <w:r w:rsidRPr="00C70643">
        <w:t xml:space="preserve"> bude zapojen obecní, podnikatelský sektor i sektor domácností</w:t>
      </w:r>
    </w:p>
    <w:p w14:paraId="00D9E08A" w14:textId="77777777" w:rsidR="00013DA0" w:rsidRPr="00C70643" w:rsidRDefault="00013DA0" w:rsidP="00FD0476">
      <w:pPr>
        <w:pStyle w:val="Nadpis3"/>
      </w:pPr>
      <w:bookmarkStart w:id="298" w:name="_Toc178583213"/>
      <w:bookmarkStart w:id="299" w:name="_Toc211336932"/>
      <w:bookmarkStart w:id="300" w:name="_Toc215657774"/>
      <w:r w:rsidRPr="006E67A5">
        <w:t>Vize</w:t>
      </w:r>
      <w:r w:rsidRPr="00C70643">
        <w:t xml:space="preserve"> a cíle obce v oblasti energetiky – rok 2050</w:t>
      </w:r>
      <w:bookmarkEnd w:id="298"/>
      <w:bookmarkEnd w:id="299"/>
      <w:bookmarkEnd w:id="300"/>
    </w:p>
    <w:p w14:paraId="4187C295" w14:textId="77777777" w:rsidR="00013DA0" w:rsidRPr="00C70643" w:rsidRDefault="00013DA0" w:rsidP="00013DA0">
      <w:pPr>
        <w:rPr>
          <w:lang w:eastAsia="pl-PL"/>
        </w:rPr>
      </w:pPr>
      <w:r w:rsidRPr="00C70643">
        <w:rPr>
          <w:lang w:eastAsia="pl-PL"/>
        </w:rPr>
        <w:t xml:space="preserve">Obec postupuje v souladu s cílem klimatické neutrality evropského kontinentu: </w:t>
      </w:r>
    </w:p>
    <w:p w14:paraId="1040ADAB" w14:textId="77777777" w:rsidR="00013DA0" w:rsidRPr="00C70643" w:rsidRDefault="00013DA0" w:rsidP="00013DA0">
      <w:pPr>
        <w:pStyle w:val="Odstavecseseznamem"/>
        <w:numPr>
          <w:ilvl w:val="0"/>
          <w:numId w:val="7"/>
        </w:numPr>
        <w:spacing w:after="0" w:afterAutospacing="0" w:line="276" w:lineRule="auto"/>
        <w:rPr>
          <w:i/>
          <w:iCs/>
          <w:color w:val="FF0000"/>
          <w:lang w:eastAsia="pl-PL"/>
        </w:rPr>
      </w:pPr>
      <w:r>
        <w:rPr>
          <w:lang w:eastAsia="pl-PL"/>
        </w:rPr>
        <w:t>S</w:t>
      </w:r>
      <w:r w:rsidRPr="00C70643">
        <w:rPr>
          <w:lang w:eastAsia="pl-PL"/>
        </w:rPr>
        <w:t>měřuje k efektivnímu a optimálnímu využití svého území z hlediska výroby a spotřeby energie.</w:t>
      </w:r>
    </w:p>
    <w:p w14:paraId="1C532867" w14:textId="77777777" w:rsidR="00013DA0" w:rsidRPr="00C70643" w:rsidRDefault="00013DA0" w:rsidP="00013DA0">
      <w:pPr>
        <w:pStyle w:val="Odstavecseseznamem"/>
        <w:numPr>
          <w:ilvl w:val="0"/>
          <w:numId w:val="7"/>
        </w:numPr>
        <w:spacing w:after="0" w:afterAutospacing="0" w:line="276" w:lineRule="auto"/>
        <w:rPr>
          <w:lang w:eastAsia="pl-PL"/>
        </w:rPr>
      </w:pPr>
      <w:r>
        <w:rPr>
          <w:lang w:eastAsia="pl-PL"/>
        </w:rPr>
        <w:t>J</w:t>
      </w:r>
      <w:r w:rsidRPr="00C70643">
        <w:rPr>
          <w:lang w:eastAsia="pl-PL"/>
        </w:rPr>
        <w:t xml:space="preserve">e bilančně energeticky optimalizovaná. </w:t>
      </w:r>
    </w:p>
    <w:p w14:paraId="3D41C27F" w14:textId="77777777" w:rsidR="00013DA0" w:rsidRPr="00C70643" w:rsidRDefault="00013DA0" w:rsidP="00013DA0">
      <w:pPr>
        <w:pStyle w:val="Odstavecseseznamem"/>
        <w:numPr>
          <w:ilvl w:val="0"/>
          <w:numId w:val="7"/>
        </w:numPr>
        <w:spacing w:after="0" w:afterAutospacing="0" w:line="276" w:lineRule="auto"/>
      </w:pPr>
      <w:r>
        <w:rPr>
          <w:lang w:eastAsia="pl-PL"/>
        </w:rPr>
        <w:t>M</w:t>
      </w:r>
      <w:r w:rsidRPr="00C70643">
        <w:rPr>
          <w:lang w:eastAsia="pl-PL"/>
        </w:rPr>
        <w:t xml:space="preserve">aximálně využívá potenciál výroby energie z obnovitelných zdrojů energie.  </w:t>
      </w:r>
    </w:p>
    <w:p w14:paraId="1ECF5C21" w14:textId="77777777" w:rsidR="00013DA0" w:rsidRPr="00C70643" w:rsidRDefault="00013DA0" w:rsidP="00013DA0"/>
    <w:p w14:paraId="140E173D" w14:textId="77777777" w:rsidR="00013DA0" w:rsidRPr="00C70643" w:rsidRDefault="00013DA0" w:rsidP="00013DA0">
      <w:pPr>
        <w:rPr>
          <w:lang w:eastAsia="pl-PL"/>
        </w:rPr>
      </w:pPr>
      <w:r w:rsidRPr="00C70643">
        <w:rPr>
          <w:lang w:eastAsia="pl-PL"/>
        </w:rPr>
        <w:t xml:space="preserve">Pro sledování naplnění jednotlivých bodů této vize bylo </w:t>
      </w:r>
      <w:r w:rsidRPr="00E17336">
        <w:rPr>
          <w:lang w:eastAsia="pl-PL"/>
        </w:rPr>
        <w:t>stanoveno 8 indikátorů. Následující</w:t>
      </w:r>
      <w:r w:rsidRPr="00C70643">
        <w:rPr>
          <w:lang w:eastAsia="pl-PL"/>
        </w:rPr>
        <w:t xml:space="preserve"> tabulka obsahuje jejich přehled, vysvětlení jejich role v rámci koncepce a způsob vyhodnocení cílových hodnot. Pro každý indikátor pak zobrazuje jeho současnou hodnotu a cílovou hodnotu</w:t>
      </w:r>
      <w:r>
        <w:rPr>
          <w:lang w:eastAsia="pl-PL"/>
        </w:rPr>
        <w:t xml:space="preserve"> pro roky 2030 a 2035.</w:t>
      </w:r>
    </w:p>
    <w:p w14:paraId="3E0B1E66" w14:textId="77777777" w:rsidR="0018507A" w:rsidRPr="00F53B33" w:rsidRDefault="0018507A" w:rsidP="0005176E">
      <w:pPr>
        <w:rPr>
          <w:lang w:eastAsia="pl-PL"/>
        </w:rPr>
      </w:pPr>
    </w:p>
    <w:p w14:paraId="6019F6FD" w14:textId="77777777" w:rsidR="0018507A" w:rsidRPr="00F53B33" w:rsidRDefault="0018507A" w:rsidP="0005176E">
      <w:pPr>
        <w:rPr>
          <w:lang w:eastAsia="pl-PL"/>
        </w:rPr>
      </w:pPr>
    </w:p>
    <w:p w14:paraId="5CFC5E3E" w14:textId="77777777" w:rsidR="0018507A" w:rsidRPr="00F53B33" w:rsidRDefault="0018507A" w:rsidP="0005176E">
      <w:pPr>
        <w:rPr>
          <w:lang w:eastAsia="pl-PL"/>
        </w:rPr>
      </w:pPr>
    </w:p>
    <w:p w14:paraId="3980BE7B" w14:textId="77777777" w:rsidR="0018507A" w:rsidRPr="00F53B33" w:rsidRDefault="0018507A" w:rsidP="0005176E">
      <w:pPr>
        <w:rPr>
          <w:lang w:eastAsia="pl-PL"/>
        </w:rPr>
      </w:pPr>
    </w:p>
    <w:p w14:paraId="7AB4EFA8" w14:textId="77777777" w:rsidR="00EE2E10" w:rsidRPr="00F53B33" w:rsidRDefault="00EE2E10">
      <w:pPr>
        <w:spacing w:after="-1" w:line="360" w:lineRule="auto"/>
        <w:contextualSpacing w:val="0"/>
        <w:rPr>
          <w:i/>
          <w:iCs/>
          <w:sz w:val="18"/>
        </w:rPr>
      </w:pPr>
      <w:bookmarkStart w:id="301" w:name="_Toc177540756"/>
      <w:r w:rsidRPr="00F53B33">
        <w:br w:type="page"/>
      </w:r>
    </w:p>
    <w:p w14:paraId="5949B624" w14:textId="0D574911" w:rsidR="00012B03" w:rsidRPr="009E7252" w:rsidRDefault="00012B03" w:rsidP="00A36D3D">
      <w:pPr>
        <w:pStyle w:val="Titulek"/>
      </w:pPr>
      <w:bookmarkStart w:id="302" w:name="_Toc215657890"/>
      <w:r w:rsidRPr="009E7252">
        <w:lastRenderedPageBreak/>
        <w:t xml:space="preserve">Tabulka </w:t>
      </w:r>
      <w:r w:rsidRPr="009E7252">
        <w:fldChar w:fldCharType="begin"/>
      </w:r>
      <w:r w:rsidRPr="009E7252">
        <w:instrText>SEQ Tabulka \* ARABIC</w:instrText>
      </w:r>
      <w:r w:rsidRPr="009E7252">
        <w:fldChar w:fldCharType="separate"/>
      </w:r>
      <w:r w:rsidR="008C7FF8">
        <w:rPr>
          <w:noProof/>
        </w:rPr>
        <w:t>35</w:t>
      </w:r>
      <w:r w:rsidRPr="009E7252">
        <w:fldChar w:fldCharType="end"/>
      </w:r>
      <w:r w:rsidRPr="009E7252">
        <w:t xml:space="preserve">: </w:t>
      </w:r>
      <w:bookmarkEnd w:id="296"/>
      <w:r w:rsidR="00A36D3D" w:rsidRPr="009E7252">
        <w:t>Seznam</w:t>
      </w:r>
      <w:r w:rsidR="008C6786" w:rsidRPr="009E7252">
        <w:t xml:space="preserve"> a hodnoty</w:t>
      </w:r>
      <w:r w:rsidR="00A36D3D" w:rsidRPr="009E7252">
        <w:t xml:space="preserve"> indikátorů naplnění energetických vizí obce pro rok 2030</w:t>
      </w:r>
      <w:bookmarkEnd w:id="301"/>
      <w:r w:rsidR="00AE2B78">
        <w:t xml:space="preserve"> a 2035</w:t>
      </w:r>
      <w:bookmarkEnd w:id="302"/>
    </w:p>
    <w:tbl>
      <w:tblPr>
        <w:tblW w:w="9913" w:type="dxa"/>
        <w:tblBorders>
          <w:top w:val="single" w:sz="8" w:space="0" w:color="BBBBBC"/>
          <w:left w:val="single" w:sz="8" w:space="0" w:color="BBBBBC"/>
          <w:bottom w:val="single" w:sz="8" w:space="0" w:color="BBBBBC"/>
          <w:right w:val="single" w:sz="8" w:space="0" w:color="BBBBBC"/>
          <w:insideH w:val="single" w:sz="8" w:space="0" w:color="BBBBBC"/>
          <w:insideV w:val="single" w:sz="8" w:space="0" w:color="BBBBBC"/>
        </w:tblBorders>
        <w:tblCellMar>
          <w:left w:w="70" w:type="dxa"/>
          <w:right w:w="70" w:type="dxa"/>
        </w:tblCellMar>
        <w:tblLook w:val="04A0" w:firstRow="1" w:lastRow="0" w:firstColumn="1" w:lastColumn="0" w:noHBand="0" w:noVBand="1"/>
      </w:tblPr>
      <w:tblGrid>
        <w:gridCol w:w="6249"/>
        <w:gridCol w:w="1254"/>
        <w:gridCol w:w="1276"/>
        <w:gridCol w:w="1134"/>
      </w:tblGrid>
      <w:tr w:rsidR="00A2630A" w:rsidRPr="009E7252" w14:paraId="4B93E796" w14:textId="77777777" w:rsidTr="00D76A13">
        <w:trPr>
          <w:trHeight w:val="343"/>
        </w:trPr>
        <w:tc>
          <w:tcPr>
            <w:tcW w:w="6249" w:type="dxa"/>
            <w:shd w:val="clear" w:color="000000" w:fill="00344B"/>
            <w:vAlign w:val="center"/>
            <w:hideMark/>
          </w:tcPr>
          <w:p w14:paraId="27810F3D" w14:textId="77777777" w:rsidR="00A2630A" w:rsidRPr="009E7252" w:rsidRDefault="00A2630A" w:rsidP="00B30F06">
            <w:pPr>
              <w:spacing w:after="0" w:afterAutospacing="0" w:line="240" w:lineRule="auto"/>
              <w:contextualSpacing w:val="0"/>
              <w:jc w:val="center"/>
              <w:rPr>
                <w:rFonts w:eastAsia="Times New Roman"/>
                <w:b/>
                <w:bCs/>
                <w:color w:val="FFFFFF"/>
                <w:kern w:val="0"/>
                <w:lang w:eastAsia="cs-CZ"/>
                <w14:ligatures w14:val="none"/>
              </w:rPr>
            </w:pPr>
            <w:bookmarkStart w:id="303" w:name="_Toc127280806"/>
            <w:bookmarkStart w:id="304" w:name="_Toc128558759"/>
            <w:bookmarkStart w:id="305" w:name="_Toc129009138"/>
            <w:bookmarkStart w:id="306" w:name="_Toc129329710"/>
            <w:bookmarkStart w:id="307" w:name="_Toc157518984"/>
            <w:bookmarkStart w:id="308" w:name="_Hlk129008185"/>
            <w:r w:rsidRPr="009E7252">
              <w:rPr>
                <w:rFonts w:eastAsia="Times New Roman"/>
                <w:b/>
                <w:bCs/>
                <w:color w:val="FFFFFF"/>
                <w:kern w:val="0"/>
                <w:lang w:eastAsia="cs-CZ"/>
                <w14:ligatures w14:val="none"/>
              </w:rPr>
              <w:t>Indikátor</w:t>
            </w:r>
          </w:p>
        </w:tc>
        <w:tc>
          <w:tcPr>
            <w:tcW w:w="1254" w:type="dxa"/>
            <w:shd w:val="clear" w:color="auto" w:fill="00344B" w:themeFill="text2"/>
            <w:vAlign w:val="center"/>
            <w:hideMark/>
          </w:tcPr>
          <w:p w14:paraId="1D32501C" w14:textId="77777777" w:rsidR="00A2630A" w:rsidRPr="009E7252" w:rsidRDefault="00A2630A" w:rsidP="00B30F06">
            <w:pPr>
              <w:spacing w:after="0" w:afterAutospacing="0" w:line="240" w:lineRule="auto"/>
              <w:contextualSpacing w:val="0"/>
              <w:jc w:val="center"/>
              <w:rPr>
                <w:rFonts w:eastAsia="Times New Roman"/>
                <w:b/>
                <w:bCs/>
                <w:color w:val="FFFFFF"/>
                <w:kern w:val="0"/>
                <w:lang w:eastAsia="cs-CZ"/>
                <w14:ligatures w14:val="none"/>
              </w:rPr>
            </w:pPr>
            <w:r w:rsidRPr="009E7252">
              <w:rPr>
                <w:rFonts w:eastAsia="Times New Roman"/>
                <w:b/>
                <w:bCs/>
                <w:color w:val="FFFFFF"/>
                <w:kern w:val="0"/>
                <w:lang w:eastAsia="cs-CZ"/>
                <w14:ligatures w14:val="none"/>
              </w:rPr>
              <w:t>Aktuální hodnota</w:t>
            </w:r>
          </w:p>
        </w:tc>
        <w:tc>
          <w:tcPr>
            <w:tcW w:w="1276" w:type="dxa"/>
            <w:shd w:val="clear" w:color="auto" w:fill="00344B" w:themeFill="text2"/>
            <w:vAlign w:val="center"/>
          </w:tcPr>
          <w:p w14:paraId="2E37F773" w14:textId="77777777" w:rsidR="00A2630A" w:rsidRPr="009E7252" w:rsidRDefault="00A2630A" w:rsidP="00B30F06">
            <w:pPr>
              <w:spacing w:after="0" w:afterAutospacing="0" w:line="240" w:lineRule="auto"/>
              <w:contextualSpacing w:val="0"/>
              <w:jc w:val="center"/>
              <w:rPr>
                <w:rFonts w:eastAsia="Times New Roman"/>
                <w:b/>
                <w:bCs/>
                <w:color w:val="FFFFFF"/>
                <w:kern w:val="0"/>
                <w:lang w:eastAsia="cs-CZ"/>
                <w14:ligatures w14:val="none"/>
              </w:rPr>
            </w:pPr>
            <w:r w:rsidRPr="009E7252">
              <w:rPr>
                <w:rFonts w:eastAsia="Times New Roman"/>
                <w:b/>
                <w:bCs/>
                <w:color w:val="FFFFFF"/>
                <w:kern w:val="0"/>
                <w:lang w:eastAsia="cs-CZ"/>
                <w14:ligatures w14:val="none"/>
              </w:rPr>
              <w:t>2030</w:t>
            </w:r>
          </w:p>
        </w:tc>
        <w:tc>
          <w:tcPr>
            <w:tcW w:w="1134" w:type="dxa"/>
            <w:shd w:val="clear" w:color="auto" w:fill="00344B" w:themeFill="text2"/>
            <w:vAlign w:val="center"/>
            <w:hideMark/>
          </w:tcPr>
          <w:p w14:paraId="341CAFE0" w14:textId="77777777" w:rsidR="00A2630A" w:rsidRPr="009E7252" w:rsidRDefault="00A2630A" w:rsidP="00B30F06">
            <w:pPr>
              <w:spacing w:after="0" w:afterAutospacing="0" w:line="240" w:lineRule="auto"/>
              <w:contextualSpacing w:val="0"/>
              <w:jc w:val="center"/>
              <w:rPr>
                <w:rFonts w:eastAsia="Times New Roman"/>
                <w:b/>
                <w:bCs/>
                <w:color w:val="FFFFFF"/>
                <w:kern w:val="0"/>
                <w:lang w:eastAsia="cs-CZ"/>
                <w14:ligatures w14:val="none"/>
              </w:rPr>
            </w:pPr>
            <w:r w:rsidRPr="009E7252">
              <w:rPr>
                <w:rFonts w:eastAsia="Times New Roman"/>
                <w:b/>
                <w:bCs/>
                <w:color w:val="FFFFFF"/>
                <w:kern w:val="0"/>
                <w:lang w:eastAsia="cs-CZ"/>
                <w14:ligatures w14:val="none"/>
              </w:rPr>
              <w:t>2035</w:t>
            </w:r>
          </w:p>
        </w:tc>
      </w:tr>
      <w:tr w:rsidR="00A2630A" w:rsidRPr="00A2630A" w14:paraId="5BCDC42D" w14:textId="77777777" w:rsidTr="00D76A13">
        <w:trPr>
          <w:trHeight w:val="402"/>
        </w:trPr>
        <w:tc>
          <w:tcPr>
            <w:tcW w:w="6249" w:type="dxa"/>
            <w:shd w:val="clear" w:color="auto" w:fill="A1B4BC" w:themeFill="background2" w:themeFillShade="BF"/>
            <w:vAlign w:val="center"/>
            <w:hideMark/>
          </w:tcPr>
          <w:p w14:paraId="04283CB6" w14:textId="77777777" w:rsidR="00A2630A" w:rsidRPr="009E7252" w:rsidRDefault="00A2630A" w:rsidP="00B30F06">
            <w:pPr>
              <w:spacing w:after="0" w:afterAutospacing="0" w:line="240" w:lineRule="auto"/>
              <w:contextualSpacing w:val="0"/>
              <w:jc w:val="left"/>
              <w:rPr>
                <w:rFonts w:eastAsia="Times New Roman"/>
                <w:b/>
                <w:bCs/>
                <w:color w:val="000000"/>
                <w:kern w:val="0"/>
                <w:lang w:eastAsia="cs-CZ"/>
                <w14:ligatures w14:val="none"/>
              </w:rPr>
            </w:pPr>
            <w:r w:rsidRPr="009E7252">
              <w:rPr>
                <w:rFonts w:eastAsia="Times New Roman"/>
                <w:b/>
                <w:bCs/>
                <w:color w:val="000000"/>
                <w:kern w:val="0"/>
                <w:lang w:eastAsia="cs-CZ"/>
                <w14:ligatures w14:val="none"/>
              </w:rPr>
              <w:t>1. Pokrytí spotřeby elektřiny místní výrobou</w:t>
            </w:r>
          </w:p>
        </w:tc>
        <w:tc>
          <w:tcPr>
            <w:tcW w:w="1254" w:type="dxa"/>
            <w:vMerge w:val="restart"/>
            <w:shd w:val="clear" w:color="auto" w:fill="A1B4BC" w:themeFill="background2" w:themeFillShade="BF"/>
            <w:vAlign w:val="center"/>
          </w:tcPr>
          <w:p w14:paraId="16ADD614" w14:textId="4526A811" w:rsidR="00A2630A" w:rsidRPr="00BD3B7F" w:rsidRDefault="00BD3B7F" w:rsidP="00B30F06">
            <w:pPr>
              <w:spacing w:after="0" w:afterAutospacing="0" w:line="240" w:lineRule="auto"/>
              <w:contextualSpacing w:val="0"/>
              <w:jc w:val="center"/>
              <w:rPr>
                <w:rFonts w:eastAsia="Times New Roman"/>
                <w:b/>
                <w:bCs/>
                <w:color w:val="000000"/>
                <w:kern w:val="0"/>
                <w:lang w:eastAsia="cs-CZ"/>
                <w14:ligatures w14:val="none"/>
              </w:rPr>
            </w:pPr>
            <w:r w:rsidRPr="00BD3B7F">
              <w:rPr>
                <w:rFonts w:eastAsia="Times New Roman"/>
                <w:b/>
                <w:bCs/>
                <w:color w:val="000000"/>
                <w:kern w:val="0"/>
                <w:lang w:eastAsia="cs-CZ"/>
                <w14:ligatures w14:val="none"/>
              </w:rPr>
              <w:t>10 %</w:t>
            </w:r>
          </w:p>
        </w:tc>
        <w:tc>
          <w:tcPr>
            <w:tcW w:w="1276" w:type="dxa"/>
            <w:vMerge w:val="restart"/>
            <w:shd w:val="clear" w:color="auto" w:fill="A1B4BC" w:themeFill="background2" w:themeFillShade="BF"/>
            <w:vAlign w:val="center"/>
          </w:tcPr>
          <w:p w14:paraId="25FA8D71" w14:textId="1F75009C" w:rsidR="00A2630A" w:rsidRPr="00BD3B7F" w:rsidRDefault="00BD3B7F" w:rsidP="00B30F06">
            <w:pPr>
              <w:spacing w:after="0" w:afterAutospacing="0" w:line="240" w:lineRule="auto"/>
              <w:contextualSpacing w:val="0"/>
              <w:jc w:val="center"/>
              <w:rPr>
                <w:rFonts w:eastAsia="Times New Roman"/>
                <w:b/>
                <w:bCs/>
                <w:color w:val="000000"/>
                <w:kern w:val="0"/>
                <w:lang w:eastAsia="cs-CZ"/>
                <w14:ligatures w14:val="none"/>
              </w:rPr>
            </w:pPr>
            <w:r w:rsidRPr="00BD3B7F">
              <w:rPr>
                <w:rFonts w:eastAsia="Times New Roman"/>
                <w:b/>
                <w:bCs/>
                <w:color w:val="000000"/>
                <w:kern w:val="0"/>
                <w:lang w:eastAsia="cs-CZ"/>
                <w14:ligatures w14:val="none"/>
              </w:rPr>
              <w:t>35 %</w:t>
            </w:r>
          </w:p>
        </w:tc>
        <w:tc>
          <w:tcPr>
            <w:tcW w:w="1134" w:type="dxa"/>
            <w:vMerge w:val="restart"/>
            <w:shd w:val="clear" w:color="auto" w:fill="A1B4BC" w:themeFill="background2" w:themeFillShade="BF"/>
            <w:vAlign w:val="center"/>
          </w:tcPr>
          <w:p w14:paraId="1810E92B" w14:textId="2F39FA6E" w:rsidR="00A2630A" w:rsidRPr="00BD3B7F" w:rsidRDefault="00BD3B7F" w:rsidP="00B30F06">
            <w:pPr>
              <w:spacing w:after="0" w:afterAutospacing="0" w:line="240" w:lineRule="auto"/>
              <w:contextualSpacing w:val="0"/>
              <w:jc w:val="center"/>
              <w:rPr>
                <w:rFonts w:eastAsia="Times New Roman"/>
                <w:b/>
                <w:bCs/>
                <w:color w:val="000000"/>
                <w:kern w:val="0"/>
                <w:lang w:eastAsia="cs-CZ"/>
                <w14:ligatures w14:val="none"/>
              </w:rPr>
            </w:pPr>
            <w:r>
              <w:rPr>
                <w:rFonts w:eastAsia="Times New Roman"/>
                <w:b/>
                <w:bCs/>
                <w:color w:val="000000"/>
                <w:kern w:val="0"/>
                <w:lang w:eastAsia="cs-CZ"/>
                <w14:ligatures w14:val="none"/>
              </w:rPr>
              <w:t>66 %</w:t>
            </w:r>
          </w:p>
        </w:tc>
      </w:tr>
      <w:tr w:rsidR="00A2630A" w:rsidRPr="00A2630A" w14:paraId="36469853" w14:textId="77777777" w:rsidTr="00D76A13">
        <w:trPr>
          <w:trHeight w:val="556"/>
        </w:trPr>
        <w:tc>
          <w:tcPr>
            <w:tcW w:w="6249" w:type="dxa"/>
            <w:vAlign w:val="center"/>
            <w:hideMark/>
          </w:tcPr>
          <w:p w14:paraId="7FEBDCF8" w14:textId="58E36B84" w:rsidR="00A2630A" w:rsidRPr="00A2630A" w:rsidRDefault="00A2630A" w:rsidP="00B30F06">
            <w:pPr>
              <w:rPr>
                <w:highlight w:val="yellow"/>
                <w:lang w:eastAsia="cs-CZ"/>
              </w:rPr>
            </w:pPr>
            <w:r w:rsidRPr="004827D5">
              <w:rPr>
                <w:lang w:eastAsia="cs-CZ"/>
              </w:rPr>
              <w:t xml:space="preserve">Cílová hodnota reflektuje naplnění 3. a 2. scénáře pro výstavbu obnovitelných zdrojů vč. akumulace napříč celou </w:t>
            </w:r>
            <w:r w:rsidRPr="005B348F">
              <w:rPr>
                <w:lang w:eastAsia="cs-CZ"/>
              </w:rPr>
              <w:t>obcí (kptl</w:t>
            </w:r>
            <w:r w:rsidR="005B348F" w:rsidRPr="005B348F">
              <w:rPr>
                <w:lang w:eastAsia="cs-CZ"/>
              </w:rPr>
              <w:t xml:space="preserve">. </w:t>
            </w:r>
            <w:r w:rsidR="005B348F" w:rsidRPr="005B348F">
              <w:rPr>
                <w:lang w:eastAsia="cs-CZ"/>
              </w:rPr>
              <w:fldChar w:fldCharType="begin"/>
            </w:r>
            <w:r w:rsidR="005B348F" w:rsidRPr="005B348F">
              <w:rPr>
                <w:lang w:eastAsia="cs-CZ"/>
              </w:rPr>
              <w:instrText xml:space="preserve"> REF _Ref215481685 \r \h </w:instrText>
            </w:r>
            <w:r w:rsidR="005B348F">
              <w:rPr>
                <w:lang w:eastAsia="cs-CZ"/>
              </w:rPr>
              <w:instrText xml:space="preserve"> \* MERGEFORMAT </w:instrText>
            </w:r>
            <w:r w:rsidR="005B348F" w:rsidRPr="005B348F">
              <w:rPr>
                <w:lang w:eastAsia="cs-CZ"/>
              </w:rPr>
            </w:r>
            <w:r w:rsidR="005B348F" w:rsidRPr="005B348F">
              <w:rPr>
                <w:lang w:eastAsia="cs-CZ"/>
              </w:rPr>
              <w:fldChar w:fldCharType="separate"/>
            </w:r>
            <w:r w:rsidR="008C7FF8">
              <w:rPr>
                <w:lang w:eastAsia="cs-CZ"/>
              </w:rPr>
              <w:t>5.3</w:t>
            </w:r>
            <w:r w:rsidR="005B348F" w:rsidRPr="005B348F">
              <w:rPr>
                <w:lang w:eastAsia="cs-CZ"/>
              </w:rPr>
              <w:fldChar w:fldCharType="end"/>
            </w:r>
            <w:r w:rsidRPr="005B348F">
              <w:rPr>
                <w:lang w:eastAsia="cs-CZ"/>
              </w:rPr>
              <w:t>),</w:t>
            </w:r>
            <w:r w:rsidRPr="004827D5">
              <w:rPr>
                <w:lang w:eastAsia="cs-CZ"/>
              </w:rPr>
              <w:t xml:space="preserve"> společně s odhadem změny celkové spotřeby elektřiny na území obce (nárůst elektřiny o 1</w:t>
            </w:r>
            <w:r w:rsidR="00F621E4">
              <w:rPr>
                <w:lang w:eastAsia="cs-CZ"/>
              </w:rPr>
              <w:t>1</w:t>
            </w:r>
            <w:r w:rsidRPr="004827D5">
              <w:rPr>
                <w:lang w:eastAsia="cs-CZ"/>
              </w:rPr>
              <w:t xml:space="preserve"> % do roku 2035)</w:t>
            </w:r>
            <w:r w:rsidR="005B348F">
              <w:rPr>
                <w:lang w:eastAsia="cs-CZ"/>
              </w:rPr>
              <w:t>.</w:t>
            </w:r>
          </w:p>
        </w:tc>
        <w:tc>
          <w:tcPr>
            <w:tcW w:w="1254" w:type="dxa"/>
            <w:vMerge/>
            <w:shd w:val="clear" w:color="auto" w:fill="A1B4BC" w:themeFill="background2" w:themeFillShade="BF"/>
            <w:vAlign w:val="center"/>
          </w:tcPr>
          <w:p w14:paraId="16890225" w14:textId="77777777" w:rsidR="00A2630A" w:rsidRPr="00BD3B7F" w:rsidRDefault="00A2630A" w:rsidP="00B30F06">
            <w:pPr>
              <w:spacing w:after="0" w:afterAutospacing="0" w:line="240" w:lineRule="auto"/>
              <w:contextualSpacing w:val="0"/>
              <w:jc w:val="center"/>
              <w:rPr>
                <w:rFonts w:eastAsia="Times New Roman"/>
                <w:b/>
                <w:bCs/>
                <w:color w:val="000000"/>
                <w:kern w:val="0"/>
                <w:lang w:eastAsia="cs-CZ"/>
                <w14:ligatures w14:val="none"/>
              </w:rPr>
            </w:pPr>
          </w:p>
        </w:tc>
        <w:tc>
          <w:tcPr>
            <w:tcW w:w="1276" w:type="dxa"/>
            <w:vMerge/>
            <w:shd w:val="clear" w:color="auto" w:fill="A1B4BC" w:themeFill="background2" w:themeFillShade="BF"/>
            <w:vAlign w:val="center"/>
          </w:tcPr>
          <w:p w14:paraId="2123F639" w14:textId="77777777" w:rsidR="00A2630A" w:rsidRPr="00BD3B7F" w:rsidRDefault="00A2630A" w:rsidP="00B30F06">
            <w:pPr>
              <w:spacing w:after="0" w:afterAutospacing="0" w:line="240" w:lineRule="auto"/>
              <w:contextualSpacing w:val="0"/>
              <w:jc w:val="center"/>
              <w:rPr>
                <w:rFonts w:eastAsia="Times New Roman"/>
                <w:b/>
                <w:bCs/>
                <w:color w:val="000000"/>
                <w:kern w:val="0"/>
                <w:lang w:eastAsia="cs-CZ"/>
                <w14:ligatures w14:val="none"/>
              </w:rPr>
            </w:pPr>
          </w:p>
        </w:tc>
        <w:tc>
          <w:tcPr>
            <w:tcW w:w="1134" w:type="dxa"/>
            <w:vMerge/>
            <w:shd w:val="clear" w:color="auto" w:fill="A1B4BC" w:themeFill="background2" w:themeFillShade="BF"/>
            <w:vAlign w:val="center"/>
          </w:tcPr>
          <w:p w14:paraId="7BA9A5B2" w14:textId="77777777" w:rsidR="00A2630A" w:rsidRPr="00BD3B7F" w:rsidRDefault="00A2630A" w:rsidP="00B30F06">
            <w:pPr>
              <w:spacing w:after="0" w:afterAutospacing="0" w:line="240" w:lineRule="auto"/>
              <w:contextualSpacing w:val="0"/>
              <w:jc w:val="center"/>
              <w:rPr>
                <w:rFonts w:eastAsia="Times New Roman"/>
                <w:b/>
                <w:bCs/>
                <w:color w:val="000000"/>
                <w:kern w:val="0"/>
                <w:lang w:eastAsia="cs-CZ"/>
                <w14:ligatures w14:val="none"/>
              </w:rPr>
            </w:pPr>
          </w:p>
        </w:tc>
      </w:tr>
      <w:tr w:rsidR="00A2630A" w:rsidRPr="00A2630A" w14:paraId="3CA0A3D2" w14:textId="77777777" w:rsidTr="00D76A13">
        <w:trPr>
          <w:trHeight w:val="377"/>
        </w:trPr>
        <w:tc>
          <w:tcPr>
            <w:tcW w:w="6249" w:type="dxa"/>
            <w:shd w:val="clear" w:color="000000" w:fill="96ACB5"/>
            <w:vAlign w:val="center"/>
            <w:hideMark/>
          </w:tcPr>
          <w:p w14:paraId="4D4E68F7" w14:textId="77777777" w:rsidR="00A2630A" w:rsidRPr="00F621E4" w:rsidRDefault="00A2630A" w:rsidP="00B30F06">
            <w:pPr>
              <w:spacing w:after="0" w:afterAutospacing="0" w:line="240" w:lineRule="auto"/>
              <w:contextualSpacing w:val="0"/>
              <w:jc w:val="left"/>
              <w:rPr>
                <w:rFonts w:eastAsia="Times New Roman"/>
                <w:b/>
                <w:bCs/>
                <w:color w:val="000000"/>
                <w:kern w:val="0"/>
                <w:lang w:eastAsia="cs-CZ"/>
                <w14:ligatures w14:val="none"/>
              </w:rPr>
            </w:pPr>
            <w:r w:rsidRPr="00F621E4">
              <w:rPr>
                <w:rFonts w:eastAsia="Times New Roman"/>
                <w:b/>
                <w:bCs/>
                <w:color w:val="000000"/>
                <w:kern w:val="0"/>
                <w:lang w:eastAsia="cs-CZ"/>
                <w14:ligatures w14:val="none"/>
              </w:rPr>
              <w:t>2. Počet FVE instalovaných v obci</w:t>
            </w:r>
          </w:p>
        </w:tc>
        <w:tc>
          <w:tcPr>
            <w:tcW w:w="1254" w:type="dxa"/>
            <w:vMerge w:val="restart"/>
            <w:shd w:val="clear" w:color="auto" w:fill="A1B4BC" w:themeFill="background2" w:themeFillShade="BF"/>
            <w:vAlign w:val="center"/>
          </w:tcPr>
          <w:p w14:paraId="541DAA24" w14:textId="6A8C133A" w:rsidR="00A2630A" w:rsidRPr="00BD3B7F" w:rsidRDefault="00BD3B7F" w:rsidP="00B30F06">
            <w:pPr>
              <w:spacing w:after="0" w:afterAutospacing="0" w:line="240" w:lineRule="auto"/>
              <w:contextualSpacing w:val="0"/>
              <w:jc w:val="center"/>
              <w:rPr>
                <w:rFonts w:eastAsia="Times New Roman"/>
                <w:b/>
                <w:bCs/>
                <w:color w:val="000000"/>
                <w:kern w:val="0"/>
                <w:lang w:eastAsia="cs-CZ"/>
                <w14:ligatures w14:val="none"/>
              </w:rPr>
            </w:pPr>
            <w:r w:rsidRPr="00BD3B7F">
              <w:rPr>
                <w:rFonts w:eastAsia="Times New Roman"/>
                <w:b/>
                <w:bCs/>
                <w:color w:val="000000"/>
                <w:kern w:val="0"/>
                <w:lang w:eastAsia="cs-CZ"/>
                <w14:ligatures w14:val="none"/>
              </w:rPr>
              <w:t>37</w:t>
            </w:r>
          </w:p>
        </w:tc>
        <w:tc>
          <w:tcPr>
            <w:tcW w:w="1276" w:type="dxa"/>
            <w:vMerge w:val="restart"/>
            <w:shd w:val="clear" w:color="auto" w:fill="A1B4BC" w:themeFill="background2" w:themeFillShade="BF"/>
            <w:vAlign w:val="center"/>
          </w:tcPr>
          <w:p w14:paraId="1114FBD3" w14:textId="5828BAEF" w:rsidR="00A2630A" w:rsidRPr="00BD3B7F" w:rsidRDefault="00D87CF6" w:rsidP="00B30F06">
            <w:pPr>
              <w:spacing w:after="0" w:afterAutospacing="0" w:line="240" w:lineRule="auto"/>
              <w:contextualSpacing w:val="0"/>
              <w:jc w:val="center"/>
              <w:rPr>
                <w:rFonts w:eastAsia="Times New Roman"/>
                <w:b/>
                <w:bCs/>
                <w:color w:val="000000"/>
                <w:kern w:val="0"/>
                <w:lang w:eastAsia="cs-CZ"/>
                <w14:ligatures w14:val="none"/>
              </w:rPr>
            </w:pPr>
            <w:r>
              <w:rPr>
                <w:rFonts w:eastAsia="Times New Roman"/>
                <w:b/>
                <w:bCs/>
                <w:color w:val="000000"/>
                <w:kern w:val="0"/>
                <w:lang w:eastAsia="cs-CZ"/>
                <w14:ligatures w14:val="none"/>
              </w:rPr>
              <w:t>73</w:t>
            </w:r>
          </w:p>
        </w:tc>
        <w:tc>
          <w:tcPr>
            <w:tcW w:w="1134" w:type="dxa"/>
            <w:vMerge w:val="restart"/>
            <w:shd w:val="clear" w:color="auto" w:fill="A1B4BC" w:themeFill="background2" w:themeFillShade="BF"/>
            <w:vAlign w:val="center"/>
          </w:tcPr>
          <w:p w14:paraId="6D0D91D6" w14:textId="2BCF45A3" w:rsidR="00A2630A" w:rsidRPr="00BD3B7F" w:rsidRDefault="004827D5" w:rsidP="00B30F06">
            <w:pPr>
              <w:spacing w:after="0" w:afterAutospacing="0" w:line="240" w:lineRule="auto"/>
              <w:contextualSpacing w:val="0"/>
              <w:jc w:val="center"/>
              <w:rPr>
                <w:rFonts w:eastAsia="Times New Roman"/>
                <w:b/>
                <w:bCs/>
                <w:color w:val="000000"/>
                <w:kern w:val="0"/>
                <w:lang w:eastAsia="cs-CZ"/>
                <w14:ligatures w14:val="none"/>
              </w:rPr>
            </w:pPr>
            <w:r>
              <w:rPr>
                <w:rFonts w:eastAsia="Times New Roman"/>
                <w:b/>
                <w:bCs/>
                <w:color w:val="000000"/>
                <w:kern w:val="0"/>
                <w:lang w:eastAsia="cs-CZ"/>
                <w14:ligatures w14:val="none"/>
              </w:rPr>
              <w:t>104</w:t>
            </w:r>
          </w:p>
        </w:tc>
      </w:tr>
      <w:tr w:rsidR="00A2630A" w:rsidRPr="00A2630A" w14:paraId="6AE8AE47" w14:textId="77777777" w:rsidTr="00D76A13">
        <w:trPr>
          <w:trHeight w:val="694"/>
        </w:trPr>
        <w:tc>
          <w:tcPr>
            <w:tcW w:w="6249" w:type="dxa"/>
            <w:vAlign w:val="center"/>
            <w:hideMark/>
          </w:tcPr>
          <w:p w14:paraId="79B98A79" w14:textId="77777777" w:rsidR="00A2630A" w:rsidRPr="00CC11D7" w:rsidRDefault="00A2630A" w:rsidP="00B30F06">
            <w:pPr>
              <w:rPr>
                <w:lang w:eastAsia="cs-CZ"/>
              </w:rPr>
            </w:pPr>
            <w:r w:rsidRPr="00CC11D7">
              <w:rPr>
                <w:lang w:eastAsia="cs-CZ"/>
              </w:rPr>
              <w:t>Pro efektivní využití potenciálu střech budov a pro zvýšení energetické soběstačnosti obyvatelstva je důležité, aby nevznikaly pouze velké centrální zdroje, proto je navržen jako cílový stav počet FVE odpovídající rovnoměrnému využití střešních ploch napříč obcí při naplnění indikátoru č. 1.</w:t>
            </w:r>
          </w:p>
        </w:tc>
        <w:tc>
          <w:tcPr>
            <w:tcW w:w="1254" w:type="dxa"/>
            <w:vMerge/>
            <w:shd w:val="clear" w:color="auto" w:fill="A1B4BC" w:themeFill="background2" w:themeFillShade="BF"/>
            <w:vAlign w:val="center"/>
          </w:tcPr>
          <w:p w14:paraId="5E024655" w14:textId="77777777" w:rsidR="00A2630A" w:rsidRPr="00A2630A" w:rsidRDefault="00A2630A" w:rsidP="00B30F06">
            <w:pPr>
              <w:spacing w:after="0" w:afterAutospacing="0" w:line="240" w:lineRule="auto"/>
              <w:contextualSpacing w:val="0"/>
              <w:jc w:val="center"/>
              <w:rPr>
                <w:rFonts w:eastAsia="Times New Roman"/>
                <w:b/>
                <w:bCs/>
                <w:color w:val="000000"/>
                <w:kern w:val="0"/>
                <w:highlight w:val="yellow"/>
                <w:lang w:eastAsia="cs-CZ"/>
                <w14:ligatures w14:val="none"/>
              </w:rPr>
            </w:pPr>
          </w:p>
        </w:tc>
        <w:tc>
          <w:tcPr>
            <w:tcW w:w="1276" w:type="dxa"/>
            <w:vMerge/>
            <w:shd w:val="clear" w:color="auto" w:fill="A1B4BC" w:themeFill="background2" w:themeFillShade="BF"/>
            <w:vAlign w:val="center"/>
          </w:tcPr>
          <w:p w14:paraId="185106D2" w14:textId="77777777" w:rsidR="00A2630A" w:rsidRPr="00A2630A" w:rsidRDefault="00A2630A" w:rsidP="00B30F06">
            <w:pPr>
              <w:spacing w:after="0" w:afterAutospacing="0" w:line="240" w:lineRule="auto"/>
              <w:contextualSpacing w:val="0"/>
              <w:jc w:val="center"/>
              <w:rPr>
                <w:rFonts w:eastAsia="Times New Roman"/>
                <w:b/>
                <w:bCs/>
                <w:color w:val="000000"/>
                <w:kern w:val="0"/>
                <w:highlight w:val="yellow"/>
                <w:lang w:eastAsia="cs-CZ"/>
                <w14:ligatures w14:val="none"/>
              </w:rPr>
            </w:pPr>
          </w:p>
        </w:tc>
        <w:tc>
          <w:tcPr>
            <w:tcW w:w="1134" w:type="dxa"/>
            <w:vMerge/>
            <w:shd w:val="clear" w:color="auto" w:fill="A1B4BC" w:themeFill="background2" w:themeFillShade="BF"/>
            <w:vAlign w:val="center"/>
          </w:tcPr>
          <w:p w14:paraId="777F54E4" w14:textId="77777777" w:rsidR="00A2630A" w:rsidRPr="00A2630A" w:rsidRDefault="00A2630A" w:rsidP="00B30F06">
            <w:pPr>
              <w:spacing w:after="0" w:afterAutospacing="0" w:line="240" w:lineRule="auto"/>
              <w:contextualSpacing w:val="0"/>
              <w:jc w:val="center"/>
              <w:rPr>
                <w:rFonts w:eastAsia="Times New Roman"/>
                <w:b/>
                <w:bCs/>
                <w:color w:val="000000"/>
                <w:kern w:val="0"/>
                <w:highlight w:val="yellow"/>
                <w:lang w:eastAsia="cs-CZ"/>
                <w14:ligatures w14:val="none"/>
              </w:rPr>
            </w:pPr>
          </w:p>
        </w:tc>
      </w:tr>
      <w:tr w:rsidR="00A2630A" w:rsidRPr="00A2630A" w14:paraId="5AF7B3AE" w14:textId="77777777" w:rsidTr="00D76A13">
        <w:trPr>
          <w:trHeight w:val="371"/>
        </w:trPr>
        <w:tc>
          <w:tcPr>
            <w:tcW w:w="6249" w:type="dxa"/>
            <w:shd w:val="clear" w:color="000000" w:fill="96ACB5"/>
            <w:vAlign w:val="center"/>
            <w:hideMark/>
          </w:tcPr>
          <w:p w14:paraId="7B72D8F1" w14:textId="77777777" w:rsidR="00A2630A" w:rsidRPr="00CC11D7" w:rsidRDefault="00A2630A" w:rsidP="00B30F06">
            <w:pPr>
              <w:spacing w:after="0" w:afterAutospacing="0" w:line="240" w:lineRule="auto"/>
              <w:contextualSpacing w:val="0"/>
              <w:jc w:val="left"/>
              <w:rPr>
                <w:rFonts w:eastAsia="Times New Roman"/>
                <w:b/>
                <w:bCs/>
                <w:color w:val="000000"/>
                <w:kern w:val="0"/>
                <w:lang w:eastAsia="cs-CZ"/>
                <w14:ligatures w14:val="none"/>
              </w:rPr>
            </w:pPr>
            <w:r w:rsidRPr="00CC11D7">
              <w:rPr>
                <w:rFonts w:eastAsia="Times New Roman"/>
                <w:b/>
                <w:bCs/>
                <w:color w:val="000000"/>
                <w:kern w:val="0"/>
                <w:lang w:eastAsia="cs-CZ"/>
                <w14:ligatures w14:val="none"/>
              </w:rPr>
              <w:t>3. Roční spotřeba energie v obecním sektoru (u stávajících budov)</w:t>
            </w:r>
          </w:p>
        </w:tc>
        <w:tc>
          <w:tcPr>
            <w:tcW w:w="1254" w:type="dxa"/>
            <w:vMerge w:val="restart"/>
            <w:shd w:val="clear" w:color="auto" w:fill="A1B4BC" w:themeFill="background2" w:themeFillShade="BF"/>
            <w:vAlign w:val="center"/>
          </w:tcPr>
          <w:p w14:paraId="7FF99F31" w14:textId="35892A13" w:rsidR="00A2630A" w:rsidRPr="00CC11D7" w:rsidRDefault="00CC11D7" w:rsidP="00B30F06">
            <w:pPr>
              <w:spacing w:after="0" w:afterAutospacing="0" w:line="240" w:lineRule="auto"/>
              <w:contextualSpacing w:val="0"/>
              <w:jc w:val="center"/>
              <w:rPr>
                <w:rFonts w:eastAsia="Times New Roman"/>
                <w:b/>
                <w:bCs/>
                <w:color w:val="000000"/>
                <w:kern w:val="0"/>
                <w:lang w:eastAsia="cs-CZ"/>
                <w14:ligatures w14:val="none"/>
              </w:rPr>
            </w:pPr>
            <w:r w:rsidRPr="00CC11D7">
              <w:rPr>
                <w:rFonts w:eastAsia="Times New Roman"/>
                <w:b/>
                <w:bCs/>
                <w:color w:val="000000"/>
                <w:kern w:val="0"/>
                <w:lang w:eastAsia="cs-CZ"/>
                <w14:ligatures w14:val="none"/>
              </w:rPr>
              <w:t>278</w:t>
            </w:r>
            <w:r w:rsidR="00A2630A" w:rsidRPr="00CC11D7">
              <w:rPr>
                <w:rFonts w:eastAsia="Times New Roman"/>
                <w:b/>
                <w:bCs/>
                <w:color w:val="000000"/>
                <w:kern w:val="0"/>
                <w:lang w:eastAsia="cs-CZ"/>
                <w14:ligatures w14:val="none"/>
              </w:rPr>
              <w:t xml:space="preserve"> MWh</w:t>
            </w:r>
          </w:p>
        </w:tc>
        <w:tc>
          <w:tcPr>
            <w:tcW w:w="1276" w:type="dxa"/>
            <w:vMerge w:val="restart"/>
            <w:shd w:val="clear" w:color="auto" w:fill="A1B4BC" w:themeFill="background2" w:themeFillShade="BF"/>
            <w:vAlign w:val="center"/>
          </w:tcPr>
          <w:p w14:paraId="265D0E91" w14:textId="30BB3E10" w:rsidR="00A2630A" w:rsidRPr="00CC11D7" w:rsidRDefault="00CC11D7" w:rsidP="00B30F06">
            <w:pPr>
              <w:spacing w:after="0" w:afterAutospacing="0" w:line="240" w:lineRule="auto"/>
              <w:contextualSpacing w:val="0"/>
              <w:jc w:val="center"/>
              <w:rPr>
                <w:rFonts w:eastAsia="Times New Roman"/>
                <w:b/>
                <w:bCs/>
                <w:color w:val="000000"/>
                <w:kern w:val="0"/>
                <w:lang w:eastAsia="cs-CZ"/>
                <w14:ligatures w14:val="none"/>
              </w:rPr>
            </w:pPr>
            <w:r w:rsidRPr="00CC11D7">
              <w:rPr>
                <w:rFonts w:eastAsia="Times New Roman"/>
                <w:b/>
                <w:bCs/>
                <w:color w:val="000000"/>
                <w:kern w:val="0"/>
                <w:lang w:eastAsia="cs-CZ"/>
                <w14:ligatures w14:val="none"/>
              </w:rPr>
              <w:t>149</w:t>
            </w:r>
            <w:r w:rsidR="00A2630A" w:rsidRPr="00CC11D7">
              <w:rPr>
                <w:rFonts w:eastAsia="Times New Roman"/>
                <w:b/>
                <w:bCs/>
                <w:color w:val="000000"/>
                <w:kern w:val="0"/>
                <w:lang w:eastAsia="cs-CZ"/>
                <w14:ligatures w14:val="none"/>
              </w:rPr>
              <w:t xml:space="preserve"> MWh</w:t>
            </w:r>
          </w:p>
        </w:tc>
        <w:tc>
          <w:tcPr>
            <w:tcW w:w="1134" w:type="dxa"/>
            <w:vMerge w:val="restart"/>
            <w:shd w:val="clear" w:color="auto" w:fill="A1B4BC" w:themeFill="background2" w:themeFillShade="BF"/>
            <w:vAlign w:val="center"/>
          </w:tcPr>
          <w:p w14:paraId="5B049C94" w14:textId="2A7701F4" w:rsidR="00A2630A" w:rsidRPr="00A2630A" w:rsidRDefault="00C271DA" w:rsidP="00B30F06">
            <w:pPr>
              <w:spacing w:after="0" w:afterAutospacing="0" w:line="240" w:lineRule="auto"/>
              <w:contextualSpacing w:val="0"/>
              <w:jc w:val="center"/>
              <w:rPr>
                <w:rFonts w:eastAsia="Times New Roman"/>
                <w:b/>
                <w:bCs/>
                <w:color w:val="000000"/>
                <w:kern w:val="0"/>
                <w:highlight w:val="yellow"/>
                <w:lang w:eastAsia="cs-CZ"/>
                <w14:ligatures w14:val="none"/>
              </w:rPr>
            </w:pPr>
            <w:r w:rsidRPr="00C271DA">
              <w:rPr>
                <w:rFonts w:eastAsia="Times New Roman"/>
                <w:b/>
                <w:bCs/>
                <w:color w:val="000000"/>
                <w:kern w:val="0"/>
                <w:lang w:eastAsia="cs-CZ"/>
                <w14:ligatures w14:val="none"/>
              </w:rPr>
              <w:t>149</w:t>
            </w:r>
            <w:r w:rsidR="00A2630A" w:rsidRPr="00C271DA">
              <w:rPr>
                <w:rFonts w:eastAsia="Times New Roman"/>
                <w:b/>
                <w:bCs/>
                <w:color w:val="000000"/>
                <w:kern w:val="0"/>
                <w:lang w:eastAsia="cs-CZ"/>
                <w14:ligatures w14:val="none"/>
              </w:rPr>
              <w:t xml:space="preserve"> MWh</w:t>
            </w:r>
          </w:p>
        </w:tc>
      </w:tr>
      <w:tr w:rsidR="00A2630A" w:rsidRPr="00A2630A" w14:paraId="0FE02657" w14:textId="77777777" w:rsidTr="00D76A13">
        <w:trPr>
          <w:trHeight w:val="331"/>
        </w:trPr>
        <w:tc>
          <w:tcPr>
            <w:tcW w:w="6249" w:type="dxa"/>
            <w:vAlign w:val="center"/>
            <w:hideMark/>
          </w:tcPr>
          <w:p w14:paraId="6BB4F2D9" w14:textId="5390BC62" w:rsidR="00A2630A" w:rsidRPr="00A2630A" w:rsidRDefault="00A2630A" w:rsidP="00B30F06">
            <w:pPr>
              <w:rPr>
                <w:highlight w:val="yellow"/>
                <w:lang w:eastAsia="cs-CZ"/>
              </w:rPr>
            </w:pPr>
            <w:r w:rsidRPr="00CC11D7">
              <w:rPr>
                <w:lang w:eastAsia="cs-CZ"/>
              </w:rPr>
              <w:t xml:space="preserve">Cílová hodnota odpovídá realizaci opatření navržených v Energetickém akčním </w:t>
            </w:r>
            <w:r w:rsidRPr="002762DE">
              <w:rPr>
                <w:lang w:eastAsia="cs-CZ"/>
              </w:rPr>
              <w:t>plánu (kptl</w:t>
            </w:r>
            <w:r w:rsidR="002762DE">
              <w:rPr>
                <w:lang w:eastAsia="cs-CZ"/>
              </w:rPr>
              <w:t>.</w:t>
            </w:r>
            <w:r w:rsidR="002762DE" w:rsidRPr="002762DE">
              <w:rPr>
                <w:lang w:eastAsia="cs-CZ"/>
              </w:rPr>
              <w:t xml:space="preserve"> </w:t>
            </w:r>
            <w:r w:rsidR="002762DE" w:rsidRPr="002762DE">
              <w:rPr>
                <w:lang w:eastAsia="cs-CZ"/>
              </w:rPr>
              <w:fldChar w:fldCharType="begin"/>
            </w:r>
            <w:r w:rsidR="002762DE" w:rsidRPr="002762DE">
              <w:rPr>
                <w:lang w:eastAsia="cs-CZ"/>
              </w:rPr>
              <w:instrText xml:space="preserve"> REF _Ref215481715 \r \h </w:instrText>
            </w:r>
            <w:r w:rsidR="002762DE">
              <w:rPr>
                <w:lang w:eastAsia="cs-CZ"/>
              </w:rPr>
              <w:instrText xml:space="preserve"> \* MERGEFORMAT </w:instrText>
            </w:r>
            <w:r w:rsidR="002762DE" w:rsidRPr="002762DE">
              <w:rPr>
                <w:lang w:eastAsia="cs-CZ"/>
              </w:rPr>
            </w:r>
            <w:r w:rsidR="002762DE" w:rsidRPr="002762DE">
              <w:rPr>
                <w:lang w:eastAsia="cs-CZ"/>
              </w:rPr>
              <w:fldChar w:fldCharType="separate"/>
            </w:r>
            <w:r w:rsidR="008C7FF8">
              <w:rPr>
                <w:lang w:eastAsia="cs-CZ"/>
              </w:rPr>
              <w:t>7</w:t>
            </w:r>
            <w:r w:rsidR="002762DE" w:rsidRPr="002762DE">
              <w:rPr>
                <w:lang w:eastAsia="cs-CZ"/>
              </w:rPr>
              <w:fldChar w:fldCharType="end"/>
            </w:r>
            <w:r w:rsidRPr="002762DE">
              <w:rPr>
                <w:lang w:eastAsia="cs-CZ"/>
              </w:rPr>
              <w:t>).</w:t>
            </w:r>
            <w:r w:rsidR="002762DE">
              <w:rPr>
                <w:lang w:eastAsia="cs-CZ"/>
              </w:rPr>
              <w:t xml:space="preserve"> </w:t>
            </w:r>
            <w:r w:rsidRPr="002762DE">
              <w:rPr>
                <w:lang w:eastAsia="cs-CZ"/>
              </w:rPr>
              <w:t>Nezahrnuje</w:t>
            </w:r>
            <w:r w:rsidRPr="00CC11D7">
              <w:rPr>
                <w:lang w:eastAsia="cs-CZ"/>
              </w:rPr>
              <w:t xml:space="preserve"> pokrytí spotřeby výrobou energie z vlastních OZE.</w:t>
            </w:r>
          </w:p>
        </w:tc>
        <w:tc>
          <w:tcPr>
            <w:tcW w:w="1254" w:type="dxa"/>
            <w:vMerge/>
            <w:shd w:val="clear" w:color="auto" w:fill="A1B4BC" w:themeFill="background2" w:themeFillShade="BF"/>
            <w:vAlign w:val="center"/>
          </w:tcPr>
          <w:p w14:paraId="17D56A77" w14:textId="77777777" w:rsidR="00A2630A" w:rsidRPr="00A2630A" w:rsidRDefault="00A2630A" w:rsidP="00B30F06">
            <w:pPr>
              <w:spacing w:after="0" w:afterAutospacing="0" w:line="240" w:lineRule="auto"/>
              <w:contextualSpacing w:val="0"/>
              <w:jc w:val="center"/>
              <w:rPr>
                <w:rFonts w:eastAsia="Times New Roman"/>
                <w:b/>
                <w:bCs/>
                <w:color w:val="000000"/>
                <w:kern w:val="0"/>
                <w:highlight w:val="yellow"/>
                <w:lang w:eastAsia="cs-CZ"/>
                <w14:ligatures w14:val="none"/>
              </w:rPr>
            </w:pPr>
          </w:p>
        </w:tc>
        <w:tc>
          <w:tcPr>
            <w:tcW w:w="1276" w:type="dxa"/>
            <w:vMerge/>
            <w:shd w:val="clear" w:color="auto" w:fill="A1B4BC" w:themeFill="background2" w:themeFillShade="BF"/>
            <w:vAlign w:val="center"/>
          </w:tcPr>
          <w:p w14:paraId="716225FA" w14:textId="77777777" w:rsidR="00A2630A" w:rsidRPr="00A2630A" w:rsidRDefault="00A2630A" w:rsidP="00B30F06">
            <w:pPr>
              <w:spacing w:after="0" w:afterAutospacing="0" w:line="240" w:lineRule="auto"/>
              <w:contextualSpacing w:val="0"/>
              <w:jc w:val="center"/>
              <w:rPr>
                <w:rFonts w:eastAsia="Times New Roman"/>
                <w:b/>
                <w:bCs/>
                <w:color w:val="000000"/>
                <w:kern w:val="0"/>
                <w:highlight w:val="yellow"/>
                <w:lang w:eastAsia="cs-CZ"/>
                <w14:ligatures w14:val="none"/>
              </w:rPr>
            </w:pPr>
          </w:p>
        </w:tc>
        <w:tc>
          <w:tcPr>
            <w:tcW w:w="1134" w:type="dxa"/>
            <w:vMerge/>
            <w:shd w:val="clear" w:color="auto" w:fill="A1B4BC" w:themeFill="background2" w:themeFillShade="BF"/>
            <w:vAlign w:val="center"/>
          </w:tcPr>
          <w:p w14:paraId="5D57E45A" w14:textId="77777777" w:rsidR="00A2630A" w:rsidRPr="00A2630A" w:rsidRDefault="00A2630A" w:rsidP="00B30F06">
            <w:pPr>
              <w:spacing w:after="0" w:afterAutospacing="0" w:line="240" w:lineRule="auto"/>
              <w:contextualSpacing w:val="0"/>
              <w:jc w:val="center"/>
              <w:rPr>
                <w:rFonts w:eastAsia="Times New Roman"/>
                <w:b/>
                <w:bCs/>
                <w:color w:val="000000"/>
                <w:kern w:val="0"/>
                <w:highlight w:val="yellow"/>
                <w:lang w:eastAsia="cs-CZ"/>
                <w14:ligatures w14:val="none"/>
              </w:rPr>
            </w:pPr>
          </w:p>
        </w:tc>
      </w:tr>
      <w:tr w:rsidR="00A2630A" w:rsidRPr="00A2630A" w14:paraId="0ADF4F14" w14:textId="77777777" w:rsidTr="00D76A13">
        <w:trPr>
          <w:trHeight w:val="385"/>
        </w:trPr>
        <w:tc>
          <w:tcPr>
            <w:tcW w:w="6249" w:type="dxa"/>
            <w:shd w:val="clear" w:color="000000" w:fill="96ACB5"/>
            <w:vAlign w:val="center"/>
            <w:hideMark/>
          </w:tcPr>
          <w:p w14:paraId="252BA2B0" w14:textId="77777777" w:rsidR="00A2630A" w:rsidRPr="00A2630A" w:rsidRDefault="00A2630A" w:rsidP="00B30F06">
            <w:pPr>
              <w:spacing w:after="0" w:afterAutospacing="0" w:line="240" w:lineRule="auto"/>
              <w:contextualSpacing w:val="0"/>
              <w:jc w:val="left"/>
              <w:rPr>
                <w:rFonts w:eastAsia="Times New Roman"/>
                <w:b/>
                <w:bCs/>
                <w:color w:val="000000"/>
                <w:kern w:val="0"/>
                <w:highlight w:val="yellow"/>
                <w:lang w:eastAsia="cs-CZ"/>
                <w14:ligatures w14:val="none"/>
              </w:rPr>
            </w:pPr>
            <w:r w:rsidRPr="00C271DA">
              <w:rPr>
                <w:rFonts w:eastAsia="Times New Roman"/>
                <w:b/>
                <w:bCs/>
                <w:color w:val="000000"/>
                <w:kern w:val="0"/>
                <w:lang w:eastAsia="cs-CZ"/>
                <w14:ligatures w14:val="none"/>
              </w:rPr>
              <w:t>4. Jednotková spotřeba primární energie průměrného rodinného domu</w:t>
            </w:r>
          </w:p>
        </w:tc>
        <w:tc>
          <w:tcPr>
            <w:tcW w:w="1254" w:type="dxa"/>
            <w:vMerge w:val="restart"/>
            <w:shd w:val="clear" w:color="auto" w:fill="A1B4BC" w:themeFill="background2" w:themeFillShade="BF"/>
            <w:vAlign w:val="center"/>
          </w:tcPr>
          <w:p w14:paraId="160CED91" w14:textId="2636995B" w:rsidR="00A2630A" w:rsidRPr="00C271DA" w:rsidRDefault="00A2630A" w:rsidP="00B30F06">
            <w:pPr>
              <w:spacing w:after="0" w:afterAutospacing="0" w:line="240" w:lineRule="auto"/>
              <w:contextualSpacing w:val="0"/>
              <w:jc w:val="center"/>
              <w:rPr>
                <w:rFonts w:eastAsia="Times New Roman"/>
                <w:b/>
                <w:bCs/>
                <w:color w:val="000000"/>
                <w:kern w:val="0"/>
                <w:lang w:eastAsia="cs-CZ"/>
                <w14:ligatures w14:val="none"/>
              </w:rPr>
            </w:pPr>
            <w:r w:rsidRPr="00C271DA">
              <w:rPr>
                <w:rFonts w:eastAsia="Times New Roman"/>
                <w:b/>
                <w:bCs/>
                <w:color w:val="000000"/>
                <w:kern w:val="0"/>
                <w:lang w:eastAsia="cs-CZ"/>
                <w14:ligatures w14:val="none"/>
              </w:rPr>
              <w:t>0,2</w:t>
            </w:r>
            <w:r w:rsidR="00C271DA" w:rsidRPr="00C271DA">
              <w:rPr>
                <w:rFonts w:eastAsia="Times New Roman"/>
                <w:b/>
                <w:bCs/>
                <w:color w:val="000000"/>
                <w:kern w:val="0"/>
                <w:lang w:eastAsia="cs-CZ"/>
                <w14:ligatures w14:val="none"/>
              </w:rPr>
              <w:t xml:space="preserve">45 </w:t>
            </w:r>
            <w:r w:rsidRPr="00C271DA">
              <w:rPr>
                <w:rFonts w:eastAsia="Times New Roman"/>
                <w:b/>
                <w:bCs/>
                <w:color w:val="000000"/>
                <w:kern w:val="0"/>
                <w:lang w:eastAsia="cs-CZ"/>
                <w14:ligatures w14:val="none"/>
              </w:rPr>
              <w:t>MWh/m</w:t>
            </w:r>
            <w:r w:rsidRPr="00C271DA">
              <w:rPr>
                <w:rFonts w:eastAsia="Times New Roman"/>
                <w:b/>
                <w:bCs/>
                <w:color w:val="000000"/>
                <w:kern w:val="0"/>
                <w:vertAlign w:val="superscript"/>
                <w:lang w:eastAsia="cs-CZ"/>
                <w14:ligatures w14:val="none"/>
              </w:rPr>
              <w:t>2</w:t>
            </w:r>
          </w:p>
        </w:tc>
        <w:tc>
          <w:tcPr>
            <w:tcW w:w="1276" w:type="dxa"/>
            <w:vMerge w:val="restart"/>
            <w:shd w:val="clear" w:color="auto" w:fill="A1B4BC" w:themeFill="background2" w:themeFillShade="BF"/>
            <w:vAlign w:val="center"/>
          </w:tcPr>
          <w:p w14:paraId="09028CED" w14:textId="77777777" w:rsidR="00A2630A" w:rsidRPr="00C271DA" w:rsidRDefault="00A2630A" w:rsidP="00B30F06">
            <w:pPr>
              <w:spacing w:after="0" w:afterAutospacing="0" w:line="240" w:lineRule="auto"/>
              <w:contextualSpacing w:val="0"/>
              <w:jc w:val="center"/>
              <w:rPr>
                <w:rFonts w:eastAsia="Times New Roman"/>
                <w:b/>
                <w:bCs/>
                <w:color w:val="000000"/>
                <w:kern w:val="0"/>
                <w:lang w:eastAsia="cs-CZ"/>
                <w14:ligatures w14:val="none"/>
              </w:rPr>
            </w:pPr>
            <w:r w:rsidRPr="00C271DA">
              <w:rPr>
                <w:rFonts w:eastAsia="Times New Roman"/>
                <w:b/>
                <w:bCs/>
                <w:color w:val="000000"/>
                <w:kern w:val="0"/>
                <w:lang w:eastAsia="cs-CZ"/>
                <w14:ligatures w14:val="none"/>
              </w:rPr>
              <w:t>0,160 MWh/m</w:t>
            </w:r>
            <w:r w:rsidRPr="00C271DA">
              <w:rPr>
                <w:rFonts w:eastAsia="Times New Roman"/>
                <w:b/>
                <w:bCs/>
                <w:color w:val="000000"/>
                <w:kern w:val="0"/>
                <w:vertAlign w:val="superscript"/>
                <w:lang w:eastAsia="cs-CZ"/>
                <w14:ligatures w14:val="none"/>
              </w:rPr>
              <w:t>2</w:t>
            </w:r>
          </w:p>
        </w:tc>
        <w:tc>
          <w:tcPr>
            <w:tcW w:w="1134" w:type="dxa"/>
            <w:vMerge w:val="restart"/>
            <w:shd w:val="clear" w:color="auto" w:fill="A1B4BC" w:themeFill="background2" w:themeFillShade="BF"/>
            <w:vAlign w:val="center"/>
          </w:tcPr>
          <w:p w14:paraId="41E50AE2" w14:textId="77777777" w:rsidR="00A2630A" w:rsidRPr="00C271DA" w:rsidRDefault="00A2630A" w:rsidP="00B30F06">
            <w:pPr>
              <w:spacing w:after="0" w:afterAutospacing="0" w:line="240" w:lineRule="auto"/>
              <w:contextualSpacing w:val="0"/>
              <w:jc w:val="center"/>
              <w:rPr>
                <w:rFonts w:eastAsia="Times New Roman"/>
                <w:b/>
                <w:bCs/>
                <w:color w:val="000000"/>
                <w:kern w:val="0"/>
                <w:lang w:eastAsia="cs-CZ"/>
                <w14:ligatures w14:val="none"/>
              </w:rPr>
            </w:pPr>
            <w:r w:rsidRPr="00C271DA">
              <w:rPr>
                <w:rFonts w:eastAsia="Times New Roman"/>
                <w:b/>
                <w:bCs/>
                <w:color w:val="000000"/>
                <w:kern w:val="0"/>
                <w:lang w:eastAsia="cs-CZ"/>
                <w14:ligatures w14:val="none"/>
              </w:rPr>
              <w:t>0,160 MWh/m</w:t>
            </w:r>
            <w:r w:rsidRPr="00C271DA">
              <w:rPr>
                <w:rFonts w:eastAsia="Times New Roman"/>
                <w:b/>
                <w:bCs/>
                <w:color w:val="000000"/>
                <w:kern w:val="0"/>
                <w:vertAlign w:val="superscript"/>
                <w:lang w:eastAsia="cs-CZ"/>
                <w14:ligatures w14:val="none"/>
              </w:rPr>
              <w:t>2</w:t>
            </w:r>
          </w:p>
        </w:tc>
      </w:tr>
      <w:tr w:rsidR="00A2630A" w:rsidRPr="00A2630A" w14:paraId="45114FAF" w14:textId="77777777" w:rsidTr="00D76A13">
        <w:trPr>
          <w:trHeight w:val="338"/>
        </w:trPr>
        <w:tc>
          <w:tcPr>
            <w:tcW w:w="6249" w:type="dxa"/>
            <w:vAlign w:val="center"/>
            <w:hideMark/>
          </w:tcPr>
          <w:p w14:paraId="33E976FA" w14:textId="46A1D930" w:rsidR="00A2630A" w:rsidRPr="00A2630A" w:rsidRDefault="00A2630A" w:rsidP="00B30F06">
            <w:pPr>
              <w:rPr>
                <w:highlight w:val="yellow"/>
                <w:lang w:eastAsia="cs-CZ"/>
              </w:rPr>
            </w:pPr>
            <w:r w:rsidRPr="00D76A13">
              <w:rPr>
                <w:lang w:eastAsia="cs-CZ"/>
              </w:rPr>
              <w:t xml:space="preserve">Hodnota odpovídá ideálnímu průměrnému rodinnému domu viz. kapitola Návrhy pro sektor </w:t>
            </w:r>
            <w:r w:rsidRPr="00B766C2">
              <w:rPr>
                <w:lang w:eastAsia="cs-CZ"/>
              </w:rPr>
              <w:t>domácností</w:t>
            </w:r>
            <w:r w:rsidR="00D76A13" w:rsidRPr="00B766C2">
              <w:rPr>
                <w:lang w:eastAsia="cs-CZ"/>
              </w:rPr>
              <w:t xml:space="preserve"> </w:t>
            </w:r>
            <w:r w:rsidR="00D76A13" w:rsidRPr="00B766C2">
              <w:rPr>
                <w:lang w:eastAsia="cs-CZ"/>
              </w:rPr>
              <w:fldChar w:fldCharType="begin"/>
            </w:r>
            <w:r w:rsidR="00D76A13" w:rsidRPr="00B766C2">
              <w:rPr>
                <w:lang w:eastAsia="cs-CZ"/>
              </w:rPr>
              <w:instrText xml:space="preserve"> REF _Ref215481573 \r \h  \* MERGEFORMAT </w:instrText>
            </w:r>
            <w:r w:rsidR="00D76A13" w:rsidRPr="00B766C2">
              <w:rPr>
                <w:lang w:eastAsia="cs-CZ"/>
              </w:rPr>
            </w:r>
            <w:r w:rsidR="00D76A13" w:rsidRPr="00B766C2">
              <w:rPr>
                <w:lang w:eastAsia="cs-CZ"/>
              </w:rPr>
              <w:fldChar w:fldCharType="separate"/>
            </w:r>
            <w:r w:rsidR="008C7FF8">
              <w:rPr>
                <w:lang w:eastAsia="cs-CZ"/>
              </w:rPr>
              <w:t>5.4.3</w:t>
            </w:r>
            <w:r w:rsidR="00D76A13" w:rsidRPr="00B766C2">
              <w:rPr>
                <w:lang w:eastAsia="cs-CZ"/>
              </w:rPr>
              <w:fldChar w:fldCharType="end"/>
            </w:r>
            <w:r w:rsidR="00D76A13" w:rsidRPr="00B766C2">
              <w:rPr>
                <w:lang w:eastAsia="cs-CZ"/>
              </w:rPr>
              <w:t xml:space="preserve"> </w:t>
            </w:r>
            <w:r w:rsidRPr="00B766C2">
              <w:rPr>
                <w:lang w:eastAsia="cs-CZ"/>
              </w:rPr>
              <w:t>(NZEB</w:t>
            </w:r>
            <w:r w:rsidRPr="00D76A13">
              <w:rPr>
                <w:lang w:eastAsia="cs-CZ"/>
              </w:rPr>
              <w:t xml:space="preserve"> II).</w:t>
            </w:r>
          </w:p>
        </w:tc>
        <w:tc>
          <w:tcPr>
            <w:tcW w:w="1254" w:type="dxa"/>
            <w:vMerge/>
            <w:shd w:val="clear" w:color="auto" w:fill="A1B4BC" w:themeFill="background2" w:themeFillShade="BF"/>
            <w:vAlign w:val="center"/>
            <w:hideMark/>
          </w:tcPr>
          <w:p w14:paraId="1E861DF4" w14:textId="77777777" w:rsidR="00A2630A" w:rsidRPr="00A2630A" w:rsidRDefault="00A2630A" w:rsidP="00B30F06">
            <w:pPr>
              <w:spacing w:after="0" w:afterAutospacing="0" w:line="240" w:lineRule="auto"/>
              <w:contextualSpacing w:val="0"/>
              <w:jc w:val="left"/>
              <w:rPr>
                <w:rFonts w:eastAsia="Times New Roman"/>
                <w:b/>
                <w:bCs/>
                <w:color w:val="000000"/>
                <w:kern w:val="0"/>
                <w:highlight w:val="yellow"/>
                <w:lang w:eastAsia="cs-CZ"/>
                <w14:ligatures w14:val="none"/>
              </w:rPr>
            </w:pPr>
          </w:p>
        </w:tc>
        <w:tc>
          <w:tcPr>
            <w:tcW w:w="1276" w:type="dxa"/>
            <w:vMerge/>
            <w:shd w:val="clear" w:color="auto" w:fill="A1B4BC" w:themeFill="background2" w:themeFillShade="BF"/>
          </w:tcPr>
          <w:p w14:paraId="1A37D7E9" w14:textId="77777777" w:rsidR="00A2630A" w:rsidRPr="00A2630A" w:rsidRDefault="00A2630A" w:rsidP="00B30F06">
            <w:pPr>
              <w:spacing w:after="0" w:afterAutospacing="0" w:line="240" w:lineRule="auto"/>
              <w:contextualSpacing w:val="0"/>
              <w:jc w:val="left"/>
              <w:rPr>
                <w:rFonts w:eastAsia="Times New Roman"/>
                <w:b/>
                <w:bCs/>
                <w:color w:val="000000"/>
                <w:kern w:val="0"/>
                <w:highlight w:val="yellow"/>
                <w:lang w:eastAsia="cs-CZ"/>
                <w14:ligatures w14:val="none"/>
              </w:rPr>
            </w:pPr>
          </w:p>
        </w:tc>
        <w:tc>
          <w:tcPr>
            <w:tcW w:w="1134" w:type="dxa"/>
            <w:vMerge/>
            <w:shd w:val="clear" w:color="auto" w:fill="A1B4BC" w:themeFill="background2" w:themeFillShade="BF"/>
            <w:vAlign w:val="center"/>
            <w:hideMark/>
          </w:tcPr>
          <w:p w14:paraId="6B62B6F2" w14:textId="77777777" w:rsidR="00A2630A" w:rsidRPr="00A2630A" w:rsidRDefault="00A2630A" w:rsidP="00B30F06">
            <w:pPr>
              <w:spacing w:after="0" w:afterAutospacing="0" w:line="240" w:lineRule="auto"/>
              <w:contextualSpacing w:val="0"/>
              <w:jc w:val="left"/>
              <w:rPr>
                <w:rFonts w:eastAsia="Times New Roman"/>
                <w:b/>
                <w:bCs/>
                <w:color w:val="000000"/>
                <w:kern w:val="0"/>
                <w:highlight w:val="yellow"/>
                <w:lang w:eastAsia="cs-CZ"/>
                <w14:ligatures w14:val="none"/>
              </w:rPr>
            </w:pPr>
          </w:p>
        </w:tc>
      </w:tr>
      <w:tr w:rsidR="00A2630A" w:rsidRPr="00A2630A" w14:paraId="55425F29" w14:textId="77777777" w:rsidTr="00D76A13">
        <w:trPr>
          <w:trHeight w:val="371"/>
        </w:trPr>
        <w:tc>
          <w:tcPr>
            <w:tcW w:w="6249" w:type="dxa"/>
            <w:shd w:val="clear" w:color="000000" w:fill="96ACB5"/>
            <w:vAlign w:val="center"/>
            <w:hideMark/>
          </w:tcPr>
          <w:p w14:paraId="442ACA76" w14:textId="77777777" w:rsidR="00A2630A" w:rsidRPr="00C271DA" w:rsidRDefault="00A2630A" w:rsidP="00B30F06">
            <w:pPr>
              <w:spacing w:after="0" w:afterAutospacing="0" w:line="240" w:lineRule="auto"/>
              <w:contextualSpacing w:val="0"/>
              <w:jc w:val="left"/>
              <w:rPr>
                <w:rFonts w:eastAsia="Times New Roman"/>
                <w:b/>
                <w:bCs/>
                <w:color w:val="000000"/>
                <w:kern w:val="0"/>
                <w:lang w:eastAsia="cs-CZ"/>
                <w14:ligatures w14:val="none"/>
              </w:rPr>
            </w:pPr>
            <w:r w:rsidRPr="00C271DA">
              <w:rPr>
                <w:rFonts w:eastAsia="Times New Roman"/>
                <w:b/>
                <w:bCs/>
                <w:color w:val="000000"/>
                <w:kern w:val="0"/>
                <w:lang w:eastAsia="cs-CZ"/>
                <w14:ligatures w14:val="none"/>
              </w:rPr>
              <w:t>5. Část budov využívajících TČ jako primární zdroj vytápění</w:t>
            </w:r>
          </w:p>
        </w:tc>
        <w:tc>
          <w:tcPr>
            <w:tcW w:w="1254" w:type="dxa"/>
            <w:vMerge w:val="restart"/>
            <w:shd w:val="clear" w:color="auto" w:fill="A1B4BC" w:themeFill="background2" w:themeFillShade="BF"/>
            <w:vAlign w:val="center"/>
            <w:hideMark/>
          </w:tcPr>
          <w:p w14:paraId="38A5DB32" w14:textId="501628EB" w:rsidR="00A2630A" w:rsidRPr="00C271DA" w:rsidRDefault="00C271DA" w:rsidP="00B30F06">
            <w:pPr>
              <w:spacing w:after="0" w:afterAutospacing="0" w:line="240" w:lineRule="auto"/>
              <w:contextualSpacing w:val="0"/>
              <w:jc w:val="center"/>
              <w:rPr>
                <w:rFonts w:eastAsia="Times New Roman"/>
                <w:b/>
                <w:bCs/>
                <w:color w:val="000000"/>
                <w:kern w:val="0"/>
                <w:lang w:eastAsia="cs-CZ"/>
                <w14:ligatures w14:val="none"/>
              </w:rPr>
            </w:pPr>
            <w:r w:rsidRPr="00C271DA">
              <w:rPr>
                <w:rFonts w:eastAsia="Times New Roman"/>
                <w:b/>
                <w:bCs/>
                <w:color w:val="000000"/>
                <w:kern w:val="0"/>
                <w:lang w:eastAsia="cs-CZ"/>
                <w14:ligatures w14:val="none"/>
              </w:rPr>
              <w:t>11,7 %</w:t>
            </w:r>
          </w:p>
        </w:tc>
        <w:tc>
          <w:tcPr>
            <w:tcW w:w="1276" w:type="dxa"/>
            <w:vMerge w:val="restart"/>
            <w:shd w:val="clear" w:color="auto" w:fill="A1B4BC" w:themeFill="background2" w:themeFillShade="BF"/>
            <w:vAlign w:val="center"/>
          </w:tcPr>
          <w:p w14:paraId="4DD6EE32" w14:textId="7D2C9370" w:rsidR="00A2630A" w:rsidRPr="00C271DA" w:rsidRDefault="00C271DA" w:rsidP="00B30F06">
            <w:pPr>
              <w:spacing w:after="0" w:afterAutospacing="0" w:line="240" w:lineRule="auto"/>
              <w:contextualSpacing w:val="0"/>
              <w:jc w:val="center"/>
              <w:rPr>
                <w:rFonts w:eastAsia="Times New Roman"/>
                <w:b/>
                <w:bCs/>
                <w:color w:val="000000"/>
                <w:kern w:val="0"/>
                <w:lang w:eastAsia="cs-CZ"/>
                <w14:ligatures w14:val="none"/>
              </w:rPr>
            </w:pPr>
            <w:r w:rsidRPr="00C271DA">
              <w:rPr>
                <w:rFonts w:eastAsia="Times New Roman"/>
                <w:b/>
                <w:bCs/>
                <w:color w:val="000000"/>
                <w:kern w:val="0"/>
                <w:lang w:eastAsia="cs-CZ"/>
                <w14:ligatures w14:val="none"/>
              </w:rPr>
              <w:t>1</w:t>
            </w:r>
            <w:r w:rsidR="00A2630A" w:rsidRPr="00C271DA">
              <w:rPr>
                <w:rFonts w:eastAsia="Times New Roman"/>
                <w:b/>
                <w:bCs/>
                <w:color w:val="000000"/>
                <w:kern w:val="0"/>
                <w:lang w:eastAsia="cs-CZ"/>
                <w14:ligatures w14:val="none"/>
              </w:rPr>
              <w:t>5 %</w:t>
            </w:r>
          </w:p>
        </w:tc>
        <w:tc>
          <w:tcPr>
            <w:tcW w:w="1134" w:type="dxa"/>
            <w:vMerge w:val="restart"/>
            <w:shd w:val="clear" w:color="auto" w:fill="A1B4BC" w:themeFill="background2" w:themeFillShade="BF"/>
            <w:vAlign w:val="center"/>
            <w:hideMark/>
          </w:tcPr>
          <w:p w14:paraId="497CD69F" w14:textId="3D11DCC4" w:rsidR="00A2630A" w:rsidRPr="00C271DA" w:rsidRDefault="00C271DA" w:rsidP="00B30F06">
            <w:pPr>
              <w:spacing w:after="0" w:afterAutospacing="0" w:line="240" w:lineRule="auto"/>
              <w:contextualSpacing w:val="0"/>
              <w:jc w:val="center"/>
              <w:rPr>
                <w:rFonts w:eastAsia="Times New Roman"/>
                <w:b/>
                <w:bCs/>
                <w:color w:val="000000"/>
                <w:kern w:val="0"/>
                <w:lang w:eastAsia="cs-CZ"/>
                <w14:ligatures w14:val="none"/>
              </w:rPr>
            </w:pPr>
            <w:r w:rsidRPr="00C271DA">
              <w:rPr>
                <w:rFonts w:eastAsia="Times New Roman"/>
                <w:b/>
                <w:bCs/>
                <w:color w:val="000000"/>
                <w:kern w:val="0"/>
                <w:lang w:eastAsia="cs-CZ"/>
                <w14:ligatures w14:val="none"/>
              </w:rPr>
              <w:t>2</w:t>
            </w:r>
            <w:r w:rsidR="00A2630A" w:rsidRPr="00C271DA">
              <w:rPr>
                <w:rFonts w:eastAsia="Times New Roman"/>
                <w:b/>
                <w:bCs/>
                <w:color w:val="000000"/>
                <w:kern w:val="0"/>
                <w:lang w:eastAsia="cs-CZ"/>
                <w14:ligatures w14:val="none"/>
              </w:rPr>
              <w:t>0 %</w:t>
            </w:r>
          </w:p>
        </w:tc>
      </w:tr>
      <w:tr w:rsidR="00A2630A" w:rsidRPr="00A2630A" w14:paraId="4B81B1FF" w14:textId="77777777" w:rsidTr="00D76A13">
        <w:trPr>
          <w:trHeight w:val="556"/>
        </w:trPr>
        <w:tc>
          <w:tcPr>
            <w:tcW w:w="6249" w:type="dxa"/>
            <w:vAlign w:val="center"/>
            <w:hideMark/>
          </w:tcPr>
          <w:p w14:paraId="6E499A15" w14:textId="77777777" w:rsidR="00A2630A" w:rsidRPr="00C271DA" w:rsidRDefault="00A2630A" w:rsidP="00B30F06">
            <w:pPr>
              <w:rPr>
                <w:lang w:eastAsia="cs-CZ"/>
              </w:rPr>
            </w:pPr>
            <w:r w:rsidRPr="00C271DA">
              <w:rPr>
                <w:lang w:eastAsia="cs-CZ"/>
              </w:rPr>
              <w:t>Hodnota je stanovena na základě množství objektů využívajících jako zdroj energie zemní plyn, elektrický kotel nebo fosilní paliva a zároveň jsou technicky způsobilá k efektivnímu využití TČ nebo jsou vhodná k celkové rekonstrukci.</w:t>
            </w:r>
          </w:p>
        </w:tc>
        <w:tc>
          <w:tcPr>
            <w:tcW w:w="1254" w:type="dxa"/>
            <w:vMerge/>
            <w:shd w:val="clear" w:color="auto" w:fill="A1B4BC" w:themeFill="background2" w:themeFillShade="BF"/>
            <w:vAlign w:val="center"/>
            <w:hideMark/>
          </w:tcPr>
          <w:p w14:paraId="18A910F1" w14:textId="77777777" w:rsidR="00A2630A" w:rsidRPr="00C271DA" w:rsidRDefault="00A2630A" w:rsidP="00B30F06">
            <w:pPr>
              <w:spacing w:after="0" w:afterAutospacing="0" w:line="240" w:lineRule="auto"/>
              <w:contextualSpacing w:val="0"/>
              <w:jc w:val="left"/>
              <w:rPr>
                <w:rFonts w:eastAsia="Times New Roman"/>
                <w:b/>
                <w:bCs/>
                <w:color w:val="000000"/>
                <w:kern w:val="0"/>
                <w:lang w:eastAsia="cs-CZ"/>
                <w14:ligatures w14:val="none"/>
              </w:rPr>
            </w:pPr>
          </w:p>
        </w:tc>
        <w:tc>
          <w:tcPr>
            <w:tcW w:w="1276" w:type="dxa"/>
            <w:vMerge/>
            <w:shd w:val="clear" w:color="auto" w:fill="A1B4BC" w:themeFill="background2" w:themeFillShade="BF"/>
          </w:tcPr>
          <w:p w14:paraId="28FBA406" w14:textId="77777777" w:rsidR="00A2630A" w:rsidRPr="00C271DA" w:rsidRDefault="00A2630A" w:rsidP="00B30F06">
            <w:pPr>
              <w:spacing w:after="0" w:afterAutospacing="0" w:line="240" w:lineRule="auto"/>
              <w:contextualSpacing w:val="0"/>
              <w:jc w:val="left"/>
              <w:rPr>
                <w:rFonts w:eastAsia="Times New Roman"/>
                <w:b/>
                <w:bCs/>
                <w:color w:val="000000"/>
                <w:kern w:val="0"/>
                <w:lang w:eastAsia="cs-CZ"/>
                <w14:ligatures w14:val="none"/>
              </w:rPr>
            </w:pPr>
          </w:p>
        </w:tc>
        <w:tc>
          <w:tcPr>
            <w:tcW w:w="1134" w:type="dxa"/>
            <w:vMerge/>
            <w:shd w:val="clear" w:color="auto" w:fill="A1B4BC" w:themeFill="background2" w:themeFillShade="BF"/>
            <w:vAlign w:val="center"/>
            <w:hideMark/>
          </w:tcPr>
          <w:p w14:paraId="58D0560A" w14:textId="77777777" w:rsidR="00A2630A" w:rsidRPr="00C271DA" w:rsidRDefault="00A2630A" w:rsidP="00B30F06">
            <w:pPr>
              <w:spacing w:after="0" w:afterAutospacing="0" w:line="240" w:lineRule="auto"/>
              <w:contextualSpacing w:val="0"/>
              <w:jc w:val="left"/>
              <w:rPr>
                <w:rFonts w:eastAsia="Times New Roman"/>
                <w:b/>
                <w:bCs/>
                <w:color w:val="000000"/>
                <w:kern w:val="0"/>
                <w:lang w:eastAsia="cs-CZ"/>
                <w14:ligatures w14:val="none"/>
              </w:rPr>
            </w:pPr>
          </w:p>
        </w:tc>
      </w:tr>
      <w:tr w:rsidR="00A2630A" w:rsidRPr="00A2630A" w14:paraId="3A3890E8" w14:textId="77777777" w:rsidTr="00D76A13">
        <w:trPr>
          <w:trHeight w:val="375"/>
        </w:trPr>
        <w:tc>
          <w:tcPr>
            <w:tcW w:w="6249" w:type="dxa"/>
            <w:shd w:val="clear" w:color="000000" w:fill="96ACB5"/>
            <w:vAlign w:val="center"/>
            <w:hideMark/>
          </w:tcPr>
          <w:p w14:paraId="499660D9" w14:textId="77777777" w:rsidR="00A2630A" w:rsidRPr="00523E86" w:rsidRDefault="00A2630A" w:rsidP="00B30F06">
            <w:pPr>
              <w:spacing w:after="0" w:afterAutospacing="0" w:line="240" w:lineRule="auto"/>
              <w:contextualSpacing w:val="0"/>
              <w:jc w:val="left"/>
              <w:rPr>
                <w:rFonts w:eastAsia="Times New Roman"/>
                <w:b/>
                <w:bCs/>
                <w:color w:val="000000"/>
                <w:kern w:val="0"/>
                <w:lang w:eastAsia="cs-CZ"/>
                <w14:ligatures w14:val="none"/>
              </w:rPr>
            </w:pPr>
            <w:r w:rsidRPr="00523E86">
              <w:rPr>
                <w:rFonts w:eastAsia="Times New Roman"/>
                <w:b/>
                <w:bCs/>
                <w:color w:val="000000"/>
                <w:kern w:val="0"/>
                <w:lang w:eastAsia="cs-CZ"/>
                <w14:ligatures w14:val="none"/>
              </w:rPr>
              <w:t>6. Lokální spotřeba fosilních tuhých paliv</w:t>
            </w:r>
          </w:p>
        </w:tc>
        <w:tc>
          <w:tcPr>
            <w:tcW w:w="1254" w:type="dxa"/>
            <w:vMerge w:val="restart"/>
            <w:shd w:val="clear" w:color="auto" w:fill="A1B4BC" w:themeFill="background2" w:themeFillShade="BF"/>
            <w:vAlign w:val="center"/>
            <w:hideMark/>
          </w:tcPr>
          <w:p w14:paraId="290E3D2D" w14:textId="6D257DF9" w:rsidR="00A2630A" w:rsidRPr="00523E86" w:rsidRDefault="00523E86" w:rsidP="00B30F06">
            <w:pPr>
              <w:spacing w:after="0" w:afterAutospacing="0" w:line="240" w:lineRule="auto"/>
              <w:contextualSpacing w:val="0"/>
              <w:jc w:val="center"/>
              <w:rPr>
                <w:rFonts w:eastAsia="Times New Roman"/>
                <w:b/>
                <w:bCs/>
                <w:color w:val="000000"/>
                <w:kern w:val="0"/>
                <w:lang w:eastAsia="cs-CZ"/>
                <w14:ligatures w14:val="none"/>
              </w:rPr>
            </w:pPr>
            <w:r w:rsidRPr="00523E86">
              <w:rPr>
                <w:rFonts w:eastAsia="Times New Roman"/>
                <w:b/>
                <w:bCs/>
                <w:color w:val="000000"/>
                <w:kern w:val="0"/>
                <w:lang w:eastAsia="cs-CZ"/>
                <w14:ligatures w14:val="none"/>
              </w:rPr>
              <w:t>3 826</w:t>
            </w:r>
            <w:r w:rsidR="00A2630A" w:rsidRPr="00523E86">
              <w:rPr>
                <w:rFonts w:eastAsia="Times New Roman"/>
                <w:b/>
                <w:bCs/>
                <w:color w:val="000000"/>
                <w:kern w:val="0"/>
                <w:lang w:eastAsia="cs-CZ"/>
                <w14:ligatures w14:val="none"/>
              </w:rPr>
              <w:t xml:space="preserve"> MWh</w:t>
            </w:r>
          </w:p>
        </w:tc>
        <w:tc>
          <w:tcPr>
            <w:tcW w:w="1276" w:type="dxa"/>
            <w:vMerge w:val="restart"/>
            <w:shd w:val="clear" w:color="auto" w:fill="A1B4BC" w:themeFill="background2" w:themeFillShade="BF"/>
            <w:vAlign w:val="center"/>
          </w:tcPr>
          <w:p w14:paraId="224DA0BF" w14:textId="1AA4987D" w:rsidR="00A2630A" w:rsidRPr="00523E86" w:rsidRDefault="00D76A13" w:rsidP="00B30F06">
            <w:pPr>
              <w:spacing w:after="0" w:afterAutospacing="0" w:line="240" w:lineRule="auto"/>
              <w:contextualSpacing w:val="0"/>
              <w:jc w:val="center"/>
              <w:rPr>
                <w:rFonts w:eastAsia="Times New Roman"/>
                <w:b/>
                <w:bCs/>
                <w:color w:val="000000"/>
                <w:kern w:val="0"/>
                <w:lang w:eastAsia="cs-CZ"/>
                <w14:ligatures w14:val="none"/>
              </w:rPr>
            </w:pPr>
            <w:r>
              <w:rPr>
                <w:rFonts w:eastAsia="Times New Roman"/>
                <w:b/>
                <w:bCs/>
                <w:color w:val="000000"/>
                <w:kern w:val="0"/>
                <w:lang w:eastAsia="cs-CZ"/>
                <w14:ligatures w14:val="none"/>
              </w:rPr>
              <w:t>1 357</w:t>
            </w:r>
            <w:r w:rsidR="00523E86" w:rsidRPr="00523E86">
              <w:rPr>
                <w:rFonts w:eastAsia="Times New Roman"/>
                <w:b/>
                <w:bCs/>
                <w:color w:val="000000"/>
                <w:kern w:val="0"/>
                <w:lang w:eastAsia="cs-CZ"/>
                <w14:ligatures w14:val="none"/>
              </w:rPr>
              <w:t xml:space="preserve"> </w:t>
            </w:r>
            <w:r w:rsidR="00A2630A" w:rsidRPr="00523E86">
              <w:rPr>
                <w:rFonts w:eastAsia="Times New Roman"/>
                <w:b/>
                <w:bCs/>
                <w:color w:val="000000"/>
                <w:kern w:val="0"/>
                <w:lang w:eastAsia="cs-CZ"/>
                <w14:ligatures w14:val="none"/>
              </w:rPr>
              <w:t>MWh</w:t>
            </w:r>
          </w:p>
        </w:tc>
        <w:tc>
          <w:tcPr>
            <w:tcW w:w="1134" w:type="dxa"/>
            <w:vMerge w:val="restart"/>
            <w:shd w:val="clear" w:color="auto" w:fill="A1B4BC" w:themeFill="background2" w:themeFillShade="BF"/>
            <w:vAlign w:val="center"/>
            <w:hideMark/>
          </w:tcPr>
          <w:p w14:paraId="171C781C" w14:textId="69896CDA" w:rsidR="00A2630A" w:rsidRPr="00523E86" w:rsidRDefault="00D76A13" w:rsidP="00B30F06">
            <w:pPr>
              <w:spacing w:after="0" w:afterAutospacing="0" w:line="240" w:lineRule="auto"/>
              <w:contextualSpacing w:val="0"/>
              <w:jc w:val="center"/>
              <w:rPr>
                <w:rFonts w:eastAsia="Times New Roman"/>
                <w:b/>
                <w:bCs/>
                <w:color w:val="000000"/>
                <w:kern w:val="0"/>
                <w:lang w:eastAsia="cs-CZ"/>
                <w14:ligatures w14:val="none"/>
              </w:rPr>
            </w:pPr>
            <w:r>
              <w:rPr>
                <w:rFonts w:eastAsia="Times New Roman"/>
                <w:b/>
                <w:bCs/>
                <w:color w:val="000000"/>
                <w:kern w:val="0"/>
                <w:lang w:eastAsia="cs-CZ"/>
                <w14:ligatures w14:val="none"/>
              </w:rPr>
              <w:t>866</w:t>
            </w:r>
            <w:r w:rsidR="00A2630A" w:rsidRPr="00523E86">
              <w:rPr>
                <w:rFonts w:eastAsia="Times New Roman"/>
                <w:b/>
                <w:bCs/>
                <w:color w:val="000000"/>
                <w:kern w:val="0"/>
                <w:lang w:eastAsia="cs-CZ"/>
                <w14:ligatures w14:val="none"/>
              </w:rPr>
              <w:t xml:space="preserve"> MWh</w:t>
            </w:r>
          </w:p>
        </w:tc>
      </w:tr>
      <w:tr w:rsidR="00A2630A" w:rsidRPr="00A2630A" w14:paraId="7B6E3A82" w14:textId="77777777" w:rsidTr="00D76A13">
        <w:trPr>
          <w:trHeight w:val="962"/>
        </w:trPr>
        <w:tc>
          <w:tcPr>
            <w:tcW w:w="6249" w:type="dxa"/>
            <w:vAlign w:val="center"/>
            <w:hideMark/>
          </w:tcPr>
          <w:p w14:paraId="271BD9BE" w14:textId="77777777" w:rsidR="00A2630A" w:rsidRPr="00523E86" w:rsidRDefault="00A2630A" w:rsidP="00B30F06">
            <w:pPr>
              <w:rPr>
                <w:lang w:eastAsia="cs-CZ"/>
              </w:rPr>
            </w:pPr>
            <w:r w:rsidRPr="00523E86">
              <w:rPr>
                <w:lang w:eastAsia="cs-CZ"/>
              </w:rPr>
              <w:t>Jedním z cílů transformace energetiky je plošné nahrazení neekologických fosilních tuhých paliv za udržitelnější alternativy. Hodnota indikátoru značí snížený podíl spotřeby energie z fosilních paliv.</w:t>
            </w:r>
          </w:p>
        </w:tc>
        <w:tc>
          <w:tcPr>
            <w:tcW w:w="1254" w:type="dxa"/>
            <w:vMerge/>
            <w:shd w:val="clear" w:color="auto" w:fill="A1B4BC" w:themeFill="background2" w:themeFillShade="BF"/>
            <w:vAlign w:val="center"/>
            <w:hideMark/>
          </w:tcPr>
          <w:p w14:paraId="727D101C" w14:textId="77777777" w:rsidR="00A2630A" w:rsidRPr="00523E86" w:rsidRDefault="00A2630A" w:rsidP="00B30F06">
            <w:pPr>
              <w:spacing w:after="0" w:afterAutospacing="0" w:line="240" w:lineRule="auto"/>
              <w:contextualSpacing w:val="0"/>
              <w:jc w:val="left"/>
              <w:rPr>
                <w:rFonts w:eastAsia="Times New Roman"/>
                <w:b/>
                <w:bCs/>
                <w:color w:val="000000"/>
                <w:kern w:val="0"/>
                <w:lang w:eastAsia="cs-CZ"/>
                <w14:ligatures w14:val="none"/>
              </w:rPr>
            </w:pPr>
          </w:p>
        </w:tc>
        <w:tc>
          <w:tcPr>
            <w:tcW w:w="1276" w:type="dxa"/>
            <w:vMerge/>
            <w:shd w:val="clear" w:color="auto" w:fill="A1B4BC" w:themeFill="background2" w:themeFillShade="BF"/>
          </w:tcPr>
          <w:p w14:paraId="42DFE3F4" w14:textId="77777777" w:rsidR="00A2630A" w:rsidRPr="00523E86" w:rsidRDefault="00A2630A" w:rsidP="00B30F06">
            <w:pPr>
              <w:spacing w:after="0" w:afterAutospacing="0" w:line="240" w:lineRule="auto"/>
              <w:contextualSpacing w:val="0"/>
              <w:jc w:val="left"/>
              <w:rPr>
                <w:rFonts w:eastAsia="Times New Roman"/>
                <w:b/>
                <w:bCs/>
                <w:color w:val="000000"/>
                <w:kern w:val="0"/>
                <w:lang w:eastAsia="cs-CZ"/>
                <w14:ligatures w14:val="none"/>
              </w:rPr>
            </w:pPr>
          </w:p>
        </w:tc>
        <w:tc>
          <w:tcPr>
            <w:tcW w:w="1134" w:type="dxa"/>
            <w:vMerge/>
            <w:shd w:val="clear" w:color="auto" w:fill="A1B4BC" w:themeFill="background2" w:themeFillShade="BF"/>
            <w:vAlign w:val="center"/>
            <w:hideMark/>
          </w:tcPr>
          <w:p w14:paraId="2238E321" w14:textId="77777777" w:rsidR="00A2630A" w:rsidRPr="00523E86" w:rsidRDefault="00A2630A" w:rsidP="00B30F06">
            <w:pPr>
              <w:spacing w:after="0" w:afterAutospacing="0" w:line="240" w:lineRule="auto"/>
              <w:contextualSpacing w:val="0"/>
              <w:jc w:val="left"/>
              <w:rPr>
                <w:rFonts w:eastAsia="Times New Roman"/>
                <w:b/>
                <w:bCs/>
                <w:color w:val="000000"/>
                <w:kern w:val="0"/>
                <w:lang w:eastAsia="cs-CZ"/>
                <w14:ligatures w14:val="none"/>
              </w:rPr>
            </w:pPr>
          </w:p>
        </w:tc>
      </w:tr>
      <w:tr w:rsidR="00A2630A" w:rsidRPr="00A2630A" w14:paraId="7A90D0EE" w14:textId="77777777" w:rsidTr="00D76A13">
        <w:trPr>
          <w:trHeight w:val="411"/>
        </w:trPr>
        <w:tc>
          <w:tcPr>
            <w:tcW w:w="6249" w:type="dxa"/>
            <w:shd w:val="clear" w:color="000000" w:fill="96ACB5"/>
            <w:vAlign w:val="center"/>
            <w:hideMark/>
          </w:tcPr>
          <w:p w14:paraId="4EC77F0B" w14:textId="77777777" w:rsidR="00A2630A" w:rsidRPr="00523E86" w:rsidRDefault="00A2630A" w:rsidP="00B30F06">
            <w:pPr>
              <w:spacing w:after="0" w:afterAutospacing="0" w:line="240" w:lineRule="auto"/>
              <w:contextualSpacing w:val="0"/>
              <w:jc w:val="left"/>
              <w:rPr>
                <w:rFonts w:eastAsia="Times New Roman"/>
                <w:b/>
                <w:bCs/>
                <w:color w:val="000000"/>
                <w:kern w:val="0"/>
                <w:lang w:eastAsia="cs-CZ"/>
                <w14:ligatures w14:val="none"/>
              </w:rPr>
            </w:pPr>
            <w:r w:rsidRPr="00523E86">
              <w:rPr>
                <w:rFonts w:eastAsia="Times New Roman"/>
                <w:b/>
                <w:bCs/>
                <w:color w:val="000000"/>
                <w:kern w:val="0"/>
                <w:lang w:eastAsia="cs-CZ"/>
                <w14:ligatures w14:val="none"/>
              </w:rPr>
              <w:t>7. Existence energetické komunity</w:t>
            </w:r>
          </w:p>
        </w:tc>
        <w:tc>
          <w:tcPr>
            <w:tcW w:w="1254" w:type="dxa"/>
            <w:vMerge w:val="restart"/>
            <w:shd w:val="clear" w:color="auto" w:fill="A1B4BC" w:themeFill="background2" w:themeFillShade="BF"/>
            <w:vAlign w:val="center"/>
            <w:hideMark/>
          </w:tcPr>
          <w:p w14:paraId="56619F8A" w14:textId="77777777" w:rsidR="00A2630A" w:rsidRPr="00523E86" w:rsidRDefault="00A2630A" w:rsidP="00B30F06">
            <w:pPr>
              <w:spacing w:after="0" w:afterAutospacing="0" w:line="240" w:lineRule="auto"/>
              <w:contextualSpacing w:val="0"/>
              <w:jc w:val="center"/>
              <w:rPr>
                <w:rFonts w:eastAsia="Times New Roman"/>
                <w:b/>
                <w:bCs/>
                <w:color w:val="000000"/>
                <w:kern w:val="0"/>
                <w:lang w:eastAsia="cs-CZ"/>
                <w14:ligatures w14:val="none"/>
              </w:rPr>
            </w:pPr>
            <w:r w:rsidRPr="00523E86">
              <w:rPr>
                <w:rFonts w:eastAsia="Times New Roman"/>
                <w:b/>
                <w:bCs/>
                <w:color w:val="000000"/>
                <w:kern w:val="0"/>
                <w:lang w:eastAsia="cs-CZ"/>
                <w14:ligatures w14:val="none"/>
              </w:rPr>
              <w:t>Ne</w:t>
            </w:r>
          </w:p>
        </w:tc>
        <w:tc>
          <w:tcPr>
            <w:tcW w:w="1276" w:type="dxa"/>
            <w:vMerge w:val="restart"/>
            <w:shd w:val="clear" w:color="auto" w:fill="A1B4BC" w:themeFill="background2" w:themeFillShade="BF"/>
            <w:vAlign w:val="center"/>
          </w:tcPr>
          <w:p w14:paraId="7A32431A" w14:textId="77777777" w:rsidR="00A2630A" w:rsidRPr="00523E86" w:rsidRDefault="00A2630A" w:rsidP="00B30F06">
            <w:pPr>
              <w:spacing w:after="0" w:afterAutospacing="0" w:line="240" w:lineRule="auto"/>
              <w:contextualSpacing w:val="0"/>
              <w:jc w:val="center"/>
              <w:rPr>
                <w:rFonts w:eastAsia="Times New Roman"/>
                <w:b/>
                <w:bCs/>
                <w:color w:val="000000"/>
                <w:kern w:val="0"/>
                <w:lang w:eastAsia="cs-CZ"/>
                <w14:ligatures w14:val="none"/>
              </w:rPr>
            </w:pPr>
            <w:r w:rsidRPr="00523E86">
              <w:rPr>
                <w:rFonts w:eastAsia="Times New Roman"/>
                <w:b/>
                <w:bCs/>
                <w:color w:val="000000"/>
                <w:kern w:val="0"/>
                <w:lang w:eastAsia="cs-CZ"/>
                <w14:ligatures w14:val="none"/>
              </w:rPr>
              <w:t>Ano</w:t>
            </w:r>
          </w:p>
        </w:tc>
        <w:tc>
          <w:tcPr>
            <w:tcW w:w="1134" w:type="dxa"/>
            <w:vMerge w:val="restart"/>
            <w:shd w:val="clear" w:color="auto" w:fill="A1B4BC" w:themeFill="background2" w:themeFillShade="BF"/>
            <w:vAlign w:val="center"/>
            <w:hideMark/>
          </w:tcPr>
          <w:p w14:paraId="754531B5" w14:textId="77777777" w:rsidR="00A2630A" w:rsidRPr="00523E86" w:rsidRDefault="00A2630A" w:rsidP="00B30F06">
            <w:pPr>
              <w:spacing w:after="0" w:afterAutospacing="0" w:line="240" w:lineRule="auto"/>
              <w:contextualSpacing w:val="0"/>
              <w:jc w:val="center"/>
              <w:rPr>
                <w:rFonts w:eastAsia="Times New Roman"/>
                <w:b/>
                <w:bCs/>
                <w:color w:val="000000"/>
                <w:kern w:val="0"/>
                <w:lang w:eastAsia="cs-CZ"/>
                <w14:ligatures w14:val="none"/>
              </w:rPr>
            </w:pPr>
            <w:r w:rsidRPr="00523E86">
              <w:rPr>
                <w:rFonts w:eastAsia="Times New Roman"/>
                <w:b/>
                <w:bCs/>
                <w:color w:val="000000"/>
                <w:kern w:val="0"/>
                <w:lang w:eastAsia="cs-CZ"/>
                <w14:ligatures w14:val="none"/>
              </w:rPr>
              <w:t>Ano</w:t>
            </w:r>
          </w:p>
        </w:tc>
      </w:tr>
      <w:tr w:rsidR="00A2630A" w:rsidRPr="00A2630A" w14:paraId="4B98A862" w14:textId="77777777" w:rsidTr="00D76A13">
        <w:trPr>
          <w:trHeight w:val="418"/>
        </w:trPr>
        <w:tc>
          <w:tcPr>
            <w:tcW w:w="6249" w:type="dxa"/>
            <w:vAlign w:val="center"/>
            <w:hideMark/>
          </w:tcPr>
          <w:p w14:paraId="20AC351F" w14:textId="77777777" w:rsidR="00A2630A" w:rsidRPr="00523E86" w:rsidRDefault="00A2630A" w:rsidP="00B30F06">
            <w:pPr>
              <w:rPr>
                <w:lang w:eastAsia="cs-CZ"/>
              </w:rPr>
            </w:pPr>
            <w:r w:rsidRPr="00523E86">
              <w:rPr>
                <w:lang w:eastAsia="cs-CZ"/>
              </w:rPr>
              <w:t>V obci probíhá lokální sdílení lokálně vyrobené energie: založení a fungování energetického společenství (komunitní energetika). Kromě ES možno varianta aktivní zákazník, dle energetického zákona (zák. č. 469/2023 Sb.).</w:t>
            </w:r>
          </w:p>
        </w:tc>
        <w:tc>
          <w:tcPr>
            <w:tcW w:w="1254" w:type="dxa"/>
            <w:vMerge/>
            <w:shd w:val="clear" w:color="auto" w:fill="A1B4BC" w:themeFill="background2" w:themeFillShade="BF"/>
            <w:vAlign w:val="center"/>
            <w:hideMark/>
          </w:tcPr>
          <w:p w14:paraId="097EA714" w14:textId="77777777" w:rsidR="00A2630A" w:rsidRPr="00523E86" w:rsidRDefault="00A2630A" w:rsidP="00B30F06">
            <w:pPr>
              <w:spacing w:after="0" w:afterAutospacing="0" w:line="240" w:lineRule="auto"/>
              <w:contextualSpacing w:val="0"/>
              <w:jc w:val="left"/>
              <w:rPr>
                <w:rFonts w:eastAsia="Times New Roman"/>
                <w:b/>
                <w:bCs/>
                <w:color w:val="000000"/>
                <w:kern w:val="0"/>
                <w:lang w:eastAsia="cs-CZ"/>
                <w14:ligatures w14:val="none"/>
              </w:rPr>
            </w:pPr>
          </w:p>
        </w:tc>
        <w:tc>
          <w:tcPr>
            <w:tcW w:w="1276" w:type="dxa"/>
            <w:vMerge/>
            <w:shd w:val="clear" w:color="auto" w:fill="A1B4BC" w:themeFill="background2" w:themeFillShade="BF"/>
            <w:vAlign w:val="center"/>
          </w:tcPr>
          <w:p w14:paraId="5ADC6250" w14:textId="77777777" w:rsidR="00A2630A" w:rsidRPr="00523E86" w:rsidRDefault="00A2630A" w:rsidP="00B30F06">
            <w:pPr>
              <w:spacing w:after="0" w:afterAutospacing="0" w:line="240" w:lineRule="auto"/>
              <w:contextualSpacing w:val="0"/>
              <w:jc w:val="left"/>
              <w:rPr>
                <w:rFonts w:eastAsia="Times New Roman"/>
                <w:b/>
                <w:bCs/>
                <w:color w:val="000000"/>
                <w:kern w:val="0"/>
                <w:lang w:eastAsia="cs-CZ"/>
                <w14:ligatures w14:val="none"/>
              </w:rPr>
            </w:pPr>
          </w:p>
        </w:tc>
        <w:tc>
          <w:tcPr>
            <w:tcW w:w="1134" w:type="dxa"/>
            <w:vMerge/>
            <w:shd w:val="clear" w:color="auto" w:fill="A1B4BC" w:themeFill="background2" w:themeFillShade="BF"/>
            <w:vAlign w:val="center"/>
            <w:hideMark/>
          </w:tcPr>
          <w:p w14:paraId="53B46BCE" w14:textId="77777777" w:rsidR="00A2630A" w:rsidRPr="00523E86" w:rsidRDefault="00A2630A" w:rsidP="00B30F06">
            <w:pPr>
              <w:spacing w:after="0" w:afterAutospacing="0" w:line="240" w:lineRule="auto"/>
              <w:contextualSpacing w:val="0"/>
              <w:jc w:val="left"/>
              <w:rPr>
                <w:rFonts w:eastAsia="Times New Roman"/>
                <w:b/>
                <w:bCs/>
                <w:color w:val="000000"/>
                <w:kern w:val="0"/>
                <w:lang w:eastAsia="cs-CZ"/>
                <w14:ligatures w14:val="none"/>
              </w:rPr>
            </w:pPr>
          </w:p>
        </w:tc>
      </w:tr>
      <w:tr w:rsidR="00A2630A" w:rsidRPr="00A2630A" w14:paraId="7EB0942B" w14:textId="77777777" w:rsidTr="00D76A13">
        <w:trPr>
          <w:trHeight w:val="200"/>
        </w:trPr>
        <w:tc>
          <w:tcPr>
            <w:tcW w:w="6249" w:type="dxa"/>
            <w:shd w:val="clear" w:color="000000" w:fill="96ACB5"/>
            <w:vAlign w:val="center"/>
            <w:hideMark/>
          </w:tcPr>
          <w:p w14:paraId="3A809CAE" w14:textId="77777777" w:rsidR="00A2630A" w:rsidRPr="00523E86" w:rsidRDefault="00A2630A" w:rsidP="00B30F06">
            <w:pPr>
              <w:spacing w:after="0" w:afterAutospacing="0" w:line="240" w:lineRule="auto"/>
              <w:contextualSpacing w:val="0"/>
              <w:jc w:val="left"/>
              <w:rPr>
                <w:rFonts w:eastAsia="Times New Roman"/>
                <w:b/>
                <w:bCs/>
                <w:color w:val="000000"/>
                <w:kern w:val="0"/>
                <w:lang w:eastAsia="cs-CZ"/>
                <w14:ligatures w14:val="none"/>
              </w:rPr>
            </w:pPr>
            <w:r w:rsidRPr="00523E86">
              <w:rPr>
                <w:rFonts w:eastAsia="Times New Roman"/>
                <w:b/>
                <w:bCs/>
                <w:color w:val="000000"/>
                <w:kern w:val="0"/>
                <w:lang w:eastAsia="cs-CZ"/>
                <w14:ligatures w14:val="none"/>
              </w:rPr>
              <w:t xml:space="preserve">8. Renovace budov dle standardů EPBD IV. </w:t>
            </w:r>
          </w:p>
        </w:tc>
        <w:tc>
          <w:tcPr>
            <w:tcW w:w="1254" w:type="dxa"/>
            <w:vMerge w:val="restart"/>
            <w:shd w:val="clear" w:color="auto" w:fill="A1B4BC" w:themeFill="background2" w:themeFillShade="BF"/>
            <w:vAlign w:val="center"/>
            <w:hideMark/>
          </w:tcPr>
          <w:p w14:paraId="73079A52" w14:textId="77777777" w:rsidR="00A2630A" w:rsidRPr="00523E86" w:rsidRDefault="00A2630A" w:rsidP="00B30F06">
            <w:pPr>
              <w:spacing w:after="0" w:afterAutospacing="0" w:line="240" w:lineRule="auto"/>
              <w:contextualSpacing w:val="0"/>
              <w:jc w:val="center"/>
              <w:rPr>
                <w:rFonts w:eastAsia="Times New Roman"/>
                <w:b/>
                <w:bCs/>
                <w:color w:val="000000"/>
                <w:kern w:val="0"/>
                <w:lang w:eastAsia="cs-CZ"/>
                <w14:ligatures w14:val="none"/>
              </w:rPr>
            </w:pPr>
            <w:r w:rsidRPr="00523E86">
              <w:rPr>
                <w:rFonts w:eastAsia="Times New Roman"/>
                <w:b/>
                <w:bCs/>
                <w:color w:val="000000"/>
                <w:kern w:val="0"/>
                <w:lang w:eastAsia="cs-CZ"/>
                <w14:ligatures w14:val="none"/>
              </w:rPr>
              <w:t>Ne</w:t>
            </w:r>
          </w:p>
        </w:tc>
        <w:tc>
          <w:tcPr>
            <w:tcW w:w="1276" w:type="dxa"/>
            <w:vMerge w:val="restart"/>
            <w:shd w:val="clear" w:color="auto" w:fill="A1B4BC" w:themeFill="background2" w:themeFillShade="BF"/>
            <w:vAlign w:val="center"/>
          </w:tcPr>
          <w:p w14:paraId="05B83733" w14:textId="77777777" w:rsidR="00A2630A" w:rsidRPr="00523E86" w:rsidRDefault="00A2630A" w:rsidP="00B30F06">
            <w:pPr>
              <w:spacing w:after="0" w:afterAutospacing="0" w:line="240" w:lineRule="auto"/>
              <w:contextualSpacing w:val="0"/>
              <w:jc w:val="center"/>
              <w:rPr>
                <w:rFonts w:eastAsia="Times New Roman"/>
                <w:b/>
                <w:bCs/>
                <w:color w:val="000000"/>
                <w:kern w:val="0"/>
                <w:lang w:eastAsia="cs-CZ"/>
                <w14:ligatures w14:val="none"/>
              </w:rPr>
            </w:pPr>
            <w:r w:rsidRPr="00523E86">
              <w:rPr>
                <w:rFonts w:eastAsia="Times New Roman"/>
                <w:b/>
                <w:bCs/>
                <w:color w:val="000000"/>
                <w:kern w:val="0"/>
                <w:lang w:eastAsia="cs-CZ"/>
                <w14:ligatures w14:val="none"/>
              </w:rPr>
              <w:t>Ano</w:t>
            </w:r>
          </w:p>
        </w:tc>
        <w:tc>
          <w:tcPr>
            <w:tcW w:w="1134" w:type="dxa"/>
            <w:vMerge w:val="restart"/>
            <w:shd w:val="clear" w:color="auto" w:fill="A1B4BC" w:themeFill="background2" w:themeFillShade="BF"/>
            <w:vAlign w:val="center"/>
            <w:hideMark/>
          </w:tcPr>
          <w:p w14:paraId="072A594D" w14:textId="77777777" w:rsidR="00A2630A" w:rsidRPr="00523E86" w:rsidRDefault="00A2630A" w:rsidP="00B30F06">
            <w:pPr>
              <w:spacing w:after="0" w:afterAutospacing="0" w:line="240" w:lineRule="auto"/>
              <w:contextualSpacing w:val="0"/>
              <w:jc w:val="center"/>
              <w:rPr>
                <w:rFonts w:eastAsia="Times New Roman"/>
                <w:b/>
                <w:bCs/>
                <w:color w:val="000000"/>
                <w:kern w:val="0"/>
                <w:lang w:eastAsia="cs-CZ"/>
                <w14:ligatures w14:val="none"/>
              </w:rPr>
            </w:pPr>
            <w:r w:rsidRPr="00523E86">
              <w:rPr>
                <w:rFonts w:eastAsia="Times New Roman"/>
                <w:b/>
                <w:bCs/>
                <w:color w:val="000000"/>
                <w:kern w:val="0"/>
                <w:lang w:eastAsia="cs-CZ"/>
                <w14:ligatures w14:val="none"/>
              </w:rPr>
              <w:t>Ano</w:t>
            </w:r>
          </w:p>
        </w:tc>
      </w:tr>
      <w:tr w:rsidR="00A2630A" w:rsidRPr="00925C93" w14:paraId="14065086" w14:textId="77777777" w:rsidTr="00D76A13">
        <w:trPr>
          <w:trHeight w:val="694"/>
        </w:trPr>
        <w:tc>
          <w:tcPr>
            <w:tcW w:w="6249" w:type="dxa"/>
            <w:vAlign w:val="center"/>
            <w:hideMark/>
          </w:tcPr>
          <w:p w14:paraId="57313479" w14:textId="77777777" w:rsidR="00A2630A" w:rsidRPr="00523E86" w:rsidRDefault="00A2630A" w:rsidP="00B30F06">
            <w:pPr>
              <w:rPr>
                <w:lang w:eastAsia="cs-CZ"/>
              </w:rPr>
            </w:pPr>
            <w:r w:rsidRPr="00523E86">
              <w:rPr>
                <w:lang w:eastAsia="pl-PL"/>
              </w:rPr>
              <w:t>Veřejné, nebytové a rezidenční budovy budou hodnoceny do úrovně energetické účinnosti třídy D. Rezidenční budovy od 2033 minimálně energetická třída C. Nové budovy od roku 2028 splňují standard Zero Emission Buildings (ZEB), veřejné budovy už od roku 2026.</w:t>
            </w:r>
          </w:p>
        </w:tc>
        <w:tc>
          <w:tcPr>
            <w:tcW w:w="1254" w:type="dxa"/>
            <w:vMerge/>
            <w:vAlign w:val="center"/>
            <w:hideMark/>
          </w:tcPr>
          <w:p w14:paraId="15B6F3BB" w14:textId="77777777" w:rsidR="00A2630A" w:rsidRPr="00A2630A" w:rsidRDefault="00A2630A" w:rsidP="00B30F06">
            <w:pPr>
              <w:spacing w:after="0" w:afterAutospacing="0" w:line="240" w:lineRule="auto"/>
              <w:contextualSpacing w:val="0"/>
              <w:jc w:val="left"/>
              <w:rPr>
                <w:rFonts w:eastAsia="Times New Roman"/>
                <w:b/>
                <w:bCs/>
                <w:color w:val="000000"/>
                <w:kern w:val="0"/>
                <w:highlight w:val="yellow"/>
                <w:lang w:eastAsia="cs-CZ"/>
                <w14:ligatures w14:val="none"/>
              </w:rPr>
            </w:pPr>
          </w:p>
        </w:tc>
        <w:tc>
          <w:tcPr>
            <w:tcW w:w="1276" w:type="dxa"/>
            <w:vMerge/>
            <w:shd w:val="clear" w:color="auto" w:fill="A1B4BC" w:themeFill="background2" w:themeFillShade="BF"/>
          </w:tcPr>
          <w:p w14:paraId="26B10462" w14:textId="77777777" w:rsidR="00A2630A" w:rsidRPr="00A2630A" w:rsidRDefault="00A2630A" w:rsidP="00B30F06">
            <w:pPr>
              <w:spacing w:after="0" w:afterAutospacing="0" w:line="240" w:lineRule="auto"/>
              <w:contextualSpacing w:val="0"/>
              <w:jc w:val="left"/>
              <w:rPr>
                <w:rFonts w:eastAsia="Times New Roman"/>
                <w:b/>
                <w:bCs/>
                <w:color w:val="000000"/>
                <w:kern w:val="0"/>
                <w:highlight w:val="yellow"/>
                <w:lang w:eastAsia="cs-CZ"/>
                <w14:ligatures w14:val="none"/>
              </w:rPr>
            </w:pPr>
          </w:p>
        </w:tc>
        <w:tc>
          <w:tcPr>
            <w:tcW w:w="1134" w:type="dxa"/>
            <w:vMerge/>
            <w:shd w:val="clear" w:color="auto" w:fill="A1B4BC" w:themeFill="background2" w:themeFillShade="BF"/>
            <w:vAlign w:val="center"/>
            <w:hideMark/>
          </w:tcPr>
          <w:p w14:paraId="7001E6F6" w14:textId="77777777" w:rsidR="00A2630A" w:rsidRPr="00A2630A" w:rsidRDefault="00A2630A" w:rsidP="00B30F06">
            <w:pPr>
              <w:spacing w:after="0" w:afterAutospacing="0" w:line="240" w:lineRule="auto"/>
              <w:contextualSpacing w:val="0"/>
              <w:jc w:val="left"/>
              <w:rPr>
                <w:rFonts w:eastAsia="Times New Roman"/>
                <w:b/>
                <w:bCs/>
                <w:color w:val="000000"/>
                <w:kern w:val="0"/>
                <w:highlight w:val="yellow"/>
                <w:lang w:eastAsia="cs-CZ"/>
                <w14:ligatures w14:val="none"/>
              </w:rPr>
            </w:pPr>
          </w:p>
        </w:tc>
      </w:tr>
    </w:tbl>
    <w:p w14:paraId="789A94E6" w14:textId="0A5B0A0E" w:rsidR="00012B03" w:rsidRPr="00932242" w:rsidRDefault="00012B03" w:rsidP="0093588E">
      <w:pPr>
        <w:pStyle w:val="Nadpis2"/>
      </w:pPr>
      <w:bookmarkStart w:id="309" w:name="_Toc215657775"/>
      <w:r w:rsidRPr="00932242">
        <w:lastRenderedPageBreak/>
        <w:t>Model optimální energetické bilance</w:t>
      </w:r>
      <w:bookmarkEnd w:id="303"/>
      <w:bookmarkEnd w:id="304"/>
      <w:bookmarkEnd w:id="305"/>
      <w:bookmarkEnd w:id="306"/>
      <w:bookmarkEnd w:id="307"/>
      <w:bookmarkEnd w:id="309"/>
    </w:p>
    <w:bookmarkEnd w:id="308"/>
    <w:p w14:paraId="5EF33AFB" w14:textId="4899225C" w:rsidR="00512F76" w:rsidRDefault="00E5085C" w:rsidP="00E5085C">
      <w:pPr>
        <w:rPr>
          <w:rFonts w:eastAsia="Calibri"/>
        </w:rPr>
      </w:pPr>
      <w:r w:rsidRPr="00932242">
        <w:rPr>
          <w:rFonts w:eastAsia="Calibri"/>
        </w:rPr>
        <w:t xml:space="preserve">Na základě cílů a zjištění z analytické části byly vytvořeny dva modely energetické bilance pro rok 2030 a rok 2035 (optimální </w:t>
      </w:r>
      <w:r w:rsidRPr="0065172B">
        <w:rPr>
          <w:rFonts w:eastAsia="Calibri"/>
        </w:rPr>
        <w:t xml:space="preserve">model). Tyto modely předpokládají naplnění cílů stanovených pro rok 2030 a 2035. Mezi ně patří bilanční pokrytí spotřeby elektřiny z obnovitelných zdrojů, které rámcově odpovídá naplnění 3 a 2 scénáře rozvoje fotovoltaiky, a s tím spojené zvýšení počtu jednotlivých FVE výroben v obci. Nad rámec tohoto scénáře se u průmyslových objektů pro FVE počítá s využitím 20 % střešních ploch. Počítá se také s dosažením značných úspor v sektoru domácností a v obecním sektoru (viz návrhy opatření dále). V ostatních sektorech je uvažováno s úsporou spotřeby </w:t>
      </w:r>
      <w:r w:rsidR="0065172B" w:rsidRPr="0065172B">
        <w:rPr>
          <w:rFonts w:eastAsia="Calibri"/>
        </w:rPr>
        <w:t xml:space="preserve">elektřiny o 20-30 %. </w:t>
      </w:r>
      <w:r w:rsidR="00774D99">
        <w:rPr>
          <w:rFonts w:eastAsia="Calibri"/>
        </w:rPr>
        <w:t xml:space="preserve">Dále se doporučuje v ostatním sektoru snížit spotřebu propanu-butanu. </w:t>
      </w:r>
      <w:r w:rsidRPr="0065172B">
        <w:rPr>
          <w:rFonts w:eastAsia="Calibri"/>
        </w:rPr>
        <w:t xml:space="preserve">Dále je počítáno do roku 2030 s částečným odklonem od lokálního využívání fosilních tuhých </w:t>
      </w:r>
      <w:r w:rsidRPr="00CF3471">
        <w:rPr>
          <w:rFonts w:eastAsia="Calibri"/>
        </w:rPr>
        <w:t xml:space="preserve">paliv v domácnostech a jejich náhradou částečně </w:t>
      </w:r>
      <w:r w:rsidR="0065172B" w:rsidRPr="00CF3471">
        <w:rPr>
          <w:rFonts w:eastAsia="Calibri"/>
        </w:rPr>
        <w:t xml:space="preserve">elektřinou či </w:t>
      </w:r>
      <w:r w:rsidRPr="00CF3471">
        <w:rPr>
          <w:rFonts w:eastAsia="Calibri"/>
        </w:rPr>
        <w:t>dřevem</w:t>
      </w:r>
      <w:r w:rsidR="0065172B" w:rsidRPr="00CF3471">
        <w:rPr>
          <w:rFonts w:eastAsia="Calibri"/>
        </w:rPr>
        <w:t xml:space="preserve"> </w:t>
      </w:r>
      <w:r w:rsidRPr="00CF3471">
        <w:rPr>
          <w:rFonts w:eastAsia="Calibri"/>
        </w:rPr>
        <w:t xml:space="preserve">a do roku 2035 k úplnému odklonu lokálně využívaných fosilních paliv (konkrétně </w:t>
      </w:r>
      <w:r w:rsidR="00CF3471" w:rsidRPr="00CF3471">
        <w:rPr>
          <w:rFonts w:eastAsia="Calibri"/>
        </w:rPr>
        <w:t xml:space="preserve">hnědé a černé uhlí). </w:t>
      </w:r>
      <w:r w:rsidRPr="00CF3471">
        <w:rPr>
          <w:rFonts w:eastAsia="Calibri"/>
        </w:rPr>
        <w:t xml:space="preserve">U spotřeby elektřiny je započítán také nárůst v důsledku rozvoje elektromobility ‒ počítáno je s podílem elektromobilů 5 % (v roce 2030) a 10 % (v roce 2035) mezi osobními </w:t>
      </w:r>
      <w:r w:rsidRPr="00D83BA1">
        <w:rPr>
          <w:rFonts w:eastAsia="Calibri"/>
        </w:rPr>
        <w:t>automobily v obci.</w:t>
      </w:r>
      <w:r w:rsidR="00D83BA1">
        <w:rPr>
          <w:rFonts w:eastAsia="Calibri"/>
        </w:rPr>
        <w:t xml:space="preserve"> </w:t>
      </w:r>
    </w:p>
    <w:p w14:paraId="63DC630A" w14:textId="77777777" w:rsidR="00512F76" w:rsidRDefault="00512F76" w:rsidP="00E5085C">
      <w:pPr>
        <w:rPr>
          <w:rFonts w:eastAsia="Calibri"/>
        </w:rPr>
      </w:pPr>
    </w:p>
    <w:p w14:paraId="488CCD16" w14:textId="342AAA84" w:rsidR="00E5085C" w:rsidRPr="00D83BA1" w:rsidRDefault="00E5085C" w:rsidP="00E5085C">
      <w:pPr>
        <w:rPr>
          <w:rFonts w:eastAsia="Calibri"/>
        </w:rPr>
      </w:pPr>
      <w:r w:rsidRPr="00D83BA1">
        <w:rPr>
          <w:rStyle w:val="normaltextrun"/>
          <w:rFonts w:eastAsia="Calibri"/>
        </w:rPr>
        <w:t xml:space="preserve">Výsledkem jsou dva následující modely pro rok 2030 a 2035, které pro </w:t>
      </w:r>
      <w:r w:rsidR="00D83BA1" w:rsidRPr="00D83BA1">
        <w:rPr>
          <w:rStyle w:val="normaltextrun"/>
          <w:rFonts w:eastAsia="Calibri"/>
        </w:rPr>
        <w:t xml:space="preserve">Velkou Jesenici </w:t>
      </w:r>
      <w:r w:rsidRPr="00D83BA1">
        <w:rPr>
          <w:rStyle w:val="normaltextrun"/>
          <w:rFonts w:eastAsia="Calibri"/>
        </w:rPr>
        <w:t>ukazuje v prvním sloupci optimální rozdělení primárních zdrojů energie, v druhém sloupci optimální způsob dodání energie na území obce a ve třetím sloupci předpokládané pokrytí jednotlivých sektorů.</w:t>
      </w:r>
    </w:p>
    <w:p w14:paraId="5CA4958A" w14:textId="74E7D9DC" w:rsidR="00E5085C" w:rsidRPr="0020347D" w:rsidRDefault="00272B40" w:rsidP="00E5085C">
      <w:pPr>
        <w:pStyle w:val="Obrzek"/>
        <w:rPr>
          <w:sz w:val="18"/>
          <w:szCs w:val="18"/>
        </w:rPr>
      </w:pPr>
      <w:r>
        <w:rPr>
          <w:sz w:val="18"/>
          <w:szCs w:val="18"/>
        </w:rPr>
        <w:drawing>
          <wp:inline distT="0" distB="0" distL="0" distR="0" wp14:anchorId="7D9DBB23" wp14:editId="19BCCAE8">
            <wp:extent cx="5827015" cy="4895193"/>
            <wp:effectExtent l="0" t="0" r="2540" b="1270"/>
            <wp:docPr id="1770464701"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0464701" name="Obrázek 1770464701"/>
                    <pic:cNvPicPr/>
                  </pic:nvPicPr>
                  <pic:blipFill rotWithShape="1">
                    <a:blip r:embed="rId100" cstate="print">
                      <a:extLst>
                        <a:ext uri="{28A0092B-C50C-407E-A947-70E740481C1C}">
                          <a14:useLocalDpi xmlns:a14="http://schemas.microsoft.com/office/drawing/2010/main" val="0"/>
                        </a:ext>
                      </a:extLst>
                    </a:blip>
                    <a:srcRect l="14648" r="5999"/>
                    <a:stretch>
                      <a:fillRect/>
                    </a:stretch>
                  </pic:blipFill>
                  <pic:spPr bwMode="auto">
                    <a:xfrm>
                      <a:off x="0" y="0"/>
                      <a:ext cx="5835668" cy="4902462"/>
                    </a:xfrm>
                    <a:prstGeom prst="rect">
                      <a:avLst/>
                    </a:prstGeom>
                    <a:ln>
                      <a:noFill/>
                    </a:ln>
                    <a:extLst>
                      <a:ext uri="{53640926-AAD7-44D8-BBD7-CCE9431645EC}">
                        <a14:shadowObscured xmlns:a14="http://schemas.microsoft.com/office/drawing/2010/main"/>
                      </a:ext>
                    </a:extLst>
                  </pic:spPr>
                </pic:pic>
              </a:graphicData>
            </a:graphic>
          </wp:inline>
        </w:drawing>
      </w:r>
    </w:p>
    <w:p w14:paraId="3109B317" w14:textId="56B94C6D" w:rsidR="00E5085C" w:rsidRPr="0020347D" w:rsidRDefault="00E5085C" w:rsidP="00E5085C">
      <w:pPr>
        <w:pStyle w:val="Titulek"/>
        <w:rPr>
          <w:szCs w:val="18"/>
        </w:rPr>
      </w:pPr>
      <w:bookmarkStart w:id="310" w:name="_Toc176446108"/>
      <w:bookmarkStart w:id="311" w:name="_Toc177588573"/>
      <w:bookmarkStart w:id="312" w:name="_Toc178364710"/>
      <w:bookmarkStart w:id="313" w:name="_Toc197953779"/>
      <w:bookmarkStart w:id="314" w:name="_Toc211337003"/>
      <w:bookmarkStart w:id="315" w:name="_Toc215657850"/>
      <w:r w:rsidRPr="0020347D">
        <w:rPr>
          <w:szCs w:val="18"/>
        </w:rPr>
        <w:t xml:space="preserve">Obrázek </w:t>
      </w:r>
      <w:r w:rsidRPr="0020347D">
        <w:rPr>
          <w:szCs w:val="18"/>
        </w:rPr>
        <w:fldChar w:fldCharType="begin"/>
      </w:r>
      <w:r w:rsidRPr="0020347D">
        <w:instrText>SEQ Obrázek \* ARABIC</w:instrText>
      </w:r>
      <w:r w:rsidRPr="0020347D">
        <w:rPr>
          <w:szCs w:val="18"/>
        </w:rPr>
        <w:fldChar w:fldCharType="separate"/>
      </w:r>
      <w:r w:rsidR="008C7FF8">
        <w:rPr>
          <w:noProof/>
        </w:rPr>
        <w:t>53</w:t>
      </w:r>
      <w:r w:rsidRPr="0020347D">
        <w:rPr>
          <w:szCs w:val="18"/>
        </w:rPr>
        <w:fldChar w:fldCharType="end"/>
      </w:r>
      <w:r w:rsidRPr="0020347D">
        <w:rPr>
          <w:szCs w:val="18"/>
        </w:rPr>
        <w:t>: Stav energetické bilance v</w:t>
      </w:r>
      <w:r w:rsidR="0020347D" w:rsidRPr="0020347D">
        <w:rPr>
          <w:szCs w:val="18"/>
        </w:rPr>
        <w:t xml:space="preserve">e Velké Jesenici </w:t>
      </w:r>
      <w:r w:rsidRPr="0020347D">
        <w:rPr>
          <w:szCs w:val="18"/>
        </w:rPr>
        <w:t>v roce 2030. Podrobnější popis viz graf současné energetické bilance v</w:t>
      </w:r>
      <w:r w:rsidR="003C3DAC">
        <w:rPr>
          <w:szCs w:val="18"/>
        </w:rPr>
        <w:t> </w:t>
      </w:r>
      <w:r w:rsidRPr="0020347D">
        <w:rPr>
          <w:szCs w:val="18"/>
        </w:rPr>
        <w:t>kapitol</w:t>
      </w:r>
      <w:r w:rsidR="003C3DAC">
        <w:rPr>
          <w:szCs w:val="18"/>
        </w:rPr>
        <w:t xml:space="preserve">e </w:t>
      </w:r>
      <w:r w:rsidR="003C3DAC">
        <w:rPr>
          <w:szCs w:val="18"/>
          <w:highlight w:val="yellow"/>
        </w:rPr>
        <w:fldChar w:fldCharType="begin"/>
      </w:r>
      <w:r w:rsidR="003C3DAC">
        <w:rPr>
          <w:szCs w:val="18"/>
        </w:rPr>
        <w:instrText xml:space="preserve"> REF _Ref215478410 \r \h </w:instrText>
      </w:r>
      <w:r w:rsidR="003C3DAC">
        <w:rPr>
          <w:szCs w:val="18"/>
          <w:highlight w:val="yellow"/>
        </w:rPr>
      </w:r>
      <w:r w:rsidR="003C3DAC">
        <w:rPr>
          <w:szCs w:val="18"/>
          <w:highlight w:val="yellow"/>
        </w:rPr>
        <w:fldChar w:fldCharType="separate"/>
      </w:r>
      <w:r w:rsidR="008C7FF8">
        <w:rPr>
          <w:szCs w:val="18"/>
        </w:rPr>
        <w:t>3.4</w:t>
      </w:r>
      <w:r w:rsidR="003C3DAC">
        <w:rPr>
          <w:szCs w:val="18"/>
          <w:highlight w:val="yellow"/>
        </w:rPr>
        <w:fldChar w:fldCharType="end"/>
      </w:r>
      <w:r w:rsidR="003C3DAC">
        <w:rPr>
          <w:szCs w:val="18"/>
        </w:rPr>
        <w:t xml:space="preserve">. </w:t>
      </w:r>
      <w:r w:rsidRPr="0020347D">
        <w:rPr>
          <w:szCs w:val="18"/>
        </w:rPr>
        <w:t>Zdroj: Vlastní zpracování</w:t>
      </w:r>
      <w:bookmarkEnd w:id="310"/>
      <w:bookmarkEnd w:id="311"/>
      <w:bookmarkEnd w:id="312"/>
      <w:bookmarkEnd w:id="313"/>
      <w:bookmarkEnd w:id="314"/>
      <w:bookmarkEnd w:id="315"/>
    </w:p>
    <w:p w14:paraId="5C2838AB" w14:textId="2258DA1A" w:rsidR="00E5085C" w:rsidRPr="00D43AC1" w:rsidRDefault="00E636D2" w:rsidP="00E5085C">
      <w:pPr>
        <w:pStyle w:val="Obrzek"/>
        <w:rPr>
          <w:sz w:val="18"/>
          <w:szCs w:val="18"/>
        </w:rPr>
      </w:pPr>
      <w:r>
        <w:rPr>
          <w:sz w:val="18"/>
          <w:szCs w:val="18"/>
        </w:rPr>
        <w:lastRenderedPageBreak/>
        <w:drawing>
          <wp:inline distT="0" distB="0" distL="0" distR="0" wp14:anchorId="45B3EBBD" wp14:editId="35C9CCA6">
            <wp:extent cx="5613142" cy="4745978"/>
            <wp:effectExtent l="0" t="0" r="6985" b="0"/>
            <wp:docPr id="713630800" name="Obráze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3630800" name="Obrázek 713630800"/>
                    <pic:cNvPicPr/>
                  </pic:nvPicPr>
                  <pic:blipFill rotWithShape="1">
                    <a:blip r:embed="rId101" cstate="print">
                      <a:extLst>
                        <a:ext uri="{28A0092B-C50C-407E-A947-70E740481C1C}">
                          <a14:useLocalDpi xmlns:a14="http://schemas.microsoft.com/office/drawing/2010/main" val="0"/>
                        </a:ext>
                      </a:extLst>
                    </a:blip>
                    <a:srcRect l="15412" r="5744"/>
                    <a:stretch>
                      <a:fillRect/>
                    </a:stretch>
                  </pic:blipFill>
                  <pic:spPr bwMode="auto">
                    <a:xfrm>
                      <a:off x="0" y="0"/>
                      <a:ext cx="5618839" cy="4750795"/>
                    </a:xfrm>
                    <a:prstGeom prst="rect">
                      <a:avLst/>
                    </a:prstGeom>
                    <a:ln>
                      <a:noFill/>
                    </a:ln>
                    <a:extLst>
                      <a:ext uri="{53640926-AAD7-44D8-BBD7-CCE9431645EC}">
                        <a14:shadowObscured xmlns:a14="http://schemas.microsoft.com/office/drawing/2010/main"/>
                      </a:ext>
                    </a:extLst>
                  </pic:spPr>
                </pic:pic>
              </a:graphicData>
            </a:graphic>
          </wp:inline>
        </w:drawing>
      </w:r>
    </w:p>
    <w:p w14:paraId="0E12E49F" w14:textId="13F343EE" w:rsidR="00E5085C" w:rsidRPr="00D43AC1" w:rsidRDefault="00E5085C" w:rsidP="00E5085C">
      <w:pPr>
        <w:pStyle w:val="Titulek"/>
        <w:rPr>
          <w:szCs w:val="18"/>
        </w:rPr>
      </w:pPr>
      <w:bookmarkStart w:id="316" w:name="_Toc197953780"/>
      <w:bookmarkStart w:id="317" w:name="_Toc211337004"/>
      <w:bookmarkStart w:id="318" w:name="_Toc215657851"/>
      <w:r w:rsidRPr="00D43AC1">
        <w:rPr>
          <w:szCs w:val="18"/>
        </w:rPr>
        <w:t xml:space="preserve">Obrázek </w:t>
      </w:r>
      <w:r w:rsidRPr="00D43AC1">
        <w:rPr>
          <w:szCs w:val="18"/>
        </w:rPr>
        <w:fldChar w:fldCharType="begin"/>
      </w:r>
      <w:r w:rsidRPr="00D43AC1">
        <w:rPr>
          <w:szCs w:val="18"/>
        </w:rPr>
        <w:instrText>SEQ Obrázek \* ARABIC</w:instrText>
      </w:r>
      <w:r w:rsidRPr="00D43AC1">
        <w:rPr>
          <w:szCs w:val="18"/>
        </w:rPr>
        <w:fldChar w:fldCharType="separate"/>
      </w:r>
      <w:r w:rsidR="008C7FF8">
        <w:rPr>
          <w:noProof/>
          <w:szCs w:val="18"/>
        </w:rPr>
        <w:t>54</w:t>
      </w:r>
      <w:r w:rsidRPr="00D43AC1">
        <w:rPr>
          <w:szCs w:val="18"/>
        </w:rPr>
        <w:fldChar w:fldCharType="end"/>
      </w:r>
      <w:r w:rsidRPr="00D43AC1">
        <w:rPr>
          <w:szCs w:val="18"/>
        </w:rPr>
        <w:t>: Stav energetická bilance v</w:t>
      </w:r>
      <w:r w:rsidR="00D43AC1" w:rsidRPr="00D43AC1">
        <w:rPr>
          <w:szCs w:val="18"/>
        </w:rPr>
        <w:t xml:space="preserve">e Velké Jesenici </w:t>
      </w:r>
      <w:r w:rsidRPr="00D43AC1">
        <w:rPr>
          <w:szCs w:val="18"/>
        </w:rPr>
        <w:t>v roce 2035. Podrobnější popis viz graf současné energetické bilance v</w:t>
      </w:r>
      <w:r w:rsidR="00D43AC1">
        <w:rPr>
          <w:szCs w:val="18"/>
        </w:rPr>
        <w:t> </w:t>
      </w:r>
      <w:r w:rsidRPr="00D43AC1">
        <w:rPr>
          <w:szCs w:val="18"/>
        </w:rPr>
        <w:t>kapitole</w:t>
      </w:r>
      <w:r w:rsidR="00D43AC1">
        <w:rPr>
          <w:szCs w:val="18"/>
        </w:rPr>
        <w:t xml:space="preserve"> </w:t>
      </w:r>
      <w:r w:rsidR="003C3DAC">
        <w:rPr>
          <w:szCs w:val="18"/>
        </w:rPr>
        <w:fldChar w:fldCharType="begin"/>
      </w:r>
      <w:r w:rsidR="003C3DAC">
        <w:rPr>
          <w:szCs w:val="18"/>
        </w:rPr>
        <w:instrText xml:space="preserve"> REF _Ref215478383 \r \h </w:instrText>
      </w:r>
      <w:r w:rsidR="003C3DAC">
        <w:rPr>
          <w:szCs w:val="18"/>
        </w:rPr>
      </w:r>
      <w:r w:rsidR="003C3DAC">
        <w:rPr>
          <w:szCs w:val="18"/>
        </w:rPr>
        <w:fldChar w:fldCharType="separate"/>
      </w:r>
      <w:r w:rsidR="008C7FF8">
        <w:rPr>
          <w:szCs w:val="18"/>
        </w:rPr>
        <w:t>3.4</w:t>
      </w:r>
      <w:r w:rsidR="003C3DAC">
        <w:rPr>
          <w:szCs w:val="18"/>
        </w:rPr>
        <w:fldChar w:fldCharType="end"/>
      </w:r>
      <w:r w:rsidR="003C3DAC">
        <w:rPr>
          <w:szCs w:val="18"/>
        </w:rPr>
        <w:t xml:space="preserve">. </w:t>
      </w:r>
      <w:r w:rsidRPr="00D43AC1">
        <w:rPr>
          <w:szCs w:val="18"/>
        </w:rPr>
        <w:t>Zdroj: Vlastní zpracování</w:t>
      </w:r>
      <w:bookmarkEnd w:id="316"/>
      <w:bookmarkEnd w:id="317"/>
      <w:bookmarkEnd w:id="318"/>
    </w:p>
    <w:p w14:paraId="05D95BD7" w14:textId="77777777" w:rsidR="00E5085C" w:rsidRPr="00D43AC1" w:rsidRDefault="00E5085C" w:rsidP="00E5085C">
      <w:pPr>
        <w:pStyle w:val="Tsntext"/>
        <w:tabs>
          <w:tab w:val="left" w:pos="3763"/>
        </w:tabs>
      </w:pPr>
      <w:r w:rsidRPr="00D43AC1">
        <w:tab/>
      </w:r>
    </w:p>
    <w:p w14:paraId="493324D7" w14:textId="318AA1B3" w:rsidR="00FB500D" w:rsidRPr="00512F76" w:rsidRDefault="00E5085C" w:rsidP="00E5085C">
      <w:pPr>
        <w:rPr>
          <w:rFonts w:eastAsia="Calibri"/>
        </w:rPr>
      </w:pPr>
      <w:r w:rsidRPr="0060576E">
        <w:rPr>
          <w:rFonts w:eastAsia="Calibri"/>
        </w:rPr>
        <w:t>Model k roku 2030 a 2035 v</w:t>
      </w:r>
      <w:r w:rsidR="004879AF" w:rsidRPr="0060576E">
        <w:rPr>
          <w:rFonts w:eastAsia="Calibri"/>
        </w:rPr>
        <w:t xml:space="preserve">e Velké Jesenici </w:t>
      </w:r>
      <w:r w:rsidRPr="0060576E">
        <w:rPr>
          <w:rFonts w:eastAsia="Calibri"/>
        </w:rPr>
        <w:t xml:space="preserve">předpokládá nárůst </w:t>
      </w:r>
      <w:r w:rsidR="0060576E">
        <w:rPr>
          <w:rFonts w:eastAsia="Calibri"/>
        </w:rPr>
        <w:t xml:space="preserve">lokální </w:t>
      </w:r>
      <w:r w:rsidRPr="0060576E">
        <w:rPr>
          <w:rFonts w:eastAsia="Calibri"/>
        </w:rPr>
        <w:t>výroby elektřiny z FVE. K roku 2035 bude</w:t>
      </w:r>
      <w:r w:rsidR="00375D21">
        <w:rPr>
          <w:rFonts w:eastAsia="Calibri"/>
        </w:rPr>
        <w:t xml:space="preserve"> v obci více než 66 % </w:t>
      </w:r>
      <w:r w:rsidR="00375D21" w:rsidRPr="00512F76">
        <w:rPr>
          <w:rFonts w:eastAsia="Calibri"/>
        </w:rPr>
        <w:t xml:space="preserve">celkové </w:t>
      </w:r>
      <w:r w:rsidR="0060576E" w:rsidRPr="00512F76">
        <w:rPr>
          <w:rFonts w:eastAsia="Calibri"/>
        </w:rPr>
        <w:t xml:space="preserve">spotřeby </w:t>
      </w:r>
      <w:r w:rsidR="00375D21" w:rsidRPr="00512F76">
        <w:rPr>
          <w:rFonts w:eastAsia="Calibri"/>
        </w:rPr>
        <w:t>elektřiny pokryto z</w:t>
      </w:r>
      <w:r w:rsidR="007A1C03" w:rsidRPr="00512F76">
        <w:rPr>
          <w:rFonts w:eastAsia="Calibri"/>
        </w:rPr>
        <w:t xml:space="preserve"> lokální výroby. </w:t>
      </w:r>
      <w:r w:rsidR="004A58EC" w:rsidRPr="00512F76">
        <w:rPr>
          <w:rFonts w:eastAsia="Calibri"/>
        </w:rPr>
        <w:t>Do roku 2035 se očekává úplný odklon od lokálního využívání tuhých fosilních paliv</w:t>
      </w:r>
      <w:r w:rsidR="00395E76">
        <w:rPr>
          <w:rFonts w:eastAsia="Calibri"/>
        </w:rPr>
        <w:t xml:space="preserve">. </w:t>
      </w:r>
      <w:r w:rsidR="007D1721">
        <w:rPr>
          <w:rFonts w:eastAsia="Calibri"/>
        </w:rPr>
        <w:t>Krom elektřiny se dominantně bude v obci nadále využívat b</w:t>
      </w:r>
      <w:r w:rsidR="005C352A">
        <w:rPr>
          <w:rFonts w:eastAsia="Calibri"/>
        </w:rPr>
        <w:t>iomasa</w:t>
      </w:r>
      <w:r w:rsidR="007D1721">
        <w:rPr>
          <w:rFonts w:eastAsia="Calibri"/>
        </w:rPr>
        <w:t>.</w:t>
      </w:r>
      <w:r w:rsidR="00395E76">
        <w:rPr>
          <w:rFonts w:eastAsia="Calibri"/>
        </w:rPr>
        <w:t xml:space="preserve"> </w:t>
      </w:r>
      <w:r w:rsidR="0035329A">
        <w:rPr>
          <w:rFonts w:eastAsia="Calibri"/>
        </w:rPr>
        <w:t xml:space="preserve">Ostatní paliva primárně představují palivo propan-butan využíván v ostatních sektorech. Do budoucna se předpokládá a doporučuje </w:t>
      </w:r>
      <w:r w:rsidR="002607D4">
        <w:rPr>
          <w:rFonts w:eastAsia="Calibri"/>
        </w:rPr>
        <w:t xml:space="preserve">odklon od </w:t>
      </w:r>
      <w:r w:rsidR="0023407F">
        <w:rPr>
          <w:rFonts w:eastAsia="Calibri"/>
        </w:rPr>
        <w:t xml:space="preserve">jeho </w:t>
      </w:r>
      <w:r w:rsidR="002607D4">
        <w:rPr>
          <w:rFonts w:eastAsia="Calibri"/>
        </w:rPr>
        <w:t>využití.</w:t>
      </w:r>
    </w:p>
    <w:p w14:paraId="3F81613A" w14:textId="77777777" w:rsidR="00FB500D" w:rsidRPr="00512F76" w:rsidRDefault="00FB500D" w:rsidP="00E5085C">
      <w:pPr>
        <w:rPr>
          <w:rFonts w:eastAsia="Calibri"/>
        </w:rPr>
      </w:pPr>
    </w:p>
    <w:p w14:paraId="7EA503CB" w14:textId="2DBE4583" w:rsidR="00E5085C" w:rsidRPr="00512F76" w:rsidRDefault="00E5085C" w:rsidP="00E5085C">
      <w:pPr>
        <w:rPr>
          <w:rFonts w:eastAsia="Calibri"/>
        </w:rPr>
      </w:pPr>
      <w:r w:rsidRPr="00512F76">
        <w:rPr>
          <w:rFonts w:eastAsia="Calibri"/>
        </w:rPr>
        <w:t>Model pro rok 2035 předpokládá, že oproti současnosti spotřeba všech energií na území obce poklesne dohromady o </w:t>
      </w:r>
      <w:r w:rsidR="00544E5B">
        <w:rPr>
          <w:rFonts w:eastAsia="Calibri"/>
        </w:rPr>
        <w:t>31</w:t>
      </w:r>
      <w:r w:rsidR="00C261B7">
        <w:rPr>
          <w:rFonts w:eastAsia="Calibri"/>
        </w:rPr>
        <w:t xml:space="preserve"> </w:t>
      </w:r>
      <w:r w:rsidRPr="00512F76">
        <w:rPr>
          <w:rFonts w:eastAsia="Calibri"/>
        </w:rPr>
        <w:t>%. V následující tabulce je sepsáno očekávané množství energie v jednotlivých sektorech na straně spotřeby a relativní porovnání vůči současnému stavu.</w:t>
      </w:r>
    </w:p>
    <w:p w14:paraId="1B8F87E5" w14:textId="629109C6" w:rsidR="00E5085C" w:rsidRPr="004879AF" w:rsidRDefault="00E5085C" w:rsidP="00E5085C">
      <w:pPr>
        <w:pStyle w:val="Titulek"/>
        <w:rPr>
          <w:szCs w:val="18"/>
        </w:rPr>
      </w:pPr>
      <w:bookmarkStart w:id="319" w:name="_Toc149291279"/>
      <w:bookmarkStart w:id="320" w:name="_Toc149561115"/>
      <w:bookmarkStart w:id="321" w:name="_Toc149574378"/>
      <w:bookmarkStart w:id="322" w:name="_Toc150365117"/>
      <w:bookmarkStart w:id="323" w:name="_Toc151154640"/>
      <w:bookmarkStart w:id="324" w:name="_Toc152074565"/>
      <w:bookmarkStart w:id="325" w:name="_Toc152163826"/>
      <w:bookmarkStart w:id="326" w:name="_Toc157519110"/>
      <w:bookmarkStart w:id="327" w:name="_Toc197953815"/>
      <w:bookmarkStart w:id="328" w:name="_Toc211337045"/>
      <w:bookmarkStart w:id="329" w:name="_Toc215657891"/>
      <w:r w:rsidRPr="004879AF">
        <w:rPr>
          <w:szCs w:val="18"/>
        </w:rPr>
        <w:t xml:space="preserve">Tabulka </w:t>
      </w:r>
      <w:r w:rsidRPr="004879AF">
        <w:rPr>
          <w:szCs w:val="18"/>
        </w:rPr>
        <w:fldChar w:fldCharType="begin"/>
      </w:r>
      <w:r w:rsidRPr="004879AF">
        <w:rPr>
          <w:szCs w:val="18"/>
        </w:rPr>
        <w:instrText xml:space="preserve"> SEQ Tabulka \* ARABIC </w:instrText>
      </w:r>
      <w:r w:rsidRPr="004879AF">
        <w:rPr>
          <w:szCs w:val="18"/>
        </w:rPr>
        <w:fldChar w:fldCharType="separate"/>
      </w:r>
      <w:r w:rsidR="008C7FF8">
        <w:rPr>
          <w:noProof/>
          <w:szCs w:val="18"/>
        </w:rPr>
        <w:t>36</w:t>
      </w:r>
      <w:r w:rsidRPr="004879AF">
        <w:rPr>
          <w:szCs w:val="18"/>
        </w:rPr>
        <w:fldChar w:fldCharType="end"/>
      </w:r>
      <w:r w:rsidRPr="004879AF">
        <w:rPr>
          <w:szCs w:val="18"/>
        </w:rPr>
        <w:t>: Očekávaná spotřeba energie v roce 2035 v jednotlivých sektorech</w:t>
      </w:r>
      <w:bookmarkEnd w:id="319"/>
      <w:bookmarkEnd w:id="320"/>
      <w:bookmarkEnd w:id="321"/>
      <w:bookmarkEnd w:id="322"/>
      <w:bookmarkEnd w:id="323"/>
      <w:bookmarkEnd w:id="324"/>
      <w:bookmarkEnd w:id="325"/>
      <w:bookmarkEnd w:id="326"/>
      <w:bookmarkEnd w:id="327"/>
      <w:bookmarkEnd w:id="328"/>
      <w:bookmarkEnd w:id="329"/>
    </w:p>
    <w:tbl>
      <w:tblPr>
        <w:tblW w:w="7839" w:type="dxa"/>
        <w:jc w:val="center"/>
        <w:tblCellMar>
          <w:left w:w="70" w:type="dxa"/>
          <w:right w:w="70" w:type="dxa"/>
        </w:tblCellMar>
        <w:tblLook w:val="04A0" w:firstRow="1" w:lastRow="0" w:firstColumn="1" w:lastColumn="0" w:noHBand="0" w:noVBand="1"/>
      </w:tblPr>
      <w:tblGrid>
        <w:gridCol w:w="1687"/>
        <w:gridCol w:w="2841"/>
        <w:gridCol w:w="3311"/>
      </w:tblGrid>
      <w:tr w:rsidR="00E5085C" w:rsidRPr="004879AF" w14:paraId="36D1D2A4" w14:textId="77777777" w:rsidTr="00C261B7">
        <w:trPr>
          <w:trHeight w:val="303"/>
          <w:jc w:val="center"/>
        </w:trPr>
        <w:tc>
          <w:tcPr>
            <w:tcW w:w="1687" w:type="dxa"/>
            <w:tcBorders>
              <w:top w:val="single" w:sz="8" w:space="0" w:color="BBBBBC"/>
              <w:left w:val="single" w:sz="8" w:space="0" w:color="BBBBBC"/>
              <w:bottom w:val="nil"/>
              <w:right w:val="single" w:sz="8" w:space="0" w:color="BBBBBC"/>
            </w:tcBorders>
            <w:shd w:val="clear" w:color="000000" w:fill="00344B"/>
            <w:vAlign w:val="center"/>
            <w:hideMark/>
          </w:tcPr>
          <w:p w14:paraId="6C5D2D7C" w14:textId="77777777" w:rsidR="00E5085C" w:rsidRPr="004879AF" w:rsidRDefault="00E5085C" w:rsidP="00B30F06">
            <w:pPr>
              <w:spacing w:after="0" w:afterAutospacing="0" w:line="240" w:lineRule="auto"/>
              <w:jc w:val="left"/>
              <w:rPr>
                <w:rFonts w:eastAsia="Times New Roman"/>
                <w:b/>
                <w:color w:val="FFFFFF"/>
                <w:kern w:val="0"/>
                <w:lang w:eastAsia="cs-CZ"/>
                <w14:ligatures w14:val="none"/>
              </w:rPr>
            </w:pPr>
            <w:r w:rsidRPr="004879AF">
              <w:rPr>
                <w:rFonts w:eastAsia="Times New Roman"/>
                <w:b/>
                <w:color w:val="FFFFFF"/>
                <w:kern w:val="0"/>
                <w:lang w:eastAsia="cs-CZ"/>
                <w14:ligatures w14:val="none"/>
              </w:rPr>
              <w:t>Sektor</w:t>
            </w:r>
          </w:p>
        </w:tc>
        <w:tc>
          <w:tcPr>
            <w:tcW w:w="2841" w:type="dxa"/>
            <w:tcBorders>
              <w:top w:val="single" w:sz="8" w:space="0" w:color="BBBBBC"/>
              <w:left w:val="nil"/>
              <w:bottom w:val="nil"/>
              <w:right w:val="single" w:sz="8" w:space="0" w:color="BBBBBC"/>
            </w:tcBorders>
            <w:shd w:val="clear" w:color="000000" w:fill="00344B"/>
            <w:vAlign w:val="center"/>
            <w:hideMark/>
          </w:tcPr>
          <w:p w14:paraId="4DA6F152" w14:textId="77777777" w:rsidR="00E5085C" w:rsidRPr="004879AF" w:rsidRDefault="00E5085C" w:rsidP="00B30F06">
            <w:pPr>
              <w:spacing w:after="0" w:afterAutospacing="0" w:line="240" w:lineRule="auto"/>
              <w:jc w:val="left"/>
              <w:rPr>
                <w:rFonts w:eastAsia="Times New Roman"/>
                <w:b/>
                <w:color w:val="FFFFFF"/>
                <w:kern w:val="0"/>
                <w:lang w:eastAsia="cs-CZ"/>
                <w14:ligatures w14:val="none"/>
              </w:rPr>
            </w:pPr>
            <w:r w:rsidRPr="004879AF">
              <w:rPr>
                <w:rFonts w:eastAsia="Times New Roman"/>
                <w:b/>
                <w:color w:val="FFFFFF"/>
                <w:kern w:val="0"/>
                <w:lang w:eastAsia="cs-CZ"/>
                <w14:ligatures w14:val="none"/>
              </w:rPr>
              <w:t>Spotřeba energie [MWh]</w:t>
            </w:r>
          </w:p>
        </w:tc>
        <w:tc>
          <w:tcPr>
            <w:tcW w:w="3311" w:type="dxa"/>
            <w:tcBorders>
              <w:top w:val="single" w:sz="8" w:space="0" w:color="BBBBBC"/>
              <w:left w:val="nil"/>
              <w:bottom w:val="nil"/>
              <w:right w:val="single" w:sz="8" w:space="0" w:color="BBBBBC"/>
            </w:tcBorders>
            <w:shd w:val="clear" w:color="000000" w:fill="00344B"/>
            <w:vAlign w:val="center"/>
            <w:hideMark/>
          </w:tcPr>
          <w:p w14:paraId="1884B99F" w14:textId="77777777" w:rsidR="00E5085C" w:rsidRPr="004879AF" w:rsidRDefault="00E5085C" w:rsidP="00B30F06">
            <w:pPr>
              <w:spacing w:after="0" w:afterAutospacing="0" w:line="240" w:lineRule="auto"/>
              <w:jc w:val="center"/>
              <w:rPr>
                <w:rFonts w:eastAsia="Times New Roman"/>
                <w:b/>
                <w:color w:val="FFFFFF"/>
                <w:kern w:val="0"/>
                <w:lang w:eastAsia="cs-CZ"/>
                <w14:ligatures w14:val="none"/>
              </w:rPr>
            </w:pPr>
            <w:r w:rsidRPr="004879AF">
              <w:rPr>
                <w:rFonts w:eastAsia="Times New Roman"/>
                <w:b/>
                <w:color w:val="FFFFFF"/>
                <w:kern w:val="0"/>
                <w:lang w:eastAsia="cs-CZ"/>
                <w14:ligatures w14:val="none"/>
              </w:rPr>
              <w:t>Úspora oproti současnosti</w:t>
            </w:r>
          </w:p>
        </w:tc>
      </w:tr>
      <w:tr w:rsidR="004A51C7" w:rsidRPr="004879AF" w14:paraId="604712D4" w14:textId="77777777" w:rsidTr="00C261B7">
        <w:trPr>
          <w:trHeight w:val="371"/>
          <w:jc w:val="center"/>
        </w:trPr>
        <w:tc>
          <w:tcPr>
            <w:tcW w:w="1687" w:type="dxa"/>
            <w:tcBorders>
              <w:top w:val="nil"/>
              <w:left w:val="single" w:sz="8" w:space="0" w:color="BBBBBC"/>
              <w:bottom w:val="single" w:sz="8" w:space="0" w:color="BBBBBC"/>
              <w:right w:val="single" w:sz="8" w:space="0" w:color="BBBBBC"/>
            </w:tcBorders>
            <w:shd w:val="clear" w:color="000000" w:fill="E6EBED"/>
            <w:vAlign w:val="center"/>
            <w:hideMark/>
          </w:tcPr>
          <w:p w14:paraId="2A8ABB2A" w14:textId="77777777" w:rsidR="004A51C7" w:rsidRPr="004879AF" w:rsidRDefault="004A51C7" w:rsidP="004A51C7">
            <w:pPr>
              <w:spacing w:after="0" w:afterAutospacing="0" w:line="240" w:lineRule="auto"/>
              <w:jc w:val="left"/>
              <w:rPr>
                <w:rFonts w:eastAsia="Times New Roman"/>
                <w:color w:val="000000"/>
                <w:kern w:val="0"/>
                <w:lang w:eastAsia="cs-CZ"/>
                <w14:ligatures w14:val="none"/>
              </w:rPr>
            </w:pPr>
            <w:r w:rsidRPr="004879AF">
              <w:rPr>
                <w:rFonts w:eastAsia="Times New Roman"/>
                <w:color w:val="000000"/>
                <w:kern w:val="0"/>
                <w:lang w:eastAsia="cs-CZ"/>
                <w14:ligatures w14:val="none"/>
              </w:rPr>
              <w:t>Obec</w:t>
            </w:r>
          </w:p>
        </w:tc>
        <w:tc>
          <w:tcPr>
            <w:tcW w:w="2841" w:type="dxa"/>
            <w:tcBorders>
              <w:top w:val="nil"/>
              <w:left w:val="nil"/>
              <w:bottom w:val="single" w:sz="8" w:space="0" w:color="BBBBBC"/>
              <w:right w:val="single" w:sz="8" w:space="0" w:color="BBBBBC"/>
            </w:tcBorders>
            <w:shd w:val="clear" w:color="000000" w:fill="E6EBED"/>
          </w:tcPr>
          <w:p w14:paraId="273B0F14" w14:textId="41A6095F" w:rsidR="004A51C7" w:rsidRPr="004879AF" w:rsidRDefault="004A51C7" w:rsidP="004A51C7">
            <w:pPr>
              <w:spacing w:after="0" w:afterAutospacing="0" w:line="240" w:lineRule="auto"/>
              <w:jc w:val="center"/>
              <w:rPr>
                <w:rFonts w:eastAsia="Times New Roman"/>
                <w:color w:val="000000"/>
                <w:kern w:val="0"/>
                <w:lang w:eastAsia="cs-CZ"/>
                <w14:ligatures w14:val="none"/>
              </w:rPr>
            </w:pPr>
            <w:r w:rsidRPr="00F1764C">
              <w:t>149</w:t>
            </w:r>
          </w:p>
        </w:tc>
        <w:tc>
          <w:tcPr>
            <w:tcW w:w="3311" w:type="dxa"/>
            <w:tcBorders>
              <w:top w:val="nil"/>
              <w:left w:val="nil"/>
              <w:bottom w:val="single" w:sz="8" w:space="0" w:color="BBBBBC"/>
              <w:right w:val="single" w:sz="8" w:space="0" w:color="BBBBBC"/>
            </w:tcBorders>
            <w:shd w:val="clear" w:color="000000" w:fill="E6EBED"/>
          </w:tcPr>
          <w:p w14:paraId="1FBE3D6C" w14:textId="27BA030A" w:rsidR="004A51C7" w:rsidRPr="004879AF" w:rsidRDefault="004A51C7" w:rsidP="004A51C7">
            <w:pPr>
              <w:spacing w:after="0" w:afterAutospacing="0" w:line="240" w:lineRule="auto"/>
              <w:jc w:val="center"/>
              <w:rPr>
                <w:rFonts w:eastAsia="Times New Roman"/>
                <w:color w:val="000000"/>
                <w:kern w:val="0"/>
                <w:lang w:eastAsia="cs-CZ"/>
                <w14:ligatures w14:val="none"/>
              </w:rPr>
            </w:pPr>
            <w:r w:rsidRPr="00F1764C">
              <w:t>46</w:t>
            </w:r>
            <w:r w:rsidR="00544E5B">
              <w:t xml:space="preserve"> </w:t>
            </w:r>
            <w:r w:rsidRPr="00F1764C">
              <w:t>%</w:t>
            </w:r>
          </w:p>
        </w:tc>
      </w:tr>
      <w:tr w:rsidR="004A51C7" w:rsidRPr="004879AF" w14:paraId="277B0457" w14:textId="77777777" w:rsidTr="00C261B7">
        <w:trPr>
          <w:trHeight w:val="316"/>
          <w:jc w:val="center"/>
        </w:trPr>
        <w:tc>
          <w:tcPr>
            <w:tcW w:w="1687" w:type="dxa"/>
            <w:tcBorders>
              <w:top w:val="nil"/>
              <w:left w:val="single" w:sz="8" w:space="0" w:color="BBBBBC"/>
              <w:bottom w:val="single" w:sz="8" w:space="0" w:color="BBBBBC"/>
              <w:right w:val="single" w:sz="8" w:space="0" w:color="BBBBBC"/>
            </w:tcBorders>
            <w:shd w:val="clear" w:color="000000" w:fill="E6EBED"/>
            <w:vAlign w:val="center"/>
            <w:hideMark/>
          </w:tcPr>
          <w:p w14:paraId="21AA2A81" w14:textId="77777777" w:rsidR="004A51C7" w:rsidRPr="004879AF" w:rsidRDefault="004A51C7" w:rsidP="004A51C7">
            <w:pPr>
              <w:spacing w:after="0" w:afterAutospacing="0" w:line="240" w:lineRule="auto"/>
              <w:jc w:val="left"/>
              <w:rPr>
                <w:rFonts w:eastAsia="Times New Roman"/>
                <w:color w:val="000000"/>
                <w:kern w:val="0"/>
                <w:lang w:eastAsia="cs-CZ"/>
                <w14:ligatures w14:val="none"/>
              </w:rPr>
            </w:pPr>
            <w:r w:rsidRPr="004879AF">
              <w:rPr>
                <w:rFonts w:eastAsia="Times New Roman"/>
                <w:color w:val="000000"/>
                <w:kern w:val="0"/>
                <w:lang w:eastAsia="cs-CZ"/>
                <w14:ligatures w14:val="none"/>
              </w:rPr>
              <w:t>Domácnosti</w:t>
            </w:r>
          </w:p>
        </w:tc>
        <w:tc>
          <w:tcPr>
            <w:tcW w:w="2841" w:type="dxa"/>
            <w:tcBorders>
              <w:top w:val="nil"/>
              <w:left w:val="nil"/>
              <w:bottom w:val="single" w:sz="8" w:space="0" w:color="BBBBBC"/>
              <w:right w:val="single" w:sz="8" w:space="0" w:color="BBBBBC"/>
            </w:tcBorders>
            <w:shd w:val="clear" w:color="000000" w:fill="E6EBED"/>
          </w:tcPr>
          <w:p w14:paraId="182D6863" w14:textId="72666142" w:rsidR="004A51C7" w:rsidRPr="004879AF" w:rsidRDefault="004A51C7" w:rsidP="004A51C7">
            <w:pPr>
              <w:spacing w:after="0" w:afterAutospacing="0" w:line="240" w:lineRule="auto"/>
              <w:jc w:val="center"/>
              <w:rPr>
                <w:rFonts w:eastAsia="Times New Roman"/>
                <w:color w:val="000000"/>
                <w:kern w:val="0"/>
                <w:lang w:eastAsia="cs-CZ"/>
                <w14:ligatures w14:val="none"/>
              </w:rPr>
            </w:pPr>
            <w:r w:rsidRPr="00F1764C">
              <w:t>4 947</w:t>
            </w:r>
          </w:p>
        </w:tc>
        <w:tc>
          <w:tcPr>
            <w:tcW w:w="3311" w:type="dxa"/>
            <w:tcBorders>
              <w:top w:val="nil"/>
              <w:left w:val="nil"/>
              <w:bottom w:val="single" w:sz="8" w:space="0" w:color="BBBBBC"/>
              <w:right w:val="single" w:sz="8" w:space="0" w:color="BBBBBC"/>
            </w:tcBorders>
            <w:shd w:val="clear" w:color="000000" w:fill="E6EBED"/>
          </w:tcPr>
          <w:p w14:paraId="210A696B" w14:textId="4FD3792C" w:rsidR="004A51C7" w:rsidRPr="004879AF" w:rsidRDefault="004A51C7" w:rsidP="004A51C7">
            <w:pPr>
              <w:spacing w:after="0" w:afterAutospacing="0" w:line="240" w:lineRule="auto"/>
              <w:jc w:val="center"/>
              <w:rPr>
                <w:rFonts w:eastAsia="Times New Roman"/>
                <w:color w:val="000000"/>
                <w:kern w:val="0"/>
                <w:lang w:eastAsia="cs-CZ"/>
                <w14:ligatures w14:val="none"/>
              </w:rPr>
            </w:pPr>
            <w:r w:rsidRPr="00F1764C">
              <w:t>32</w:t>
            </w:r>
            <w:r w:rsidR="00544E5B">
              <w:t xml:space="preserve"> </w:t>
            </w:r>
            <w:r w:rsidRPr="00F1764C">
              <w:t>%</w:t>
            </w:r>
          </w:p>
        </w:tc>
      </w:tr>
      <w:tr w:rsidR="00544E5B" w:rsidRPr="004879AF" w14:paraId="1359F8AF" w14:textId="77777777" w:rsidTr="00C261B7">
        <w:trPr>
          <w:trHeight w:val="316"/>
          <w:jc w:val="center"/>
        </w:trPr>
        <w:tc>
          <w:tcPr>
            <w:tcW w:w="1687" w:type="dxa"/>
            <w:tcBorders>
              <w:top w:val="nil"/>
              <w:left w:val="single" w:sz="8" w:space="0" w:color="BBBBBC"/>
              <w:bottom w:val="single" w:sz="8" w:space="0" w:color="BBBBBC"/>
              <w:right w:val="single" w:sz="8" w:space="0" w:color="BBBBBC"/>
            </w:tcBorders>
            <w:shd w:val="clear" w:color="000000" w:fill="E6EBED"/>
            <w:vAlign w:val="center"/>
            <w:hideMark/>
          </w:tcPr>
          <w:p w14:paraId="3562489C" w14:textId="77777777" w:rsidR="00544E5B" w:rsidRPr="004879AF" w:rsidRDefault="00544E5B" w:rsidP="00544E5B">
            <w:pPr>
              <w:spacing w:after="0" w:afterAutospacing="0" w:line="240" w:lineRule="auto"/>
              <w:jc w:val="left"/>
              <w:rPr>
                <w:rFonts w:eastAsia="Times New Roman"/>
                <w:color w:val="000000"/>
                <w:kern w:val="0"/>
                <w:lang w:eastAsia="cs-CZ"/>
                <w14:ligatures w14:val="none"/>
              </w:rPr>
            </w:pPr>
            <w:r w:rsidRPr="004879AF">
              <w:rPr>
                <w:rFonts w:eastAsia="Times New Roman"/>
                <w:color w:val="000000"/>
                <w:kern w:val="0"/>
                <w:lang w:eastAsia="cs-CZ"/>
                <w14:ligatures w14:val="none"/>
              </w:rPr>
              <w:t>Ostatní sektory</w:t>
            </w:r>
          </w:p>
        </w:tc>
        <w:tc>
          <w:tcPr>
            <w:tcW w:w="2841" w:type="dxa"/>
            <w:tcBorders>
              <w:top w:val="nil"/>
              <w:left w:val="nil"/>
              <w:bottom w:val="single" w:sz="8" w:space="0" w:color="BBBBBC"/>
              <w:right w:val="single" w:sz="8" w:space="0" w:color="BBBBBC"/>
            </w:tcBorders>
            <w:shd w:val="clear" w:color="000000" w:fill="E6EBED"/>
          </w:tcPr>
          <w:p w14:paraId="16885BB2" w14:textId="6C0AFAEA" w:rsidR="00544E5B" w:rsidRPr="004879AF" w:rsidRDefault="00544E5B" w:rsidP="00544E5B">
            <w:pPr>
              <w:spacing w:after="0" w:afterAutospacing="0" w:line="240" w:lineRule="auto"/>
              <w:jc w:val="center"/>
              <w:rPr>
                <w:rFonts w:eastAsia="Times New Roman"/>
                <w:color w:val="000000"/>
                <w:kern w:val="0"/>
                <w:lang w:eastAsia="cs-CZ"/>
                <w14:ligatures w14:val="none"/>
              </w:rPr>
            </w:pPr>
            <w:r w:rsidRPr="00B115B1">
              <w:t>1 405</w:t>
            </w:r>
          </w:p>
        </w:tc>
        <w:tc>
          <w:tcPr>
            <w:tcW w:w="3311" w:type="dxa"/>
            <w:tcBorders>
              <w:top w:val="nil"/>
              <w:left w:val="nil"/>
              <w:bottom w:val="single" w:sz="8" w:space="0" w:color="BBBBBC"/>
              <w:right w:val="single" w:sz="8" w:space="0" w:color="BBBBBC"/>
            </w:tcBorders>
            <w:shd w:val="clear" w:color="000000" w:fill="E6EBED"/>
          </w:tcPr>
          <w:p w14:paraId="08327909" w14:textId="740BD340" w:rsidR="00544E5B" w:rsidRPr="004879AF" w:rsidRDefault="00544E5B" w:rsidP="00544E5B">
            <w:pPr>
              <w:spacing w:after="0" w:afterAutospacing="0" w:line="240" w:lineRule="auto"/>
              <w:jc w:val="center"/>
              <w:rPr>
                <w:rFonts w:eastAsia="Times New Roman"/>
                <w:color w:val="000000"/>
                <w:kern w:val="0"/>
                <w:lang w:eastAsia="cs-CZ"/>
                <w14:ligatures w14:val="none"/>
              </w:rPr>
            </w:pPr>
            <w:r w:rsidRPr="00B115B1">
              <w:t>24</w:t>
            </w:r>
            <w:r>
              <w:t xml:space="preserve"> </w:t>
            </w:r>
            <w:r w:rsidRPr="00B115B1">
              <w:t>%</w:t>
            </w:r>
          </w:p>
        </w:tc>
      </w:tr>
      <w:tr w:rsidR="00544E5B" w:rsidRPr="004879AF" w14:paraId="00DDC8FD" w14:textId="77777777" w:rsidTr="00C261B7">
        <w:trPr>
          <w:trHeight w:val="316"/>
          <w:jc w:val="center"/>
        </w:trPr>
        <w:tc>
          <w:tcPr>
            <w:tcW w:w="1687" w:type="dxa"/>
            <w:tcBorders>
              <w:top w:val="nil"/>
              <w:left w:val="single" w:sz="8" w:space="0" w:color="BBBBBC"/>
              <w:bottom w:val="single" w:sz="8" w:space="0" w:color="BBBBBC"/>
              <w:right w:val="single" w:sz="8" w:space="0" w:color="BBBBBC"/>
            </w:tcBorders>
            <w:shd w:val="clear" w:color="000000" w:fill="A1B4BC"/>
            <w:vAlign w:val="center"/>
            <w:hideMark/>
          </w:tcPr>
          <w:p w14:paraId="7DA5FDB4" w14:textId="77777777" w:rsidR="00544E5B" w:rsidRPr="004879AF" w:rsidRDefault="00544E5B" w:rsidP="00544E5B">
            <w:pPr>
              <w:spacing w:after="0" w:afterAutospacing="0" w:line="240" w:lineRule="auto"/>
              <w:jc w:val="left"/>
              <w:rPr>
                <w:rFonts w:eastAsia="Times New Roman"/>
                <w:b/>
                <w:color w:val="000000"/>
                <w:kern w:val="0"/>
                <w:lang w:eastAsia="cs-CZ"/>
                <w14:ligatures w14:val="none"/>
              </w:rPr>
            </w:pPr>
            <w:r w:rsidRPr="004879AF">
              <w:rPr>
                <w:rFonts w:eastAsia="Times New Roman"/>
                <w:b/>
                <w:color w:val="000000"/>
                <w:kern w:val="0"/>
                <w:lang w:eastAsia="cs-CZ"/>
                <w14:ligatures w14:val="none"/>
              </w:rPr>
              <w:t>Celkem</w:t>
            </w:r>
          </w:p>
        </w:tc>
        <w:tc>
          <w:tcPr>
            <w:tcW w:w="2841" w:type="dxa"/>
            <w:tcBorders>
              <w:top w:val="nil"/>
              <w:left w:val="nil"/>
              <w:bottom w:val="single" w:sz="8" w:space="0" w:color="BBBBBC"/>
              <w:right w:val="single" w:sz="8" w:space="0" w:color="BBBBBC"/>
            </w:tcBorders>
            <w:shd w:val="clear" w:color="000000" w:fill="A1B4BC"/>
          </w:tcPr>
          <w:p w14:paraId="6402E211" w14:textId="1211EAD5" w:rsidR="00544E5B" w:rsidRPr="00544E5B" w:rsidRDefault="00544E5B" w:rsidP="00544E5B">
            <w:pPr>
              <w:spacing w:after="0" w:afterAutospacing="0" w:line="240" w:lineRule="auto"/>
              <w:jc w:val="center"/>
              <w:rPr>
                <w:rFonts w:eastAsia="Times New Roman"/>
                <w:b/>
                <w:bCs/>
                <w:color w:val="000000"/>
                <w:kern w:val="0"/>
                <w:lang w:eastAsia="cs-CZ"/>
                <w14:ligatures w14:val="none"/>
              </w:rPr>
            </w:pPr>
            <w:r w:rsidRPr="00544E5B">
              <w:rPr>
                <w:b/>
                <w:bCs/>
              </w:rPr>
              <w:t>6 501</w:t>
            </w:r>
          </w:p>
        </w:tc>
        <w:tc>
          <w:tcPr>
            <w:tcW w:w="3311" w:type="dxa"/>
            <w:tcBorders>
              <w:top w:val="nil"/>
              <w:left w:val="nil"/>
              <w:bottom w:val="single" w:sz="8" w:space="0" w:color="BBBBBC"/>
              <w:right w:val="single" w:sz="8" w:space="0" w:color="BBBBBC"/>
            </w:tcBorders>
            <w:shd w:val="clear" w:color="000000" w:fill="A1B4BC"/>
          </w:tcPr>
          <w:p w14:paraId="5DA793CB" w14:textId="37C8C020" w:rsidR="00544E5B" w:rsidRPr="00544E5B" w:rsidRDefault="00544E5B" w:rsidP="00544E5B">
            <w:pPr>
              <w:spacing w:after="0" w:afterAutospacing="0" w:line="240" w:lineRule="auto"/>
              <w:jc w:val="center"/>
              <w:rPr>
                <w:rFonts w:eastAsia="Times New Roman"/>
                <w:b/>
                <w:bCs/>
                <w:color w:val="000000"/>
                <w:kern w:val="0"/>
                <w:lang w:eastAsia="cs-CZ"/>
                <w14:ligatures w14:val="none"/>
              </w:rPr>
            </w:pPr>
            <w:r w:rsidRPr="00544E5B">
              <w:rPr>
                <w:b/>
                <w:bCs/>
              </w:rPr>
              <w:t>3</w:t>
            </w:r>
            <w:r>
              <w:rPr>
                <w:b/>
                <w:bCs/>
              </w:rPr>
              <w:t xml:space="preserve">1 </w:t>
            </w:r>
            <w:r w:rsidRPr="00544E5B">
              <w:rPr>
                <w:b/>
                <w:bCs/>
              </w:rPr>
              <w:t>%</w:t>
            </w:r>
          </w:p>
        </w:tc>
      </w:tr>
    </w:tbl>
    <w:p w14:paraId="57743726" w14:textId="77777777" w:rsidR="00E5085C" w:rsidRPr="004879AF" w:rsidRDefault="00E5085C" w:rsidP="00E5085C">
      <w:pPr>
        <w:rPr>
          <w:rFonts w:eastAsia="Calibri"/>
        </w:rPr>
      </w:pPr>
    </w:p>
    <w:p w14:paraId="77EB4F50" w14:textId="358042D9" w:rsidR="00012B03" w:rsidRPr="00E5085C" w:rsidRDefault="00012B03" w:rsidP="00012B03">
      <w:pPr>
        <w:spacing w:after="160" w:line="259" w:lineRule="auto"/>
        <w:jc w:val="left"/>
        <w:rPr>
          <w:rFonts w:eastAsia="Calibri"/>
          <w:highlight w:val="yellow"/>
        </w:rPr>
      </w:pPr>
    </w:p>
    <w:p w14:paraId="194EB91C" w14:textId="77777777" w:rsidR="00012B03" w:rsidRPr="000828B2" w:rsidRDefault="00012B03" w:rsidP="00012B03">
      <w:pPr>
        <w:pStyle w:val="Nadpis2"/>
      </w:pPr>
      <w:bookmarkStart w:id="330" w:name="_Ref215481650"/>
      <w:bookmarkStart w:id="331" w:name="_Ref215481685"/>
      <w:bookmarkStart w:id="332" w:name="_Toc157518991"/>
      <w:bookmarkStart w:id="333" w:name="_Toc215657776"/>
      <w:r w:rsidRPr="000828B2">
        <w:lastRenderedPageBreak/>
        <w:t>Potenciál pro realizaci opatření</w:t>
      </w:r>
      <w:bookmarkEnd w:id="330"/>
      <w:bookmarkEnd w:id="331"/>
      <w:bookmarkEnd w:id="333"/>
    </w:p>
    <w:p w14:paraId="7C202330" w14:textId="2AF02395" w:rsidR="00012B03" w:rsidRPr="000B5F0D" w:rsidRDefault="00012B03" w:rsidP="000B5F0D">
      <w:pPr>
        <w:pStyle w:val="Nadpis3"/>
      </w:pPr>
      <w:bookmarkStart w:id="334" w:name="_Ref215481629"/>
      <w:bookmarkStart w:id="335" w:name="_Ref215481643"/>
      <w:bookmarkStart w:id="336" w:name="_Ref215481661"/>
      <w:bookmarkStart w:id="337" w:name="_Toc215657777"/>
      <w:r w:rsidRPr="000B5F0D">
        <w:t>Fotovoltaické zdroje</w:t>
      </w:r>
      <w:bookmarkEnd w:id="334"/>
      <w:bookmarkEnd w:id="335"/>
      <w:bookmarkEnd w:id="336"/>
      <w:bookmarkEnd w:id="337"/>
    </w:p>
    <w:p w14:paraId="168CF8CE" w14:textId="77777777" w:rsidR="00BC296B" w:rsidRPr="000828B2" w:rsidRDefault="00BC296B" w:rsidP="00BC296B">
      <w:pPr>
        <w:rPr>
          <w:rFonts w:eastAsia="Arial"/>
        </w:rPr>
      </w:pPr>
      <w:r w:rsidRPr="000828B2">
        <w:rPr>
          <w:rFonts w:eastAsia="Arial"/>
        </w:rPr>
        <w:t>Na základě předchozí rekonstrukce hodinového průběhu spotřeby elektřiny v obci a dostupných ploch byly navrženy 3 scénáře využití FVE v obci. Scénář 1 je nejambicióznější, scénář 3 pak zajišťuje základní pokrytí, bez nutnosti akumulace s minimálním přetokem – území je posuzováno jako celek. Všechny scénáře jsou navrženy s ohledem na dostupný potenciál střešních ploch. V této fázi však není řešena kapacita distribuční sítě, která pak může být hlavním limitujícím faktorem. Model již počítá s inteligentní a efektivní distribucí el. energie na řešeném území (nutné legislativní změny a přístup DS). Tedy předpokládá, že veškeré výrobny mohou dodávat do sítě, případně odebírat a akumulovat v bateriovém uložišti, pokud jím je výrobna vybavena. Dále v modelu není zohledněna budoucí flexibilita na straně připojených zákazníků, která výsledný ekosystém zdokonaluje a zvyšuje využití vyrobené energie v dané lokalitě.</w:t>
      </w:r>
    </w:p>
    <w:p w14:paraId="1F3AC55D" w14:textId="77777777" w:rsidR="00BC296B" w:rsidRPr="000828B2" w:rsidRDefault="00BC296B" w:rsidP="00BC296B">
      <w:pPr>
        <w:rPr>
          <w:rFonts w:eastAsia="Arial"/>
          <w:sz w:val="16"/>
          <w:szCs w:val="16"/>
        </w:rPr>
      </w:pPr>
    </w:p>
    <w:p w14:paraId="69DAC9AC" w14:textId="3617183D" w:rsidR="00012B03" w:rsidRPr="0043070E" w:rsidRDefault="00BC296B" w:rsidP="00BC296B">
      <w:pPr>
        <w:rPr>
          <w:rFonts w:eastAsia="Arial"/>
          <w:b/>
          <w:bCs/>
          <w:highlight w:val="yellow"/>
        </w:rPr>
      </w:pPr>
      <w:r w:rsidRPr="000828B2">
        <w:rPr>
          <w:rFonts w:eastAsia="Arial"/>
        </w:rPr>
        <w:t xml:space="preserve">Vzhledem k tomu, že do analýzy průběhu spotřeby nebyly zahrnuty odběry elektřiny z vysokého a velmi vysokého napětí (VN a VVN), tak i následující scénáře pokrývají modelovou spotřebu bez těchto odběrů. Se subjekty odebírající z VN a VVN je potřeba pracovat jednotlivě (případně v rámci jednoho průmyslového areálu) – průběh spotřeby jednotlivých subjektů může být velmi individuální a pro zahrnutí do rekonstruovaného průběhu spotřeby nelze počítat pomocí obecného modelu. Zároveň z uspořádání fyzické infrastruktury vyplývá potřeba krýt vlastní spotřebu výrobou z FVE přímo v areálu. Tyto subjekty mají většinou samostatnou trafostanici a je tak žádoucí, aby nemusela být elektrická energie ve větší míře přenášena například z budov v obci ze sítě NN do VN a následně zase zpět v areálu subjektu </w:t>
      </w:r>
      <w:r w:rsidRPr="004E5EC7">
        <w:rPr>
          <w:rFonts w:eastAsia="Arial"/>
        </w:rPr>
        <w:t xml:space="preserve">připojeného k VN (nehledě na to, že takto distribuční soustava nebyla budována). Subjekty připojené k VN a VVN by tak ideálně měly mít zpracované vlastní studie zohledňující jejich specifické potřeby a možnosti. </w:t>
      </w:r>
      <w:r w:rsidR="00012B03" w:rsidRPr="004E5EC7">
        <w:rPr>
          <w:rFonts w:eastAsia="Arial"/>
        </w:rPr>
        <w:t xml:space="preserve">Zároveň je potřeba dodat, že odběr z VN a VVN tvoří </w:t>
      </w:r>
      <w:r w:rsidR="00D00C08" w:rsidRPr="004E5EC7">
        <w:rPr>
          <w:rFonts w:eastAsia="Arial"/>
        </w:rPr>
        <w:t xml:space="preserve">16 </w:t>
      </w:r>
      <w:r w:rsidR="00012B03" w:rsidRPr="004E5EC7">
        <w:rPr>
          <w:rFonts w:eastAsia="Arial"/>
        </w:rPr>
        <w:t xml:space="preserve">% celkového odběru na řešeném území. </w:t>
      </w:r>
      <w:r w:rsidR="00012B03" w:rsidRPr="004E5EC7">
        <w:rPr>
          <w:rFonts w:eastAsia="Arial"/>
          <w:b/>
          <w:bCs/>
        </w:rPr>
        <w:t xml:space="preserve">Navržený scénář tak zahrnuje </w:t>
      </w:r>
      <w:r w:rsidR="004E5EC7" w:rsidRPr="004E5EC7">
        <w:rPr>
          <w:rFonts w:eastAsia="Arial"/>
          <w:b/>
          <w:bCs/>
        </w:rPr>
        <w:t>84</w:t>
      </w:r>
      <w:r w:rsidR="00012B03" w:rsidRPr="004E5EC7">
        <w:rPr>
          <w:rFonts w:eastAsia="Arial"/>
          <w:b/>
          <w:bCs/>
        </w:rPr>
        <w:t xml:space="preserve"> % spotřeby (bydlení, služby a ostatní odběr z NN).</w:t>
      </w:r>
    </w:p>
    <w:p w14:paraId="0CA5A229" w14:textId="2B8D4662" w:rsidR="00012B03" w:rsidRPr="00E362F2" w:rsidRDefault="00012B03" w:rsidP="00336C5F">
      <w:pPr>
        <w:pStyle w:val="Titulek"/>
      </w:pPr>
      <w:bookmarkStart w:id="338" w:name="_Toc156212614"/>
      <w:bookmarkStart w:id="339" w:name="_Toc177540759"/>
      <w:bookmarkStart w:id="340" w:name="_Toc215657892"/>
      <w:r w:rsidRPr="00E362F2">
        <w:t xml:space="preserve">Tabulka </w:t>
      </w:r>
      <w:r>
        <w:fldChar w:fldCharType="begin"/>
      </w:r>
      <w:r>
        <w:instrText>SEQ Tabulka \* ARABIC</w:instrText>
      </w:r>
      <w:r>
        <w:fldChar w:fldCharType="separate"/>
      </w:r>
      <w:r w:rsidR="008C7FF8">
        <w:rPr>
          <w:noProof/>
        </w:rPr>
        <w:t>37</w:t>
      </w:r>
      <w:r>
        <w:fldChar w:fldCharType="end"/>
      </w:r>
      <w:r w:rsidRPr="00E362F2">
        <w:t>: Scénáře využití FVE a akumulace v obci.</w:t>
      </w:r>
      <w:bookmarkEnd w:id="338"/>
      <w:bookmarkEnd w:id="339"/>
      <w:bookmarkEnd w:id="340"/>
    </w:p>
    <w:tbl>
      <w:tblPr>
        <w:tblStyle w:val="tabulkaASITIS"/>
        <w:tblW w:w="0" w:type="auto"/>
        <w:tblLook w:val="04A0" w:firstRow="1" w:lastRow="0" w:firstColumn="1" w:lastColumn="0" w:noHBand="0" w:noVBand="1"/>
      </w:tblPr>
      <w:tblGrid>
        <w:gridCol w:w="976"/>
        <w:gridCol w:w="895"/>
        <w:gridCol w:w="1535"/>
        <w:gridCol w:w="1174"/>
        <w:gridCol w:w="988"/>
        <w:gridCol w:w="2394"/>
        <w:gridCol w:w="1690"/>
      </w:tblGrid>
      <w:tr w:rsidR="00012B03" w:rsidRPr="00E362F2" w14:paraId="14322EAF" w14:textId="77777777" w:rsidTr="00E362F2">
        <w:trPr>
          <w:cnfStyle w:val="100000000000" w:firstRow="1" w:lastRow="0" w:firstColumn="0" w:lastColumn="0" w:oddVBand="0" w:evenVBand="0" w:oddHBand="0" w:evenHBand="0" w:firstRowFirstColumn="0" w:firstRowLastColumn="0" w:lastRowFirstColumn="0" w:lastRowLastColumn="0"/>
          <w:trHeight w:val="178"/>
        </w:trPr>
        <w:tc>
          <w:tcPr>
            <w:cnfStyle w:val="001000000000" w:firstRow="0" w:lastRow="0" w:firstColumn="1" w:lastColumn="0" w:oddVBand="0" w:evenVBand="0" w:oddHBand="0" w:evenHBand="0" w:firstRowFirstColumn="0" w:firstRowLastColumn="0" w:lastRowFirstColumn="0" w:lastRowLastColumn="0"/>
            <w:tcW w:w="976" w:type="dxa"/>
            <w:vMerge w:val="restart"/>
          </w:tcPr>
          <w:p w14:paraId="494ABDE9" w14:textId="77777777" w:rsidR="00012B03" w:rsidRPr="00E362F2" w:rsidRDefault="00012B03" w:rsidP="000F3DFF">
            <w:pPr>
              <w:spacing w:line="240" w:lineRule="auto"/>
              <w:jc w:val="center"/>
              <w:rPr>
                <w:b w:val="0"/>
                <w:bCs/>
              </w:rPr>
            </w:pPr>
            <w:r w:rsidRPr="00E362F2">
              <w:rPr>
                <w:bCs/>
              </w:rPr>
              <w:t>Scénář</w:t>
            </w:r>
          </w:p>
        </w:tc>
        <w:tc>
          <w:tcPr>
            <w:tcW w:w="4592" w:type="dxa"/>
            <w:gridSpan w:val="4"/>
          </w:tcPr>
          <w:p w14:paraId="53646444" w14:textId="77777777" w:rsidR="00012B03" w:rsidRPr="00E362F2" w:rsidRDefault="00012B03" w:rsidP="000F3DFF">
            <w:pPr>
              <w:spacing w:line="240" w:lineRule="auto"/>
              <w:cnfStyle w:val="100000000000" w:firstRow="1" w:lastRow="0" w:firstColumn="0" w:lastColumn="0" w:oddVBand="0" w:evenVBand="0" w:oddHBand="0" w:evenHBand="0" w:firstRowFirstColumn="0" w:firstRowLastColumn="0" w:lastRowFirstColumn="0" w:lastRowLastColumn="0"/>
              <w:rPr>
                <w:b w:val="0"/>
                <w:bCs/>
              </w:rPr>
            </w:pPr>
            <w:r w:rsidRPr="00E362F2">
              <w:rPr>
                <w:bCs/>
              </w:rPr>
              <w:t>Výnos a využití FVE</w:t>
            </w:r>
          </w:p>
        </w:tc>
        <w:tc>
          <w:tcPr>
            <w:tcW w:w="4084" w:type="dxa"/>
            <w:gridSpan w:val="2"/>
          </w:tcPr>
          <w:p w14:paraId="4D676FA0" w14:textId="77777777" w:rsidR="00012B03" w:rsidRPr="00E362F2" w:rsidRDefault="00012B03" w:rsidP="000F3DFF">
            <w:pPr>
              <w:spacing w:line="240" w:lineRule="auto"/>
              <w:cnfStyle w:val="100000000000" w:firstRow="1" w:lastRow="0" w:firstColumn="0" w:lastColumn="0" w:oddVBand="0" w:evenVBand="0" w:oddHBand="0" w:evenHBand="0" w:firstRowFirstColumn="0" w:firstRowLastColumn="0" w:lastRowFirstColumn="0" w:lastRowLastColumn="0"/>
              <w:rPr>
                <w:b w:val="0"/>
                <w:bCs/>
              </w:rPr>
            </w:pPr>
            <w:r w:rsidRPr="00E362F2">
              <w:rPr>
                <w:bCs/>
              </w:rPr>
              <w:t>Parametry celkové instalace</w:t>
            </w:r>
          </w:p>
        </w:tc>
      </w:tr>
      <w:tr w:rsidR="00012B03" w:rsidRPr="00E362F2" w14:paraId="765DB2B9" w14:textId="77777777" w:rsidTr="00E362F2">
        <w:trPr>
          <w:trHeight w:val="187"/>
        </w:trPr>
        <w:tc>
          <w:tcPr>
            <w:cnfStyle w:val="001000000000" w:firstRow="0" w:lastRow="0" w:firstColumn="1" w:lastColumn="0" w:oddVBand="0" w:evenVBand="0" w:oddHBand="0" w:evenHBand="0" w:firstRowFirstColumn="0" w:firstRowLastColumn="0" w:lastRowFirstColumn="0" w:lastRowLastColumn="0"/>
            <w:tcW w:w="976" w:type="dxa"/>
            <w:vMerge/>
          </w:tcPr>
          <w:p w14:paraId="6435B614" w14:textId="77777777" w:rsidR="00012B03" w:rsidRPr="00E362F2" w:rsidRDefault="00012B03" w:rsidP="000F3DFF"/>
        </w:tc>
        <w:tc>
          <w:tcPr>
            <w:tcW w:w="895" w:type="dxa"/>
            <w:shd w:val="clear" w:color="auto" w:fill="D46515"/>
          </w:tcPr>
          <w:p w14:paraId="7B971A8B" w14:textId="77777777" w:rsidR="00012B03" w:rsidRPr="00E362F2" w:rsidRDefault="00012B03" w:rsidP="000F3DFF">
            <w:pPr>
              <w:spacing w:line="240" w:lineRule="auto"/>
              <w:cnfStyle w:val="000000000000" w:firstRow="0" w:lastRow="0" w:firstColumn="0" w:lastColumn="0" w:oddVBand="0" w:evenVBand="0" w:oddHBand="0" w:evenHBand="0" w:firstRowFirstColumn="0" w:firstRowLastColumn="0" w:lastRowFirstColumn="0" w:lastRowLastColumn="0"/>
              <w:rPr>
                <w:b/>
                <w:bCs/>
                <w:color w:val="FFFFFF" w:themeColor="background1"/>
              </w:rPr>
            </w:pPr>
            <w:r w:rsidRPr="00E362F2">
              <w:rPr>
                <w:b/>
                <w:bCs/>
                <w:color w:val="FFFFFF" w:themeColor="background1"/>
              </w:rPr>
              <w:t>Výroba [MWh]</w:t>
            </w:r>
          </w:p>
        </w:tc>
        <w:tc>
          <w:tcPr>
            <w:tcW w:w="1535" w:type="dxa"/>
            <w:shd w:val="clear" w:color="auto" w:fill="D46515"/>
          </w:tcPr>
          <w:p w14:paraId="6EE23B4F" w14:textId="77777777" w:rsidR="00012B03" w:rsidRPr="00E362F2" w:rsidRDefault="00012B03" w:rsidP="000F3DFF">
            <w:pPr>
              <w:spacing w:line="240" w:lineRule="auto"/>
              <w:cnfStyle w:val="000000000000" w:firstRow="0" w:lastRow="0" w:firstColumn="0" w:lastColumn="0" w:oddVBand="0" w:evenVBand="0" w:oddHBand="0" w:evenHBand="0" w:firstRowFirstColumn="0" w:firstRowLastColumn="0" w:lastRowFirstColumn="0" w:lastRowLastColumn="0"/>
              <w:rPr>
                <w:b/>
                <w:bCs/>
                <w:color w:val="FFFFFF" w:themeColor="background1"/>
              </w:rPr>
            </w:pPr>
            <w:r w:rsidRPr="00E362F2">
              <w:rPr>
                <w:b/>
                <w:bCs/>
                <w:color w:val="FFFFFF" w:themeColor="background1"/>
              </w:rPr>
              <w:t>Soběstačnost [%]</w:t>
            </w:r>
          </w:p>
        </w:tc>
        <w:tc>
          <w:tcPr>
            <w:tcW w:w="1174" w:type="dxa"/>
            <w:shd w:val="clear" w:color="auto" w:fill="D46515"/>
          </w:tcPr>
          <w:p w14:paraId="780A266E" w14:textId="77777777" w:rsidR="00012B03" w:rsidRPr="00E362F2" w:rsidRDefault="00012B03" w:rsidP="000F3DFF">
            <w:pPr>
              <w:spacing w:line="240" w:lineRule="auto"/>
              <w:cnfStyle w:val="000000000000" w:firstRow="0" w:lastRow="0" w:firstColumn="0" w:lastColumn="0" w:oddVBand="0" w:evenVBand="0" w:oddHBand="0" w:evenHBand="0" w:firstRowFirstColumn="0" w:firstRowLastColumn="0" w:lastRowFirstColumn="0" w:lastRowLastColumn="0"/>
              <w:rPr>
                <w:b/>
                <w:bCs/>
                <w:color w:val="FFFFFF" w:themeColor="background1"/>
              </w:rPr>
            </w:pPr>
            <w:r w:rsidRPr="00E362F2">
              <w:rPr>
                <w:b/>
                <w:bCs/>
                <w:color w:val="FFFFFF" w:themeColor="background1"/>
              </w:rPr>
              <w:t>Využití FVE [%]</w:t>
            </w:r>
          </w:p>
        </w:tc>
        <w:tc>
          <w:tcPr>
            <w:tcW w:w="988" w:type="dxa"/>
            <w:shd w:val="clear" w:color="auto" w:fill="D46515"/>
          </w:tcPr>
          <w:p w14:paraId="387136FB" w14:textId="77777777" w:rsidR="00012B03" w:rsidRPr="00E362F2" w:rsidRDefault="00012B03" w:rsidP="000F3DFF">
            <w:pPr>
              <w:spacing w:line="240" w:lineRule="auto"/>
              <w:cnfStyle w:val="000000000000" w:firstRow="0" w:lastRow="0" w:firstColumn="0" w:lastColumn="0" w:oddVBand="0" w:evenVBand="0" w:oddHBand="0" w:evenHBand="0" w:firstRowFirstColumn="0" w:firstRowLastColumn="0" w:lastRowFirstColumn="0" w:lastRowLastColumn="0"/>
              <w:rPr>
                <w:b/>
                <w:bCs/>
                <w:color w:val="FFFFFF" w:themeColor="background1"/>
              </w:rPr>
            </w:pPr>
            <w:r w:rsidRPr="00E362F2">
              <w:rPr>
                <w:b/>
                <w:bCs/>
                <w:color w:val="FFFFFF" w:themeColor="background1"/>
              </w:rPr>
              <w:t>Přetok [%]</w:t>
            </w:r>
          </w:p>
        </w:tc>
        <w:tc>
          <w:tcPr>
            <w:tcW w:w="2394" w:type="dxa"/>
            <w:shd w:val="clear" w:color="auto" w:fill="D46515"/>
          </w:tcPr>
          <w:p w14:paraId="6A57201C" w14:textId="446B255F" w:rsidR="00012B03" w:rsidRPr="00E362F2" w:rsidRDefault="00012B03" w:rsidP="000F3DFF">
            <w:pPr>
              <w:spacing w:line="240" w:lineRule="auto"/>
              <w:cnfStyle w:val="000000000000" w:firstRow="0" w:lastRow="0" w:firstColumn="0" w:lastColumn="0" w:oddVBand="0" w:evenVBand="0" w:oddHBand="0" w:evenHBand="0" w:firstRowFirstColumn="0" w:firstRowLastColumn="0" w:lastRowFirstColumn="0" w:lastRowLastColumn="0"/>
              <w:rPr>
                <w:b/>
                <w:bCs/>
                <w:color w:val="FFFFFF" w:themeColor="background1"/>
              </w:rPr>
            </w:pPr>
            <w:r w:rsidRPr="00E362F2">
              <w:rPr>
                <w:b/>
                <w:bCs/>
                <w:color w:val="FFFFFF" w:themeColor="background1"/>
              </w:rPr>
              <w:t>Instal</w:t>
            </w:r>
            <w:r w:rsidR="00432B13" w:rsidRPr="00E362F2">
              <w:rPr>
                <w:b/>
                <w:bCs/>
                <w:color w:val="FFFFFF" w:themeColor="background1"/>
              </w:rPr>
              <w:t xml:space="preserve">ovaný </w:t>
            </w:r>
            <w:r w:rsidRPr="00E362F2">
              <w:rPr>
                <w:b/>
                <w:bCs/>
                <w:color w:val="FFFFFF" w:themeColor="background1"/>
              </w:rPr>
              <w:t>výkon (V, J, Z)</w:t>
            </w:r>
            <w:r w:rsidR="0068306C" w:rsidRPr="00E362F2">
              <w:rPr>
                <w:b/>
                <w:bCs/>
                <w:color w:val="FFFFFF" w:themeColor="background1"/>
              </w:rPr>
              <w:t xml:space="preserve"> </w:t>
            </w:r>
            <w:r w:rsidRPr="00E362F2">
              <w:rPr>
                <w:b/>
                <w:bCs/>
                <w:color w:val="FFFFFF" w:themeColor="background1"/>
              </w:rPr>
              <w:t>* [kWp]</w:t>
            </w:r>
          </w:p>
        </w:tc>
        <w:tc>
          <w:tcPr>
            <w:tcW w:w="1690" w:type="dxa"/>
            <w:shd w:val="clear" w:color="auto" w:fill="D46515"/>
          </w:tcPr>
          <w:p w14:paraId="2B77C5B6" w14:textId="77777777" w:rsidR="00012B03" w:rsidRPr="00E362F2" w:rsidRDefault="00012B03" w:rsidP="000F3DFF">
            <w:pPr>
              <w:spacing w:line="240" w:lineRule="auto"/>
              <w:cnfStyle w:val="000000000000" w:firstRow="0" w:lastRow="0" w:firstColumn="0" w:lastColumn="0" w:oddVBand="0" w:evenVBand="0" w:oddHBand="0" w:evenHBand="0" w:firstRowFirstColumn="0" w:firstRowLastColumn="0" w:lastRowFirstColumn="0" w:lastRowLastColumn="0"/>
              <w:rPr>
                <w:b/>
                <w:bCs/>
                <w:color w:val="FFFFFF" w:themeColor="background1"/>
              </w:rPr>
            </w:pPr>
            <w:r w:rsidRPr="00E362F2">
              <w:rPr>
                <w:b/>
                <w:bCs/>
                <w:color w:val="FFFFFF" w:themeColor="background1"/>
              </w:rPr>
              <w:t>Akumulace</w:t>
            </w:r>
          </w:p>
          <w:p w14:paraId="2CE8B468" w14:textId="77777777" w:rsidR="00012B03" w:rsidRPr="00E362F2" w:rsidRDefault="00012B03" w:rsidP="000F3DFF">
            <w:pPr>
              <w:spacing w:line="240" w:lineRule="auto"/>
              <w:cnfStyle w:val="000000000000" w:firstRow="0" w:lastRow="0" w:firstColumn="0" w:lastColumn="0" w:oddVBand="0" w:evenVBand="0" w:oddHBand="0" w:evenHBand="0" w:firstRowFirstColumn="0" w:firstRowLastColumn="0" w:lastRowFirstColumn="0" w:lastRowLastColumn="0"/>
              <w:rPr>
                <w:b/>
                <w:bCs/>
                <w:color w:val="FFFFFF" w:themeColor="background1"/>
              </w:rPr>
            </w:pPr>
            <w:r w:rsidRPr="00E362F2">
              <w:rPr>
                <w:b/>
                <w:bCs/>
                <w:color w:val="FFFFFF" w:themeColor="background1"/>
              </w:rPr>
              <w:t>[kWh**, kW]</w:t>
            </w:r>
          </w:p>
        </w:tc>
      </w:tr>
      <w:tr w:rsidR="00E362F2" w:rsidRPr="0043070E" w14:paraId="1DEA6112" w14:textId="77777777" w:rsidTr="00E362F2">
        <w:trPr>
          <w:trHeight w:val="178"/>
        </w:trPr>
        <w:tc>
          <w:tcPr>
            <w:cnfStyle w:val="001000000000" w:firstRow="0" w:lastRow="0" w:firstColumn="1" w:lastColumn="0" w:oddVBand="0" w:evenVBand="0" w:oddHBand="0" w:evenHBand="0" w:firstRowFirstColumn="0" w:firstRowLastColumn="0" w:lastRowFirstColumn="0" w:lastRowLastColumn="0"/>
            <w:tcW w:w="976" w:type="dxa"/>
            <w:shd w:val="clear" w:color="auto" w:fill="96ACB5"/>
          </w:tcPr>
          <w:p w14:paraId="039E6536" w14:textId="77777777" w:rsidR="00E362F2" w:rsidRPr="00E362F2" w:rsidRDefault="00E362F2" w:rsidP="00E362F2">
            <w:pPr>
              <w:spacing w:line="240" w:lineRule="auto"/>
              <w:jc w:val="center"/>
              <w:rPr>
                <w:b/>
                <w:bCs/>
              </w:rPr>
            </w:pPr>
            <w:r w:rsidRPr="00E362F2">
              <w:rPr>
                <w:b/>
                <w:bCs/>
              </w:rPr>
              <w:t>1</w:t>
            </w:r>
          </w:p>
        </w:tc>
        <w:tc>
          <w:tcPr>
            <w:tcW w:w="895" w:type="dxa"/>
            <w:vAlign w:val="bottom"/>
          </w:tcPr>
          <w:p w14:paraId="6E9D81C9" w14:textId="08BFB6B4" w:rsidR="00E362F2" w:rsidRPr="00E362F2" w:rsidRDefault="00E362F2" w:rsidP="00E362F2">
            <w:pPr>
              <w:spacing w:line="240" w:lineRule="auto"/>
              <w:cnfStyle w:val="000000000000" w:firstRow="0" w:lastRow="0" w:firstColumn="0" w:lastColumn="0" w:oddVBand="0" w:evenVBand="0" w:oddHBand="0" w:evenHBand="0" w:firstRowFirstColumn="0" w:firstRowLastColumn="0" w:lastRowFirstColumn="0" w:lastRowLastColumn="0"/>
            </w:pPr>
            <w:r w:rsidRPr="00E362F2">
              <w:rPr>
                <w:rFonts w:ascii="Arial" w:hAnsi="Arial"/>
                <w:color w:val="000000"/>
              </w:rPr>
              <w:t>2 721,5</w:t>
            </w:r>
          </w:p>
        </w:tc>
        <w:tc>
          <w:tcPr>
            <w:tcW w:w="1535" w:type="dxa"/>
            <w:vAlign w:val="bottom"/>
          </w:tcPr>
          <w:p w14:paraId="2B88EC90" w14:textId="1D47F122" w:rsidR="00E362F2" w:rsidRPr="00E362F2" w:rsidRDefault="00E362F2" w:rsidP="00E362F2">
            <w:pPr>
              <w:spacing w:line="240" w:lineRule="auto"/>
              <w:cnfStyle w:val="000000000000" w:firstRow="0" w:lastRow="0" w:firstColumn="0" w:lastColumn="0" w:oddVBand="0" w:evenVBand="0" w:oddHBand="0" w:evenHBand="0" w:firstRowFirstColumn="0" w:firstRowLastColumn="0" w:lastRowFirstColumn="0" w:lastRowLastColumn="0"/>
            </w:pPr>
            <w:r w:rsidRPr="00E362F2">
              <w:rPr>
                <w:rFonts w:ascii="Arial" w:hAnsi="Arial"/>
                <w:color w:val="000000"/>
              </w:rPr>
              <w:t>63,7</w:t>
            </w:r>
          </w:p>
        </w:tc>
        <w:tc>
          <w:tcPr>
            <w:tcW w:w="1174" w:type="dxa"/>
            <w:vAlign w:val="bottom"/>
          </w:tcPr>
          <w:p w14:paraId="3EE8238F" w14:textId="7F456224" w:rsidR="00E362F2" w:rsidRPr="00E362F2" w:rsidRDefault="00E362F2" w:rsidP="00E362F2">
            <w:pPr>
              <w:spacing w:line="240" w:lineRule="auto"/>
              <w:cnfStyle w:val="000000000000" w:firstRow="0" w:lastRow="0" w:firstColumn="0" w:lastColumn="0" w:oddVBand="0" w:evenVBand="0" w:oddHBand="0" w:evenHBand="0" w:firstRowFirstColumn="0" w:firstRowLastColumn="0" w:lastRowFirstColumn="0" w:lastRowLastColumn="0"/>
            </w:pPr>
            <w:r w:rsidRPr="00E362F2">
              <w:rPr>
                <w:rFonts w:ascii="Arial" w:hAnsi="Arial"/>
                <w:color w:val="000000"/>
              </w:rPr>
              <w:t>59,9</w:t>
            </w:r>
          </w:p>
        </w:tc>
        <w:tc>
          <w:tcPr>
            <w:tcW w:w="988" w:type="dxa"/>
            <w:vAlign w:val="bottom"/>
          </w:tcPr>
          <w:p w14:paraId="6AA8F738" w14:textId="6E1FDB5A" w:rsidR="00E362F2" w:rsidRPr="00E362F2" w:rsidRDefault="00E362F2" w:rsidP="00E362F2">
            <w:pPr>
              <w:spacing w:line="240" w:lineRule="auto"/>
              <w:cnfStyle w:val="000000000000" w:firstRow="0" w:lastRow="0" w:firstColumn="0" w:lastColumn="0" w:oddVBand="0" w:evenVBand="0" w:oddHBand="0" w:evenHBand="0" w:firstRowFirstColumn="0" w:firstRowLastColumn="0" w:lastRowFirstColumn="0" w:lastRowLastColumn="0"/>
            </w:pPr>
            <w:r w:rsidRPr="00E362F2">
              <w:rPr>
                <w:rFonts w:ascii="Arial" w:hAnsi="Arial"/>
                <w:color w:val="000000"/>
              </w:rPr>
              <w:t>40,1</w:t>
            </w:r>
          </w:p>
        </w:tc>
        <w:tc>
          <w:tcPr>
            <w:tcW w:w="2394" w:type="dxa"/>
            <w:vAlign w:val="bottom"/>
          </w:tcPr>
          <w:p w14:paraId="6F210A1D" w14:textId="0D1AA2CD" w:rsidR="00E362F2" w:rsidRPr="00E362F2" w:rsidRDefault="00E362F2" w:rsidP="00E362F2">
            <w:pPr>
              <w:spacing w:line="240" w:lineRule="auto"/>
              <w:cnfStyle w:val="000000000000" w:firstRow="0" w:lastRow="0" w:firstColumn="0" w:lastColumn="0" w:oddVBand="0" w:evenVBand="0" w:oddHBand="0" w:evenHBand="0" w:firstRowFirstColumn="0" w:firstRowLastColumn="0" w:lastRowFirstColumn="0" w:lastRowLastColumn="0"/>
            </w:pPr>
            <w:r w:rsidRPr="00E362F2">
              <w:rPr>
                <w:rFonts w:ascii="Arial" w:hAnsi="Arial"/>
              </w:rPr>
              <w:t xml:space="preserve">2 420 (200; 1 510; 710) </w:t>
            </w:r>
          </w:p>
        </w:tc>
        <w:tc>
          <w:tcPr>
            <w:tcW w:w="1690" w:type="dxa"/>
            <w:vAlign w:val="bottom"/>
          </w:tcPr>
          <w:p w14:paraId="618DF484" w14:textId="51E43A09" w:rsidR="00E362F2" w:rsidRPr="00E362F2" w:rsidRDefault="00E362F2" w:rsidP="00E362F2">
            <w:pPr>
              <w:spacing w:line="240" w:lineRule="auto"/>
              <w:cnfStyle w:val="000000000000" w:firstRow="0" w:lastRow="0" w:firstColumn="0" w:lastColumn="0" w:oddVBand="0" w:evenVBand="0" w:oddHBand="0" w:evenHBand="0" w:firstRowFirstColumn="0" w:firstRowLastColumn="0" w:lastRowFirstColumn="0" w:lastRowLastColumn="0"/>
            </w:pPr>
            <w:r w:rsidRPr="00E362F2">
              <w:rPr>
                <w:rFonts w:ascii="Arial" w:hAnsi="Arial"/>
                <w:color w:val="000000"/>
              </w:rPr>
              <w:t xml:space="preserve"> 3 146, 787</w:t>
            </w:r>
          </w:p>
        </w:tc>
      </w:tr>
      <w:tr w:rsidR="004A1BEA" w:rsidRPr="0043070E" w14:paraId="65EDAF80" w14:textId="77777777" w:rsidTr="002E32D1">
        <w:trPr>
          <w:trHeight w:val="178"/>
        </w:trPr>
        <w:tc>
          <w:tcPr>
            <w:cnfStyle w:val="001000000000" w:firstRow="0" w:lastRow="0" w:firstColumn="1" w:lastColumn="0" w:oddVBand="0" w:evenVBand="0" w:oddHBand="0" w:evenHBand="0" w:firstRowFirstColumn="0" w:firstRowLastColumn="0" w:lastRowFirstColumn="0" w:lastRowLastColumn="0"/>
            <w:tcW w:w="976" w:type="dxa"/>
            <w:shd w:val="clear" w:color="auto" w:fill="96ACB5"/>
          </w:tcPr>
          <w:p w14:paraId="439A9F58" w14:textId="77777777" w:rsidR="004A1BEA" w:rsidRPr="001F688F" w:rsidRDefault="004A1BEA" w:rsidP="004A1BEA">
            <w:pPr>
              <w:spacing w:line="240" w:lineRule="auto"/>
              <w:jc w:val="center"/>
              <w:rPr>
                <w:b/>
                <w:bCs/>
              </w:rPr>
            </w:pPr>
            <w:r w:rsidRPr="001F688F">
              <w:rPr>
                <w:b/>
                <w:bCs/>
              </w:rPr>
              <w:t>2</w:t>
            </w:r>
          </w:p>
        </w:tc>
        <w:tc>
          <w:tcPr>
            <w:tcW w:w="895" w:type="dxa"/>
            <w:vAlign w:val="top"/>
          </w:tcPr>
          <w:p w14:paraId="1DDFC877" w14:textId="23FB685A" w:rsidR="004A1BEA" w:rsidRPr="00A6613E" w:rsidRDefault="004A1BEA" w:rsidP="004A1BEA">
            <w:pPr>
              <w:spacing w:line="240" w:lineRule="auto"/>
              <w:cnfStyle w:val="000000000000" w:firstRow="0" w:lastRow="0" w:firstColumn="0" w:lastColumn="0" w:oddVBand="0" w:evenVBand="0" w:oddHBand="0" w:evenHBand="0" w:firstRowFirstColumn="0" w:firstRowLastColumn="0" w:lastRowFirstColumn="0" w:lastRowLastColumn="0"/>
              <w:rPr>
                <w:b/>
                <w:bCs/>
                <w:highlight w:val="yellow"/>
              </w:rPr>
            </w:pPr>
            <w:r w:rsidRPr="00A6613E">
              <w:rPr>
                <w:b/>
                <w:bCs/>
              </w:rPr>
              <w:t>1 772,9</w:t>
            </w:r>
          </w:p>
        </w:tc>
        <w:tc>
          <w:tcPr>
            <w:tcW w:w="1535" w:type="dxa"/>
            <w:vAlign w:val="top"/>
          </w:tcPr>
          <w:p w14:paraId="2D1A3A60" w14:textId="19BFF4B9" w:rsidR="004A1BEA" w:rsidRPr="00A6613E" w:rsidRDefault="004A1BEA" w:rsidP="004A1BEA">
            <w:pPr>
              <w:spacing w:line="240" w:lineRule="auto"/>
              <w:cnfStyle w:val="000000000000" w:firstRow="0" w:lastRow="0" w:firstColumn="0" w:lastColumn="0" w:oddVBand="0" w:evenVBand="0" w:oddHBand="0" w:evenHBand="0" w:firstRowFirstColumn="0" w:firstRowLastColumn="0" w:lastRowFirstColumn="0" w:lastRowLastColumn="0"/>
              <w:rPr>
                <w:b/>
                <w:bCs/>
                <w:highlight w:val="yellow"/>
              </w:rPr>
            </w:pPr>
            <w:r w:rsidRPr="00A6613E">
              <w:rPr>
                <w:b/>
                <w:bCs/>
              </w:rPr>
              <w:t>48,5</w:t>
            </w:r>
          </w:p>
        </w:tc>
        <w:tc>
          <w:tcPr>
            <w:tcW w:w="1174" w:type="dxa"/>
            <w:vAlign w:val="top"/>
          </w:tcPr>
          <w:p w14:paraId="623E30BE" w14:textId="75316A4D" w:rsidR="004A1BEA" w:rsidRPr="00A6613E" w:rsidRDefault="004A1BEA" w:rsidP="004A1BEA">
            <w:pPr>
              <w:spacing w:line="240" w:lineRule="auto"/>
              <w:cnfStyle w:val="000000000000" w:firstRow="0" w:lastRow="0" w:firstColumn="0" w:lastColumn="0" w:oddVBand="0" w:evenVBand="0" w:oddHBand="0" w:evenHBand="0" w:firstRowFirstColumn="0" w:firstRowLastColumn="0" w:lastRowFirstColumn="0" w:lastRowLastColumn="0"/>
              <w:rPr>
                <w:b/>
                <w:bCs/>
                <w:highlight w:val="yellow"/>
              </w:rPr>
            </w:pPr>
            <w:r w:rsidRPr="00A6613E">
              <w:rPr>
                <w:b/>
                <w:bCs/>
              </w:rPr>
              <w:t>70,0</w:t>
            </w:r>
          </w:p>
        </w:tc>
        <w:tc>
          <w:tcPr>
            <w:tcW w:w="988" w:type="dxa"/>
            <w:vAlign w:val="top"/>
          </w:tcPr>
          <w:p w14:paraId="06E0C7E3" w14:textId="2C0F3187" w:rsidR="004A1BEA" w:rsidRPr="00A6613E" w:rsidRDefault="004A1BEA" w:rsidP="004A1BEA">
            <w:pPr>
              <w:spacing w:line="240" w:lineRule="auto"/>
              <w:cnfStyle w:val="000000000000" w:firstRow="0" w:lastRow="0" w:firstColumn="0" w:lastColumn="0" w:oddVBand="0" w:evenVBand="0" w:oddHBand="0" w:evenHBand="0" w:firstRowFirstColumn="0" w:firstRowLastColumn="0" w:lastRowFirstColumn="0" w:lastRowLastColumn="0"/>
              <w:rPr>
                <w:b/>
                <w:bCs/>
                <w:highlight w:val="yellow"/>
              </w:rPr>
            </w:pPr>
            <w:r w:rsidRPr="00A6613E">
              <w:rPr>
                <w:b/>
                <w:bCs/>
              </w:rPr>
              <w:t>30,0</w:t>
            </w:r>
          </w:p>
        </w:tc>
        <w:tc>
          <w:tcPr>
            <w:tcW w:w="2394" w:type="dxa"/>
            <w:vAlign w:val="top"/>
          </w:tcPr>
          <w:p w14:paraId="7861014A" w14:textId="7EDF1311" w:rsidR="004A1BEA" w:rsidRPr="00A6613E" w:rsidRDefault="004A1BEA" w:rsidP="004A1BEA">
            <w:pPr>
              <w:spacing w:line="240" w:lineRule="auto"/>
              <w:cnfStyle w:val="000000000000" w:firstRow="0" w:lastRow="0" w:firstColumn="0" w:lastColumn="0" w:oddVBand="0" w:evenVBand="0" w:oddHBand="0" w:evenHBand="0" w:firstRowFirstColumn="0" w:firstRowLastColumn="0" w:lastRowFirstColumn="0" w:lastRowLastColumn="0"/>
              <w:rPr>
                <w:b/>
                <w:bCs/>
                <w:highlight w:val="yellow"/>
              </w:rPr>
            </w:pPr>
            <w:r w:rsidRPr="00A6613E">
              <w:rPr>
                <w:b/>
                <w:bCs/>
              </w:rPr>
              <w:t xml:space="preserve">1 580 (130; 900; 550) </w:t>
            </w:r>
          </w:p>
        </w:tc>
        <w:tc>
          <w:tcPr>
            <w:tcW w:w="1690" w:type="dxa"/>
            <w:vAlign w:val="top"/>
          </w:tcPr>
          <w:p w14:paraId="3C7B6C11" w14:textId="4EEB733A" w:rsidR="004A1BEA" w:rsidRPr="00A6613E" w:rsidRDefault="004A1BEA" w:rsidP="004A1BEA">
            <w:pPr>
              <w:spacing w:line="240" w:lineRule="auto"/>
              <w:cnfStyle w:val="000000000000" w:firstRow="0" w:lastRow="0" w:firstColumn="0" w:lastColumn="0" w:oddVBand="0" w:evenVBand="0" w:oddHBand="0" w:evenHBand="0" w:firstRowFirstColumn="0" w:firstRowLastColumn="0" w:lastRowFirstColumn="0" w:lastRowLastColumn="0"/>
              <w:rPr>
                <w:b/>
                <w:bCs/>
                <w:highlight w:val="yellow"/>
              </w:rPr>
            </w:pPr>
            <w:r w:rsidRPr="00A6613E">
              <w:rPr>
                <w:b/>
                <w:bCs/>
              </w:rPr>
              <w:t xml:space="preserve"> 1 580, 395</w:t>
            </w:r>
          </w:p>
        </w:tc>
      </w:tr>
      <w:tr w:rsidR="001F688F" w:rsidRPr="0043070E" w14:paraId="79E69C8C" w14:textId="77777777" w:rsidTr="00940160">
        <w:trPr>
          <w:trHeight w:val="187"/>
        </w:trPr>
        <w:tc>
          <w:tcPr>
            <w:cnfStyle w:val="001000000000" w:firstRow="0" w:lastRow="0" w:firstColumn="1" w:lastColumn="0" w:oddVBand="0" w:evenVBand="0" w:oddHBand="0" w:evenHBand="0" w:firstRowFirstColumn="0" w:firstRowLastColumn="0" w:lastRowFirstColumn="0" w:lastRowLastColumn="0"/>
            <w:tcW w:w="976" w:type="dxa"/>
            <w:shd w:val="clear" w:color="auto" w:fill="96ACB5"/>
          </w:tcPr>
          <w:p w14:paraId="6A72ADD8" w14:textId="77777777" w:rsidR="001F688F" w:rsidRPr="001F688F" w:rsidRDefault="001F688F" w:rsidP="001F688F">
            <w:pPr>
              <w:spacing w:line="240" w:lineRule="auto"/>
              <w:jc w:val="center"/>
              <w:rPr>
                <w:b/>
                <w:bCs/>
              </w:rPr>
            </w:pPr>
            <w:r w:rsidRPr="001F688F">
              <w:rPr>
                <w:b/>
                <w:bCs/>
              </w:rPr>
              <w:t>3</w:t>
            </w:r>
          </w:p>
        </w:tc>
        <w:tc>
          <w:tcPr>
            <w:tcW w:w="895" w:type="dxa"/>
            <w:vAlign w:val="top"/>
          </w:tcPr>
          <w:p w14:paraId="4C842A55" w14:textId="524AF94E" w:rsidR="001F688F" w:rsidRPr="0043070E" w:rsidRDefault="001F688F" w:rsidP="001F688F">
            <w:pPr>
              <w:spacing w:line="240" w:lineRule="auto"/>
              <w:cnfStyle w:val="000000000000" w:firstRow="0" w:lastRow="0" w:firstColumn="0" w:lastColumn="0" w:oddVBand="0" w:evenVBand="0" w:oddHBand="0" w:evenHBand="0" w:firstRowFirstColumn="0" w:firstRowLastColumn="0" w:lastRowFirstColumn="0" w:lastRowLastColumn="0"/>
              <w:rPr>
                <w:highlight w:val="yellow"/>
              </w:rPr>
            </w:pPr>
            <w:r w:rsidRPr="00C67B91">
              <w:t>631,5</w:t>
            </w:r>
          </w:p>
        </w:tc>
        <w:tc>
          <w:tcPr>
            <w:tcW w:w="1535" w:type="dxa"/>
            <w:vAlign w:val="top"/>
          </w:tcPr>
          <w:p w14:paraId="0558EA2E" w14:textId="5884CC7B" w:rsidR="001F688F" w:rsidRPr="0043070E" w:rsidRDefault="001F688F" w:rsidP="001F688F">
            <w:pPr>
              <w:spacing w:line="240" w:lineRule="auto"/>
              <w:cnfStyle w:val="000000000000" w:firstRow="0" w:lastRow="0" w:firstColumn="0" w:lastColumn="0" w:oddVBand="0" w:evenVBand="0" w:oddHBand="0" w:evenHBand="0" w:firstRowFirstColumn="0" w:firstRowLastColumn="0" w:lastRowFirstColumn="0" w:lastRowLastColumn="0"/>
              <w:rPr>
                <w:highlight w:val="yellow"/>
              </w:rPr>
            </w:pPr>
            <w:r w:rsidRPr="00C67B91">
              <w:t>21,7</w:t>
            </w:r>
          </w:p>
        </w:tc>
        <w:tc>
          <w:tcPr>
            <w:tcW w:w="1174" w:type="dxa"/>
            <w:vAlign w:val="top"/>
          </w:tcPr>
          <w:p w14:paraId="3F1C9E62" w14:textId="58EBBBE7" w:rsidR="001F688F" w:rsidRPr="0043070E" w:rsidRDefault="001F688F" w:rsidP="001F688F">
            <w:pPr>
              <w:spacing w:line="240" w:lineRule="auto"/>
              <w:cnfStyle w:val="000000000000" w:firstRow="0" w:lastRow="0" w:firstColumn="0" w:lastColumn="0" w:oddVBand="0" w:evenVBand="0" w:oddHBand="0" w:evenHBand="0" w:firstRowFirstColumn="0" w:firstRowLastColumn="0" w:lastRowFirstColumn="0" w:lastRowLastColumn="0"/>
              <w:rPr>
                <w:highlight w:val="yellow"/>
              </w:rPr>
            </w:pPr>
            <w:r w:rsidRPr="00C67B91">
              <w:t>87,9</w:t>
            </w:r>
          </w:p>
        </w:tc>
        <w:tc>
          <w:tcPr>
            <w:tcW w:w="988" w:type="dxa"/>
            <w:vAlign w:val="top"/>
          </w:tcPr>
          <w:p w14:paraId="47F4EDDE" w14:textId="67D4DF86" w:rsidR="001F688F" w:rsidRPr="0043070E" w:rsidRDefault="001F688F" w:rsidP="001F688F">
            <w:pPr>
              <w:spacing w:line="240" w:lineRule="auto"/>
              <w:cnfStyle w:val="000000000000" w:firstRow="0" w:lastRow="0" w:firstColumn="0" w:lastColumn="0" w:oddVBand="0" w:evenVBand="0" w:oddHBand="0" w:evenHBand="0" w:firstRowFirstColumn="0" w:firstRowLastColumn="0" w:lastRowFirstColumn="0" w:lastRowLastColumn="0"/>
              <w:rPr>
                <w:highlight w:val="yellow"/>
              </w:rPr>
            </w:pPr>
            <w:r w:rsidRPr="00C67B91">
              <w:t>12,1</w:t>
            </w:r>
          </w:p>
        </w:tc>
        <w:tc>
          <w:tcPr>
            <w:tcW w:w="2394" w:type="dxa"/>
            <w:vAlign w:val="top"/>
          </w:tcPr>
          <w:p w14:paraId="1A563671" w14:textId="6C2DEA96" w:rsidR="001F688F" w:rsidRPr="0043070E" w:rsidRDefault="001F688F" w:rsidP="001F688F">
            <w:pPr>
              <w:spacing w:line="240" w:lineRule="auto"/>
              <w:cnfStyle w:val="000000000000" w:firstRow="0" w:lastRow="0" w:firstColumn="0" w:lastColumn="0" w:oddVBand="0" w:evenVBand="0" w:oddHBand="0" w:evenHBand="0" w:firstRowFirstColumn="0" w:firstRowLastColumn="0" w:lastRowFirstColumn="0" w:lastRowLastColumn="0"/>
              <w:rPr>
                <w:highlight w:val="yellow"/>
              </w:rPr>
            </w:pPr>
            <w:r w:rsidRPr="00C67B91">
              <w:t xml:space="preserve">560 (50; 390; 120) </w:t>
            </w:r>
          </w:p>
        </w:tc>
        <w:tc>
          <w:tcPr>
            <w:tcW w:w="1690" w:type="dxa"/>
            <w:vAlign w:val="top"/>
          </w:tcPr>
          <w:p w14:paraId="787349E4" w14:textId="23973136" w:rsidR="001F688F" w:rsidRPr="0043070E" w:rsidRDefault="001F688F" w:rsidP="001F688F">
            <w:pPr>
              <w:keepNext/>
              <w:spacing w:line="240" w:lineRule="auto"/>
              <w:cnfStyle w:val="000000000000" w:firstRow="0" w:lastRow="0" w:firstColumn="0" w:lastColumn="0" w:oddVBand="0" w:evenVBand="0" w:oddHBand="0" w:evenHBand="0" w:firstRowFirstColumn="0" w:firstRowLastColumn="0" w:lastRowFirstColumn="0" w:lastRowLastColumn="0"/>
              <w:rPr>
                <w:highlight w:val="yellow"/>
              </w:rPr>
            </w:pPr>
            <w:r w:rsidRPr="00C67B91">
              <w:t xml:space="preserve"> 0, 0</w:t>
            </w:r>
          </w:p>
        </w:tc>
      </w:tr>
    </w:tbl>
    <w:p w14:paraId="1F109648" w14:textId="77777777" w:rsidR="00012B03" w:rsidRPr="002A77EA" w:rsidRDefault="00012B03" w:rsidP="00336C5F">
      <w:pPr>
        <w:pStyle w:val="Titulek"/>
      </w:pPr>
      <w:r w:rsidRPr="002A77EA">
        <w:t>* odpovídá dominantním azimutům v tab. 3, ** Využitelná kapacita</w:t>
      </w:r>
    </w:p>
    <w:p w14:paraId="019239D6" w14:textId="77777777" w:rsidR="00BC296B" w:rsidRPr="002A77EA" w:rsidRDefault="00BC296B" w:rsidP="00BC296B">
      <w:pPr>
        <w:spacing w:before="240"/>
        <w:rPr>
          <w:rFonts w:eastAsia="Arial"/>
        </w:rPr>
      </w:pPr>
      <w:r w:rsidRPr="002A77EA">
        <w:t>S vyšším instalovaným výkonem postupně roste potřeba akumulace. Ve scénáři 2 je poměr kapacity uložiště a instalovaného výkonu 1. Ve scénáři 1 je bateriové uložiště výrazněji navýšeno a tento poměr je již 1,3. Přesto se ve scénáři 1 zvýší přetok do sítě o dalších 9,9 %.</w:t>
      </w:r>
    </w:p>
    <w:p w14:paraId="61C16DA1" w14:textId="77777777" w:rsidR="00BC296B" w:rsidRPr="007E634B" w:rsidRDefault="00BC296B" w:rsidP="00BC296B">
      <w:pPr>
        <w:spacing w:before="240"/>
      </w:pPr>
    </w:p>
    <w:p w14:paraId="54979DBE" w14:textId="0994264D" w:rsidR="00BC296B" w:rsidRPr="007E634B" w:rsidRDefault="00BC296B" w:rsidP="00652494">
      <w:pPr>
        <w:pBdr>
          <w:top w:val="single" w:sz="12" w:space="7" w:color="BFBFBF" w:themeColor="background1" w:themeShade="BF"/>
          <w:left w:val="single" w:sz="12" w:space="6" w:color="BFBFBF" w:themeColor="background1" w:themeShade="BF"/>
          <w:bottom w:val="single" w:sz="12" w:space="5" w:color="BFBFBF" w:themeColor="background1" w:themeShade="BF"/>
          <w:right w:val="single" w:sz="12" w:space="6" w:color="BFBFBF" w:themeColor="background1" w:themeShade="BF"/>
        </w:pBdr>
        <w:shd w:val="clear" w:color="auto" w:fill="E6EBED"/>
        <w:ind w:left="113" w:right="113"/>
        <w:rPr>
          <w:rFonts w:eastAsia="Arial"/>
          <w:b/>
          <w:bCs/>
        </w:rPr>
      </w:pPr>
      <w:r w:rsidRPr="007E634B">
        <w:rPr>
          <w:rFonts w:eastAsia="Arial"/>
          <w:b/>
          <w:bCs/>
        </w:rPr>
        <w:t xml:space="preserve">Scénář 2 lze považovat za scénář doporučený a je v něm uvažován celkový instalovaný výkon </w:t>
      </w:r>
      <w:r w:rsidR="00A6613E" w:rsidRPr="007E634B">
        <w:rPr>
          <w:rFonts w:eastAsia="Arial"/>
          <w:b/>
          <w:bCs/>
        </w:rPr>
        <w:t xml:space="preserve">1 580 </w:t>
      </w:r>
      <w:r w:rsidRPr="007E634B">
        <w:rPr>
          <w:rFonts w:eastAsia="Arial"/>
          <w:b/>
          <w:bCs/>
        </w:rPr>
        <w:t xml:space="preserve">kWp s rozložením: </w:t>
      </w:r>
      <w:r w:rsidR="00A6613E" w:rsidRPr="007E634B">
        <w:rPr>
          <w:rFonts w:eastAsia="Arial"/>
          <w:b/>
          <w:bCs/>
        </w:rPr>
        <w:t>130</w:t>
      </w:r>
      <w:r w:rsidRPr="007E634B">
        <w:rPr>
          <w:rFonts w:eastAsia="Arial"/>
          <w:b/>
          <w:bCs/>
        </w:rPr>
        <w:t xml:space="preserve"> kWp s </w:t>
      </w:r>
      <w:r w:rsidR="00EC1353" w:rsidRPr="007E634B">
        <w:rPr>
          <w:rFonts w:eastAsia="Arial"/>
          <w:b/>
          <w:bCs/>
        </w:rPr>
        <w:t>jiho</w:t>
      </w:r>
      <w:r w:rsidRPr="007E634B">
        <w:rPr>
          <w:rFonts w:eastAsia="Arial"/>
          <w:b/>
          <w:bCs/>
        </w:rPr>
        <w:t>východním azimutem 1</w:t>
      </w:r>
      <w:r w:rsidR="00A6613E" w:rsidRPr="007E634B">
        <w:rPr>
          <w:rFonts w:eastAsia="Arial"/>
          <w:b/>
          <w:bCs/>
        </w:rPr>
        <w:t>2</w:t>
      </w:r>
      <w:r w:rsidRPr="007E634B">
        <w:rPr>
          <w:rFonts w:eastAsia="Arial"/>
          <w:b/>
          <w:bCs/>
        </w:rPr>
        <w:t xml:space="preserve">5°, </w:t>
      </w:r>
      <w:r w:rsidR="007E634B" w:rsidRPr="007E634B">
        <w:rPr>
          <w:rFonts w:eastAsia="Arial"/>
          <w:b/>
          <w:bCs/>
        </w:rPr>
        <w:t>900</w:t>
      </w:r>
      <w:r w:rsidRPr="007E634B">
        <w:rPr>
          <w:rFonts w:eastAsia="Arial"/>
          <w:b/>
          <w:bCs/>
        </w:rPr>
        <w:t xml:space="preserve"> kWp s jižním azimutem 1</w:t>
      </w:r>
      <w:r w:rsidR="007E634B" w:rsidRPr="007E634B">
        <w:rPr>
          <w:rFonts w:eastAsia="Arial"/>
          <w:b/>
          <w:bCs/>
        </w:rPr>
        <w:t>8</w:t>
      </w:r>
      <w:r w:rsidRPr="007E634B">
        <w:rPr>
          <w:rFonts w:eastAsia="Arial"/>
          <w:b/>
          <w:bCs/>
        </w:rPr>
        <w:t xml:space="preserve">0° a </w:t>
      </w:r>
      <w:r w:rsidR="007E634B" w:rsidRPr="007E634B">
        <w:rPr>
          <w:rFonts w:eastAsia="Arial"/>
          <w:b/>
          <w:bCs/>
        </w:rPr>
        <w:t>55</w:t>
      </w:r>
      <w:r w:rsidRPr="007E634B">
        <w:rPr>
          <w:rFonts w:eastAsia="Arial"/>
          <w:b/>
          <w:bCs/>
        </w:rPr>
        <w:t>0 kWp s</w:t>
      </w:r>
      <w:r w:rsidR="00EC1353" w:rsidRPr="007E634B">
        <w:rPr>
          <w:rFonts w:eastAsia="Arial"/>
          <w:b/>
          <w:bCs/>
        </w:rPr>
        <w:t>e</w:t>
      </w:r>
      <w:r w:rsidRPr="007E634B">
        <w:rPr>
          <w:rFonts w:eastAsia="Arial"/>
          <w:b/>
          <w:bCs/>
        </w:rPr>
        <w:t xml:space="preserve"> západním azimutem 230°. Celková instalace je pak doplněna bateriovými uložišti* o využitelné kapacitě </w:t>
      </w:r>
      <w:r w:rsidR="007E634B" w:rsidRPr="007E634B">
        <w:rPr>
          <w:rFonts w:eastAsia="Arial"/>
          <w:b/>
          <w:bCs/>
        </w:rPr>
        <w:t xml:space="preserve">1 580 </w:t>
      </w:r>
      <w:r w:rsidRPr="007E634B">
        <w:rPr>
          <w:rFonts w:eastAsia="Arial"/>
          <w:b/>
          <w:bCs/>
        </w:rPr>
        <w:t xml:space="preserve">kWh s návrhovým nabíjecím/vybíjecím výkonem </w:t>
      </w:r>
      <w:r w:rsidR="007E634B" w:rsidRPr="007E634B">
        <w:rPr>
          <w:rFonts w:eastAsia="Arial"/>
          <w:b/>
          <w:bCs/>
        </w:rPr>
        <w:t>395</w:t>
      </w:r>
      <w:r w:rsidRPr="007E634B">
        <w:rPr>
          <w:rFonts w:eastAsia="Arial"/>
          <w:b/>
          <w:bCs/>
        </w:rPr>
        <w:t xml:space="preserve"> kW.</w:t>
      </w:r>
    </w:p>
    <w:p w14:paraId="24856CDE" w14:textId="77777777" w:rsidR="008D2482" w:rsidRPr="0043070E" w:rsidRDefault="008D2482" w:rsidP="00BC296B">
      <w:pPr>
        <w:rPr>
          <w:rFonts w:eastAsia="Arial"/>
          <w:sz w:val="18"/>
          <w:szCs w:val="18"/>
          <w:highlight w:val="yellow"/>
        </w:rPr>
      </w:pPr>
    </w:p>
    <w:p w14:paraId="1A3B88D8" w14:textId="1491480A" w:rsidR="00BC296B" w:rsidRPr="002C260E" w:rsidRDefault="00BC296B" w:rsidP="00BC296B">
      <w:pPr>
        <w:rPr>
          <w:rFonts w:eastAsia="Arial"/>
          <w:sz w:val="18"/>
          <w:szCs w:val="18"/>
        </w:rPr>
      </w:pPr>
      <w:r w:rsidRPr="002C260E">
        <w:rPr>
          <w:rFonts w:eastAsia="Arial"/>
          <w:sz w:val="18"/>
          <w:szCs w:val="18"/>
        </w:rPr>
        <w:t xml:space="preserve">*Bateriovými uložišti jsou v tomto případě myšleny malá uložiště na úrovni jednotlivých budov, které doplňují instalovaný FVE zdroj. Jejich výkon a kapacita by měla vždy odpovídat potřebám dané budovy s ohledem na její spotřebu a výrobu. </w:t>
      </w:r>
      <w:r w:rsidRPr="002C260E">
        <w:rPr>
          <w:rFonts w:eastAsia="Arial"/>
          <w:sz w:val="18"/>
          <w:szCs w:val="18"/>
        </w:rPr>
        <w:lastRenderedPageBreak/>
        <w:t>Větší bateriová uložiště mohou najít uplatnění například v LDS, v průmyslu, případně pro budoucí služby výkonové rovnováhy nebo jako doplněk větších rychlodobíjecích stanic pro elektromobilitu.</w:t>
      </w:r>
    </w:p>
    <w:p w14:paraId="2073970D" w14:textId="77777777" w:rsidR="00697A9E" w:rsidRPr="002C260E" w:rsidRDefault="00697A9E" w:rsidP="00BC296B">
      <w:pPr>
        <w:rPr>
          <w:rFonts w:eastAsia="Arial"/>
        </w:rPr>
      </w:pPr>
    </w:p>
    <w:p w14:paraId="78FD91B2" w14:textId="2C470C47" w:rsidR="00BC296B" w:rsidRPr="002C260E" w:rsidRDefault="00BC296B" w:rsidP="00BC296B">
      <w:pPr>
        <w:rPr>
          <w:rFonts w:eastAsia="Arial"/>
        </w:rPr>
      </w:pPr>
      <w:r w:rsidRPr="002C260E">
        <w:rPr>
          <w:rFonts w:eastAsia="Arial"/>
        </w:rPr>
        <w:t xml:space="preserve">Ve všech scénářích jsou využity reprezentativní azimuty zvolené pro </w:t>
      </w:r>
      <w:r w:rsidR="00DC3A4D">
        <w:rPr>
          <w:rFonts w:eastAsia="Arial"/>
        </w:rPr>
        <w:t>obec</w:t>
      </w:r>
      <w:r w:rsidRPr="002C260E">
        <w:rPr>
          <w:rFonts w:eastAsia="Arial"/>
        </w:rPr>
        <w:t xml:space="preserve"> (popsané v kapitole 2.1.8). Scénář S3 je laděn na maximální přetok cca 10 %. S2 je laděn na přetok cca 1/3 za použití nižší míry akumulace. Scénář S1 pak na přetok 40 % za použití zvýšené akumulace. Ve scénářích 2 a 1 dosahuje využití akumulace přibližně 220-240 cyklů/rok. Ve všech scénářích se předpokládá, že jednotlivé FVE mohou dodávat do sítě.</w:t>
      </w:r>
    </w:p>
    <w:p w14:paraId="32CB4197" w14:textId="77777777" w:rsidR="00BC296B" w:rsidRPr="002C260E" w:rsidRDefault="00BC296B" w:rsidP="00BC296B">
      <w:pPr>
        <w:rPr>
          <w:rFonts w:eastAsia="Arial"/>
        </w:rPr>
      </w:pPr>
    </w:p>
    <w:p w14:paraId="3F3DBCC3" w14:textId="794A66AA" w:rsidR="00BC296B" w:rsidRPr="002C260E" w:rsidRDefault="00BC296B" w:rsidP="00697A9E">
      <w:pPr>
        <w:rPr>
          <w:rFonts w:eastAsia="Arial"/>
        </w:rPr>
      </w:pPr>
      <w:r w:rsidRPr="002C260E">
        <w:rPr>
          <w:rFonts w:eastAsia="Arial"/>
        </w:rPr>
        <w:t>Na následujícím grafu je výstup simulace systému definovaného scénářem č. 2, ze kterého je patrné pokrytí spotřeby v daných měsících a pro lepší představu o variabilitě výroby i v jemnějším, týdenním rozlišením.</w:t>
      </w:r>
    </w:p>
    <w:p w14:paraId="24CE11AC" w14:textId="77777777" w:rsidR="00697A9E" w:rsidRPr="002C260E" w:rsidRDefault="00697A9E" w:rsidP="00697A9E">
      <w:pPr>
        <w:rPr>
          <w:rFonts w:eastAsia="Arial"/>
        </w:rPr>
      </w:pPr>
    </w:p>
    <w:p w14:paraId="1595EBE0" w14:textId="4AE517B4" w:rsidR="00697A9E" w:rsidRPr="002C260E" w:rsidRDefault="00697A9E" w:rsidP="00697A9E">
      <w:pPr>
        <w:rPr>
          <w:rFonts w:eastAsia="Calibri"/>
          <w:lang w:eastAsia="x-none"/>
        </w:rPr>
      </w:pPr>
      <w:r w:rsidRPr="002C260E">
        <w:rPr>
          <w:rFonts w:eastAsia="Calibri"/>
          <w:lang w:eastAsia="x-none"/>
        </w:rPr>
        <w:t>Diagram popisující typický postup při pořízení FVE a další zásady jsou uvedeny v </w:t>
      </w:r>
      <w:r w:rsidRPr="0028000E">
        <w:rPr>
          <w:rFonts w:eastAsia="Calibri"/>
          <w:b/>
          <w:bCs/>
          <w:lang w:eastAsia="x-none"/>
        </w:rPr>
        <w:t xml:space="preserve">příloze č. </w:t>
      </w:r>
      <w:r w:rsidR="0028000E" w:rsidRPr="0028000E">
        <w:rPr>
          <w:rFonts w:eastAsia="Calibri"/>
          <w:b/>
          <w:bCs/>
          <w:lang w:eastAsia="x-none"/>
        </w:rPr>
        <w:t>1</w:t>
      </w:r>
      <w:r w:rsidRPr="0028000E">
        <w:rPr>
          <w:rFonts w:eastAsia="Calibri"/>
          <w:b/>
          <w:bCs/>
          <w:lang w:eastAsia="x-none"/>
        </w:rPr>
        <w:t>.</w:t>
      </w:r>
      <w:r w:rsidRPr="002C260E">
        <w:rPr>
          <w:rFonts w:eastAsia="Calibri"/>
          <w:lang w:eastAsia="x-none"/>
        </w:rPr>
        <w:t xml:space="preserve"> </w:t>
      </w:r>
    </w:p>
    <w:p w14:paraId="71745368" w14:textId="77777777" w:rsidR="002C260E" w:rsidRPr="002C260E" w:rsidRDefault="002C260E" w:rsidP="00652494">
      <w:pPr>
        <w:pStyle w:val="Titulek"/>
      </w:pPr>
      <w:r w:rsidRPr="002C260E">
        <w:rPr>
          <w:noProof/>
        </w:rPr>
        <w:drawing>
          <wp:inline distT="0" distB="0" distL="0" distR="0" wp14:anchorId="4613E9CC" wp14:editId="21B40AFB">
            <wp:extent cx="6195060" cy="3985260"/>
            <wp:effectExtent l="0" t="0" r="0" b="0"/>
            <wp:docPr id="1559875162" name="Graf 1">
              <a:extLst xmlns:a="http://schemas.openxmlformats.org/drawingml/2006/main">
                <a:ext uri="{FF2B5EF4-FFF2-40B4-BE49-F238E27FC236}">
                  <a16:creationId xmlns:a16="http://schemas.microsoft.com/office/drawing/2014/main" id="{00000000-0008-0000-0E00-000005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2"/>
              </a:graphicData>
            </a:graphic>
          </wp:inline>
        </w:drawing>
      </w:r>
    </w:p>
    <w:p w14:paraId="01244E6C" w14:textId="7E17380B" w:rsidR="00DA1D18" w:rsidRDefault="002C260E" w:rsidP="00652494">
      <w:pPr>
        <w:pStyle w:val="Titulek"/>
      </w:pPr>
      <w:bookmarkStart w:id="341" w:name="_Toc215657852"/>
      <w:r w:rsidRPr="002C260E">
        <w:t xml:space="preserve">Obrázek </w:t>
      </w:r>
      <w:r>
        <w:fldChar w:fldCharType="begin"/>
      </w:r>
      <w:r>
        <w:instrText>SEQ Obrázek \* ARABIC</w:instrText>
      </w:r>
      <w:r>
        <w:fldChar w:fldCharType="separate"/>
      </w:r>
      <w:r w:rsidR="008C7FF8">
        <w:rPr>
          <w:noProof/>
        </w:rPr>
        <w:t>55</w:t>
      </w:r>
      <w:r>
        <w:fldChar w:fldCharType="end"/>
      </w:r>
      <w:bookmarkStart w:id="342" w:name="_Toc149574330"/>
      <w:bookmarkStart w:id="343" w:name="_Toc152910703"/>
      <w:bookmarkStart w:id="344" w:name="_Toc153457364"/>
      <w:bookmarkStart w:id="345" w:name="_Toc156212576"/>
      <w:r w:rsidRPr="002C260E">
        <w:rPr>
          <w:rFonts w:eastAsia="Arial"/>
        </w:rPr>
        <w:t xml:space="preserve">: </w:t>
      </w:r>
      <w:r w:rsidR="00012B03" w:rsidRPr="002C260E">
        <w:t>Krytí spotřeby, výrobou z FVE pro scénář 2, vlastní zpracování</w:t>
      </w:r>
      <w:bookmarkEnd w:id="341"/>
      <w:bookmarkEnd w:id="342"/>
      <w:bookmarkEnd w:id="343"/>
      <w:bookmarkEnd w:id="344"/>
      <w:bookmarkEnd w:id="345"/>
    </w:p>
    <w:p w14:paraId="700C3B7E" w14:textId="77777777" w:rsidR="002C260E" w:rsidRPr="002C260E" w:rsidRDefault="002C260E" w:rsidP="002C260E">
      <w:pPr>
        <w:pStyle w:val="Tsntext"/>
      </w:pPr>
    </w:p>
    <w:p w14:paraId="10FD3849" w14:textId="1B217326" w:rsidR="00012B03" w:rsidRPr="00652494" w:rsidRDefault="002A77EA" w:rsidP="00652494">
      <w:pPr>
        <w:pStyle w:val="Titulek"/>
      </w:pPr>
      <w:r w:rsidRPr="00652494">
        <w:rPr>
          <w:noProof/>
        </w:rPr>
        <w:lastRenderedPageBreak/>
        <w:drawing>
          <wp:inline distT="0" distB="0" distL="0" distR="0" wp14:anchorId="6D4B423B" wp14:editId="3AE67274">
            <wp:extent cx="6202680" cy="3924300"/>
            <wp:effectExtent l="0" t="0" r="7620" b="0"/>
            <wp:docPr id="1208658252" name="Graf 1">
              <a:extLst xmlns:a="http://schemas.openxmlformats.org/drawingml/2006/main">
                <a:ext uri="{FF2B5EF4-FFF2-40B4-BE49-F238E27FC236}">
                  <a16:creationId xmlns:a16="http://schemas.microsoft.com/office/drawing/2014/main" id="{00000000-0008-0000-0E00-000006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3"/>
              </a:graphicData>
            </a:graphic>
          </wp:inline>
        </w:drawing>
      </w:r>
    </w:p>
    <w:p w14:paraId="5D64F639" w14:textId="20447252" w:rsidR="00012B03" w:rsidRPr="00652494" w:rsidRDefault="00012B03" w:rsidP="00652494">
      <w:pPr>
        <w:pStyle w:val="Titulek"/>
      </w:pPr>
      <w:bookmarkStart w:id="346" w:name="_Toc148189942"/>
      <w:bookmarkStart w:id="347" w:name="_Toc149574331"/>
      <w:bookmarkStart w:id="348" w:name="_Toc152910704"/>
      <w:bookmarkStart w:id="349" w:name="_Toc153457365"/>
      <w:bookmarkStart w:id="350" w:name="_Toc156212577"/>
      <w:bookmarkStart w:id="351" w:name="_Toc215657853"/>
      <w:r w:rsidRPr="00652494">
        <w:t xml:space="preserve">Obrázek </w:t>
      </w:r>
      <w:fldSimple w:instr=" SEQ Obrázek \* ARABIC ">
        <w:r w:rsidR="008C7FF8">
          <w:rPr>
            <w:noProof/>
          </w:rPr>
          <w:t>56</w:t>
        </w:r>
      </w:fldSimple>
      <w:r w:rsidRPr="00652494">
        <w:t xml:space="preserve">: Krytí </w:t>
      </w:r>
      <w:r w:rsidR="00DA1D18" w:rsidRPr="00652494">
        <w:t>spotřeby – týdenní</w:t>
      </w:r>
      <w:r w:rsidRPr="00652494">
        <w:t>, výrobou z FVE pro scénář 2, vlastní zpracování</w:t>
      </w:r>
      <w:bookmarkEnd w:id="346"/>
      <w:bookmarkEnd w:id="347"/>
      <w:bookmarkEnd w:id="348"/>
      <w:bookmarkEnd w:id="349"/>
      <w:bookmarkEnd w:id="350"/>
      <w:bookmarkEnd w:id="351"/>
    </w:p>
    <w:p w14:paraId="15391692" w14:textId="77777777" w:rsidR="00B84A44" w:rsidRPr="0043070E" w:rsidRDefault="00B84A44" w:rsidP="00012B03">
      <w:pPr>
        <w:rPr>
          <w:rFonts w:eastAsia="Arial"/>
          <w:highlight w:val="yellow"/>
          <w:lang w:eastAsia="x-none"/>
        </w:rPr>
      </w:pPr>
    </w:p>
    <w:p w14:paraId="6A28DB77" w14:textId="1C52F841" w:rsidR="00012B03" w:rsidRPr="002D0DD2" w:rsidRDefault="00336C5F" w:rsidP="00012B03">
      <w:pPr>
        <w:pStyle w:val="Nadpis2"/>
      </w:pPr>
      <w:bookmarkStart w:id="352" w:name="_Toc215657778"/>
      <w:r w:rsidRPr="002D0DD2">
        <w:t>N</w:t>
      </w:r>
      <w:r w:rsidR="00012B03" w:rsidRPr="002D0DD2">
        <w:t>ávrhy podle sektorů</w:t>
      </w:r>
      <w:bookmarkEnd w:id="332"/>
      <w:bookmarkEnd w:id="352"/>
    </w:p>
    <w:p w14:paraId="3C786449" w14:textId="5D467C86" w:rsidR="00012B03" w:rsidRPr="002D0DD2" w:rsidRDefault="00012B03" w:rsidP="007E070D">
      <w:pPr>
        <w:pStyle w:val="Nadpis3"/>
      </w:pPr>
      <w:bookmarkStart w:id="353" w:name="_Toc121905497"/>
      <w:bookmarkStart w:id="354" w:name="_Toc127280813"/>
      <w:bookmarkStart w:id="355" w:name="_Toc128558766"/>
      <w:bookmarkStart w:id="356" w:name="_Toc129096876"/>
      <w:bookmarkStart w:id="357" w:name="_Toc157518992"/>
      <w:bookmarkStart w:id="358" w:name="_Ref200372313"/>
      <w:bookmarkStart w:id="359" w:name="_Ref215481645"/>
      <w:bookmarkStart w:id="360" w:name="_Hlk129004248"/>
      <w:bookmarkStart w:id="361" w:name="_Toc215657779"/>
      <w:r w:rsidRPr="002D0DD2">
        <w:t>Návrhy pro obec a její majetek</w:t>
      </w:r>
      <w:bookmarkEnd w:id="353"/>
      <w:bookmarkEnd w:id="354"/>
      <w:bookmarkEnd w:id="355"/>
      <w:bookmarkEnd w:id="356"/>
      <w:bookmarkEnd w:id="357"/>
      <w:bookmarkEnd w:id="358"/>
      <w:bookmarkEnd w:id="359"/>
      <w:bookmarkEnd w:id="361"/>
    </w:p>
    <w:bookmarkEnd w:id="360"/>
    <w:p w14:paraId="428260B8" w14:textId="77777777" w:rsidR="00494138" w:rsidRPr="002D0DD2" w:rsidRDefault="00494138" w:rsidP="00494138">
      <w:r w:rsidRPr="002D0DD2">
        <w:t>Obec typicky disponuje množstvím budov, z</w:t>
      </w:r>
      <w:r w:rsidRPr="002D0DD2" w:rsidDel="0076152B">
        <w:t> </w:t>
      </w:r>
      <w:r w:rsidRPr="002D0DD2">
        <w:t>nichž některé jsou energeticky náročné. Modernizace a renovace zejména velkých objektů bývá nákladná a technicky náročná. Přitom promyšlená renovace nebo výstavba může kromě úspory emisí přinést také značnou úsporu prostředků vynakládaných na provoz budovy (zejm. vytápění, chlazení, osvětlení, spotřeby technologií). Skutečně efektivní a smysluplné řešení energetického hospodářství obce dává smysl s</w:t>
      </w:r>
      <w:r w:rsidRPr="002D0DD2" w:rsidDel="0076152B">
        <w:t> </w:t>
      </w:r>
      <w:r w:rsidRPr="002D0DD2">
        <w:t>využitím systémového přístupu nejen k</w:t>
      </w:r>
      <w:r w:rsidRPr="002D0DD2" w:rsidDel="0076152B">
        <w:t> </w:t>
      </w:r>
      <w:r w:rsidRPr="002D0DD2">
        <w:t>jednotlivým objektům (budovám či technologiím) ale majetku jako celku. Velké úspory je možné dosáhnout také modernizací technických zařízení v</w:t>
      </w:r>
      <w:r w:rsidRPr="002D0DD2" w:rsidDel="0076152B">
        <w:t> </w:t>
      </w:r>
      <w:r w:rsidRPr="002D0DD2">
        <w:t xml:space="preserve">obci, jako jsou např. vodovodní čerpadla, čistírny odpadních vod, úpravny vody, veřejné osvětlení, dopravní infrastruktura či zařízení na zpracování odpadu (lisy, třídící linky). </w:t>
      </w:r>
    </w:p>
    <w:p w14:paraId="1EC53AA1" w14:textId="77777777" w:rsidR="00494138" w:rsidRPr="002D0DD2" w:rsidRDefault="00494138" w:rsidP="00494138"/>
    <w:p w14:paraId="0F66E66B" w14:textId="77777777" w:rsidR="00494138" w:rsidRPr="002D0DD2" w:rsidRDefault="00494138" w:rsidP="00494138">
      <w:r w:rsidRPr="002D0DD2">
        <w:t xml:space="preserve">Energetické parametry budov jsou předmětem závazných norem. V rámci ČR jde mj. o zákon č. 406/2000 Sb., o hospodaření energií. Tento zákon stanovuje povinnosti týkající se energetické náročnosti budov, certifikace budov a další opatření související s úsporou energií. Kromě toho jsou relevantní následující podzákonné normy, především Vyhláška č. 264/2020 Sb., o energetické náročnosti budov. </w:t>
      </w:r>
    </w:p>
    <w:p w14:paraId="79A245A0" w14:textId="77777777" w:rsidR="00494138" w:rsidRPr="002D0DD2" w:rsidRDefault="00494138" w:rsidP="00494138"/>
    <w:p w14:paraId="6155F226" w14:textId="347AFF5A" w:rsidR="00494138" w:rsidRPr="002D0DD2" w:rsidRDefault="00494138" w:rsidP="00494138">
      <w:r w:rsidRPr="002D0DD2">
        <w:t>Energetické parametry budov se stále více zpřísňují v souvislosti s potřebou plnění klimaticko-energetických cílů EU (a ČR). Nejnovější parametry představuje tzv. „EPBD IV“, v pořadí čtvrtá revize Směrnice EU o</w:t>
      </w:r>
      <w:r w:rsidR="00144FC5" w:rsidRPr="002D0DD2">
        <w:t> </w:t>
      </w:r>
      <w:r w:rsidRPr="002D0DD2">
        <w:t xml:space="preserve">energetické náročnosti budov (Energy Performance of Buildings Directive). Směrnice naplňuje cíl uhlíkové neutrality evropského kontinentu do roku 2050, zde tedy dosažení fondu budov s nulovými emisemi do roku 2050). Hlavní zásady EPBD IV přinášejí pro obce (a ostatní stavebníky) již nyní zásadně náročnější požadavky. </w:t>
      </w:r>
      <w:r w:rsidRPr="002D0DD2">
        <w:lastRenderedPageBreak/>
        <w:t>Podrobnosti stanoví česká transpozice směrnice a prováděcí předpisy. Již nyní je potřeba brát v potaz při plánování opatření v oblasti renovace stávajících budov a novostaveb tyto požadavky:</w:t>
      </w:r>
    </w:p>
    <w:p w14:paraId="393792B7" w14:textId="77777777" w:rsidR="00494138" w:rsidRPr="002D0DD2" w:rsidRDefault="00494138" w:rsidP="00494138"/>
    <w:p w14:paraId="24045A70" w14:textId="040F51BD" w:rsidR="00494138" w:rsidRPr="002D0DD2" w:rsidRDefault="00494138" w:rsidP="00A34F0E">
      <w:pPr>
        <w:numPr>
          <w:ilvl w:val="0"/>
          <w:numId w:val="17"/>
        </w:numPr>
        <w:contextualSpacing w:val="0"/>
      </w:pPr>
      <w:r w:rsidRPr="002D0DD2">
        <w:rPr>
          <w:b/>
          <w:bCs/>
        </w:rPr>
        <w:t>Novostavby jako bud</w:t>
      </w:r>
      <w:r w:rsidR="009020E9" w:rsidRPr="002D0DD2">
        <w:rPr>
          <w:b/>
          <w:bCs/>
        </w:rPr>
        <w:t>o</w:t>
      </w:r>
      <w:r w:rsidRPr="002D0DD2">
        <w:rPr>
          <w:b/>
          <w:bCs/>
        </w:rPr>
        <w:t>vy s nulovými emisemi – Zero Emission Buildings (ZEB)</w:t>
      </w:r>
      <w:r w:rsidRPr="002D0DD2">
        <w:t>: Všechny nové budovy musí od roku 2028 splňovat tento standard. Nové veřejné budovy již od roku 2026. EPBD IV. znamená přechod od budov s téměř nulovou spotřebou energie k budovám s nulovými emisemi.</w:t>
      </w:r>
      <w:r w:rsidRPr="002D0DD2">
        <w:rPr>
          <w:b/>
          <w:bCs/>
        </w:rPr>
        <w:t xml:space="preserve"> </w:t>
      </w:r>
      <w:r w:rsidRPr="002D0DD2">
        <w:t>ZEB nahradí stávající NZEB (Nearly Zero Energy Building).</w:t>
      </w:r>
      <w:r w:rsidRPr="002D0DD2">
        <w:rPr>
          <w:b/>
          <w:bCs/>
        </w:rPr>
        <w:t xml:space="preserve"> </w:t>
      </w:r>
    </w:p>
    <w:p w14:paraId="560E3A00" w14:textId="77777777" w:rsidR="00494138" w:rsidRPr="002D0DD2" w:rsidRDefault="00494138" w:rsidP="00A34F0E">
      <w:pPr>
        <w:numPr>
          <w:ilvl w:val="0"/>
          <w:numId w:val="17"/>
        </w:numPr>
        <w:contextualSpacing w:val="0"/>
      </w:pPr>
      <w:r w:rsidRPr="002D0DD2">
        <w:rPr>
          <w:b/>
          <w:bCs/>
        </w:rPr>
        <w:t>Instalace solárních panelů</w:t>
      </w:r>
      <w:r w:rsidRPr="002D0DD2">
        <w:t xml:space="preserve">: Od roku 2026 musí nové budovy, pokud je to možné, instalovat solární systémy, fotovoltaické elektrárny.  </w:t>
      </w:r>
    </w:p>
    <w:p w14:paraId="7AD3FE7E" w14:textId="77777777" w:rsidR="00494138" w:rsidRPr="002D0DD2" w:rsidRDefault="00494138" w:rsidP="00A34F0E">
      <w:pPr>
        <w:numPr>
          <w:ilvl w:val="0"/>
          <w:numId w:val="17"/>
        </w:numPr>
        <w:contextualSpacing w:val="0"/>
      </w:pPr>
      <w:r w:rsidRPr="002D0DD2">
        <w:rPr>
          <w:b/>
          <w:bCs/>
        </w:rPr>
        <w:t>Renovace stávajících budov</w:t>
      </w:r>
      <w:r w:rsidRPr="002D0DD2">
        <w:t xml:space="preserve">: </w:t>
      </w:r>
    </w:p>
    <w:p w14:paraId="31D72894" w14:textId="77777777" w:rsidR="00494138" w:rsidRPr="002D0DD2" w:rsidRDefault="00494138" w:rsidP="00A34F0E">
      <w:pPr>
        <w:pStyle w:val="Odstavecseseznamem"/>
        <w:numPr>
          <w:ilvl w:val="1"/>
          <w:numId w:val="17"/>
        </w:numPr>
      </w:pPr>
      <w:r w:rsidRPr="002D0DD2">
        <w:rPr>
          <w:b/>
          <w:bCs/>
        </w:rPr>
        <w:t>Veřejné budovy</w:t>
      </w:r>
      <w:r w:rsidRPr="002D0DD2">
        <w:t>: Do roku 2027 musí dosáhnout minimálně energetické třídy E, a do roku 2030 třídy D.</w:t>
      </w:r>
    </w:p>
    <w:p w14:paraId="263C7289" w14:textId="77777777" w:rsidR="00494138" w:rsidRPr="002D0DD2" w:rsidRDefault="00494138" w:rsidP="00A34F0E">
      <w:pPr>
        <w:pStyle w:val="Odstavecseseznamem"/>
        <w:numPr>
          <w:ilvl w:val="1"/>
          <w:numId w:val="17"/>
        </w:numPr>
      </w:pPr>
      <w:r w:rsidRPr="002D0DD2">
        <w:rPr>
          <w:b/>
          <w:bCs/>
        </w:rPr>
        <w:t>Rezidenční budovy</w:t>
      </w:r>
      <w:r w:rsidRPr="002D0DD2">
        <w:t>: Mají stejný postupný plán, kdy do roku 2030 musí dosáhnout minimálně třídy D, a do roku 2033 alespoň třídy C.</w:t>
      </w:r>
    </w:p>
    <w:p w14:paraId="7802B128" w14:textId="77777777" w:rsidR="00494138" w:rsidRPr="002D0DD2" w:rsidRDefault="00494138" w:rsidP="00A34F0E">
      <w:pPr>
        <w:numPr>
          <w:ilvl w:val="0"/>
          <w:numId w:val="17"/>
        </w:numPr>
        <w:contextualSpacing w:val="0"/>
      </w:pPr>
      <w:r w:rsidRPr="002D0DD2">
        <w:rPr>
          <w:b/>
          <w:bCs/>
        </w:rPr>
        <w:t xml:space="preserve">Připravenost pro chytrá řešení: </w:t>
      </w:r>
      <w:r w:rsidRPr="002D0DD2">
        <w:t>Zavedení povinného indikátoru Smart Readiness (SRI) pro nové technologie pro zlepšení energetické efektivity a komfortu. Předmětem hodnocení bude připravenost budovy na implementaci chytrých technologií, které zlepšují energetickou efektivitu, komfort a flexibilitu v řízení spotřeby energie. </w:t>
      </w:r>
    </w:p>
    <w:p w14:paraId="1A533F00" w14:textId="1EDEBEDE" w:rsidR="00494138" w:rsidRPr="002D0DD2" w:rsidRDefault="00494138" w:rsidP="00A34F0E">
      <w:pPr>
        <w:numPr>
          <w:ilvl w:val="0"/>
          <w:numId w:val="17"/>
        </w:numPr>
        <w:contextualSpacing w:val="0"/>
      </w:pPr>
      <w:r w:rsidRPr="002D0DD2">
        <w:rPr>
          <w:b/>
          <w:bCs/>
        </w:rPr>
        <w:t>Renovační vlna (Renovation Wave)</w:t>
      </w:r>
      <w:r w:rsidRPr="002D0DD2">
        <w:t>: Důraz na postupné zlepšení energetické náročnosti budov, přičemž se zaměří na nejhorší budovy jako první k řešení ("worst performing building first"). Postupné renovace veřejných i rezidenčních budov (do roku 2027 a 2030). Důraz je kladen na komplexní renovace, které zahrnují zlepšení izolací, výměnu oken, modernizaci topných a chladicích systémů a</w:t>
      </w:r>
      <w:r w:rsidR="00144FC5" w:rsidRPr="002D0DD2">
        <w:t> </w:t>
      </w:r>
      <w:r w:rsidRPr="002D0DD2">
        <w:t>zavedení inteligentních energetických řešení.</w:t>
      </w:r>
    </w:p>
    <w:p w14:paraId="06A49308" w14:textId="77777777" w:rsidR="00494138" w:rsidRPr="002D0DD2" w:rsidRDefault="00494138" w:rsidP="00494138">
      <w:pPr>
        <w:pBdr>
          <w:top w:val="single" w:sz="12" w:space="0" w:color="96ACB5"/>
          <w:left w:val="single" w:sz="12" w:space="4" w:color="96ACB5"/>
          <w:bottom w:val="single" w:sz="12" w:space="1" w:color="96ACB5"/>
          <w:right w:val="single" w:sz="12" w:space="4" w:color="96ACB5"/>
        </w:pBdr>
        <w:shd w:val="clear" w:color="auto" w:fill="E6EBED"/>
        <w:rPr>
          <w:rFonts w:eastAsia="Calibri"/>
          <w:lang w:eastAsia="x-none"/>
        </w:rPr>
      </w:pPr>
      <w:r w:rsidRPr="002D0DD2">
        <w:rPr>
          <w:rFonts w:eastAsia="Calibri"/>
          <w:lang w:eastAsia="x-none"/>
        </w:rPr>
        <w:t xml:space="preserve">Na následujících stranách jsou podrobněji navržena opatření v oblasti konkrétních budov a technologií v majetku obce. Návrhy vychází z údajů předaných obcí (spotřeby, seznamy objektů k řešení) a dostupných údajů zjištěných zpracovatelem. Návrhy jsou určeny k dalšímu rozpracování v případě, že se obec jako investor rozhodne k jejich realizaci (tzn. následovat by měla před/projekční příprava, řešení financování/dotace, realizace, uvedení do provozu/provoz). Návrhy se týkají těch objektů, u kterých lze považovat jejich řešení za prioritní. Výčet objektů vytipovaných k řešení a doporučených opatření může být aktualizován a doplňován v čase. </w:t>
      </w:r>
      <w:r w:rsidRPr="002D0DD2">
        <w:t>Na základě místního šetření obecních budov byly hodnoceny a případně navrženy opatření na obálce budovy, technickém zařízení budov nebo fotovoltaická elektrárna.</w:t>
      </w:r>
    </w:p>
    <w:p w14:paraId="72A95DF0" w14:textId="77777777" w:rsidR="00494138" w:rsidRPr="002D0DD2" w:rsidRDefault="00494138" w:rsidP="00494138"/>
    <w:p w14:paraId="6685BDB1" w14:textId="77777777" w:rsidR="00494138" w:rsidRPr="002D0DD2" w:rsidRDefault="00494138" w:rsidP="00494138">
      <w:r w:rsidRPr="002D0DD2">
        <w:t>Opatření na obálce budovy jsou u nezateplených budov navrhována na cílový stav, kde řešené konstrukce odpovídají pasivnímu standartu – tedy pokud jsou opatření navržena na celé obálce bude i výsledná budova odpovídat tomuto standartu. V případě, že jsou řešeny pouze dílčí konstrukce, budova jako celek bude vycházet dle rozsahu řešení. V případech, kdy budova již byla zateplena, ale její parametry nedosahují dnešních standardů, nejsou další opatření doporučována z důvodu neefektivity záměru.</w:t>
      </w:r>
    </w:p>
    <w:p w14:paraId="33CB12BB" w14:textId="77777777" w:rsidR="00494138" w:rsidRPr="002D0DD2" w:rsidRDefault="00494138" w:rsidP="00494138"/>
    <w:p w14:paraId="109A6B33" w14:textId="42613965" w:rsidR="00494138" w:rsidRPr="002D0DD2" w:rsidRDefault="00494138" w:rsidP="00494138">
      <w:r w:rsidRPr="002D0DD2">
        <w:t>Ke každé budově, kde není vyloučena možnost instalace už ve fázi koncepce (např. nevhodná střecha), byl proveden návrh fotovoltaické elektrárny. Návrh obsahuje vždy dvě varianty: variantu maximální, která je i</w:t>
      </w:r>
      <w:r w:rsidR="00144FC5" w:rsidRPr="002D0DD2">
        <w:t> </w:t>
      </w:r>
      <w:r w:rsidRPr="002D0DD2">
        <w:t>uvedena na vizualizaci (pokud není řečeno jinak, např. u budov, kde byla již dostupná projektová dokumentace konkrétního záměru) a variantu doporučenou, která reflektuje spotřebu objektu. Doporučená varianta je téměř ve všech případech uzpůsobena vlastní spotřebě objektu. Ke každé instalaci je pak uveden doplňující popis zpřesňující návrh, případně obsahující další doporučení ovlivňující ekonomiku instalace, případně její realizovatelnost.</w:t>
      </w:r>
    </w:p>
    <w:p w14:paraId="0F0F4026" w14:textId="77777777" w:rsidR="00494138" w:rsidRPr="002D0DD2" w:rsidRDefault="00494138" w:rsidP="00494138"/>
    <w:p w14:paraId="571CA342" w14:textId="77777777" w:rsidR="00494138" w:rsidRPr="002D0DD2" w:rsidRDefault="00494138" w:rsidP="00494138">
      <w:r w:rsidRPr="002D0DD2">
        <w:lastRenderedPageBreak/>
        <w:t>Ekonomika doporučené varianty tak významně těží z úspory platby za elektřinu (silová i distribuční složka, některé poplatky), v menší míře pak za dodávku do sítě (výkup nebo sdílení pouze silové složky je již méně výhodné). V případě, že dodávka do DS není povolena a FVE pracuje v bezpřetokovém režimu, je nutné počítat s tím, že určitá část el. energie nebude vyrobena, a to i v případě, že instalace je doplněna bateriovým uložištěm. Pro zvýšení ekonomiky lze využít přebytky pro ohřev vody, pro nabíjení elektromobilů nebo například sezonních spotřebičů (klimatizace). Další alternativou využití přebytků z výroby je sdílení elektrické energie. Tato možnost je podmíněna volnou kapacitou v distribuční soustavě.</w:t>
      </w:r>
    </w:p>
    <w:p w14:paraId="00AFF053" w14:textId="77777777" w:rsidR="00494138" w:rsidRPr="002D0DD2" w:rsidRDefault="00494138" w:rsidP="00494138"/>
    <w:p w14:paraId="0DBCBA2A" w14:textId="79216E01" w:rsidR="00F27EF2" w:rsidRDefault="00494138" w:rsidP="00F27EF2">
      <w:pPr>
        <w:sectPr w:rsidR="00F27EF2" w:rsidSect="00D61CCD">
          <w:headerReference w:type="default" r:id="rId104"/>
          <w:type w:val="continuous"/>
          <w:pgSz w:w="11906" w:h="16838" w:code="9"/>
          <w:pgMar w:top="1440" w:right="1080" w:bottom="1440" w:left="1080" w:header="709" w:footer="103" w:gutter="0"/>
          <w:cols w:space="708"/>
        </w:sectPr>
      </w:pPr>
      <w:r w:rsidRPr="002D0DD2">
        <w:t>Přebytky využívané pro ohřev vody je možné řešit buď v současných el. ohřívačích případně doplněním kombinovaného ohřívače u systému využívajících zemní plyn (v obou případech doplněným o vhodnou regulaci přebytků). Alternativně lze využít el. ohřívač s integrovaným tepelným čerpadlem, případně u budov s vyšší spotřebou TUV, již samostatné tepelné čerpad</w:t>
      </w:r>
      <w:r w:rsidR="00083515" w:rsidRPr="002D0DD2">
        <w:t>lo</w:t>
      </w:r>
      <w:r w:rsidR="0046214C">
        <w:t>.</w:t>
      </w:r>
    </w:p>
    <w:p w14:paraId="4317D390" w14:textId="28E8ED99" w:rsidR="00E87F1E" w:rsidRPr="0098408A" w:rsidRDefault="00E87F1E" w:rsidP="000B5F0D">
      <w:pPr>
        <w:pStyle w:val="Nadpis3"/>
        <w:numPr>
          <w:ilvl w:val="0"/>
          <w:numId w:val="0"/>
        </w:numPr>
        <w:spacing w:after="100" w:line="240" w:lineRule="atLeast"/>
        <w:ind w:left="720"/>
        <w:contextualSpacing w:val="0"/>
        <w:jc w:val="center"/>
        <w:rPr>
          <w:sz w:val="28"/>
          <w:szCs w:val="28"/>
        </w:rPr>
      </w:pPr>
      <w:bookmarkStart w:id="362" w:name="_Toc215657780"/>
      <w:r>
        <w:rPr>
          <w:sz w:val="28"/>
          <w:szCs w:val="28"/>
        </w:rPr>
        <w:t>Obecní úřad</w:t>
      </w:r>
      <w:bookmarkEnd w:id="362"/>
    </w:p>
    <w:p w14:paraId="041C226B" w14:textId="77777777" w:rsidR="00E87F1E" w:rsidRPr="00D454D4" w:rsidRDefault="00E87F1E" w:rsidP="00E87F1E">
      <w:pPr>
        <w:pStyle w:val="Podnadpis"/>
        <w:spacing w:line="240" w:lineRule="atLeast"/>
        <w:contextualSpacing w:val="0"/>
        <w:jc w:val="center"/>
        <w:rPr>
          <w:sz w:val="28"/>
          <w:szCs w:val="28"/>
        </w:rPr>
      </w:pPr>
      <w:r>
        <w:rPr>
          <w:noProof/>
        </w:rPr>
        <w:drawing>
          <wp:anchor distT="0" distB="0" distL="114300" distR="114300" simplePos="0" relativeHeight="251684864" behindDoc="0" locked="0" layoutInCell="1" allowOverlap="1" wp14:anchorId="6207EDAB" wp14:editId="65925BA8">
            <wp:simplePos x="0" y="0"/>
            <wp:positionH relativeFrom="margin">
              <wp:align>center</wp:align>
            </wp:positionH>
            <wp:positionV relativeFrom="paragraph">
              <wp:posOffset>273050</wp:posOffset>
            </wp:positionV>
            <wp:extent cx="5586730" cy="2105025"/>
            <wp:effectExtent l="0" t="0" r="0" b="9525"/>
            <wp:wrapTopAndBottom/>
            <wp:docPr id="1176128245" name="Obráze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586730" cy="21050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C460E">
        <w:t xml:space="preserve"> </w:t>
      </w:r>
      <w:r w:rsidRPr="00026D5B">
        <w:t xml:space="preserve"> </w:t>
      </w:r>
      <w:r w:rsidRPr="00CC4F2A">
        <w:t xml:space="preserve"> </w:t>
      </w:r>
      <w:r>
        <w:rPr>
          <w:sz w:val="28"/>
          <w:szCs w:val="28"/>
        </w:rPr>
        <w:t>Velká Jesenice 188</w:t>
      </w:r>
    </w:p>
    <w:p w14:paraId="466113F3" w14:textId="77777777" w:rsidR="00E87F1E" w:rsidRDefault="00E87F1E" w:rsidP="00E87F1E">
      <w:pPr>
        <w:tabs>
          <w:tab w:val="left" w:pos="2010"/>
        </w:tabs>
        <w:spacing w:after="0" w:afterAutospacing="0" w:line="240" w:lineRule="auto"/>
        <w:rPr>
          <w:rFonts w:eastAsia="Times New Roman"/>
          <w:b/>
          <w:bCs/>
          <w:color w:val="00344B"/>
          <w:kern w:val="0"/>
          <w:sz w:val="22"/>
          <w:szCs w:val="22"/>
          <w:lang w:eastAsia="cs-CZ"/>
          <w14:ligatures w14:val="none"/>
        </w:rPr>
      </w:pPr>
    </w:p>
    <w:p w14:paraId="15472A25" w14:textId="77777777" w:rsidR="00E87F1E" w:rsidRPr="0098408A" w:rsidRDefault="00E87F1E" w:rsidP="00E87F1E">
      <w:pPr>
        <w:tabs>
          <w:tab w:val="left" w:pos="2010"/>
        </w:tabs>
        <w:spacing w:after="0" w:afterAutospacing="0" w:line="240" w:lineRule="auto"/>
        <w:rPr>
          <w:rFonts w:eastAsia="Times New Roman"/>
          <w:b/>
          <w:bCs/>
          <w:color w:val="00344B"/>
          <w:kern w:val="0"/>
          <w:sz w:val="22"/>
          <w:szCs w:val="22"/>
          <w:lang w:eastAsia="cs-CZ"/>
          <w14:ligatures w14:val="none"/>
        </w:rPr>
      </w:pPr>
      <w:r w:rsidRPr="0098408A">
        <w:rPr>
          <w:rFonts w:eastAsia="Times New Roman"/>
          <w:b/>
          <w:bCs/>
          <w:color w:val="00344B"/>
          <w:kern w:val="0"/>
          <w:sz w:val="22"/>
          <w:szCs w:val="22"/>
          <w:lang w:eastAsia="cs-CZ"/>
          <w14:ligatures w14:val="none"/>
        </w:rPr>
        <w:t>Popis budovy – současný stav</w:t>
      </w:r>
    </w:p>
    <w:p w14:paraId="66289140" w14:textId="77777777" w:rsidR="00E87F1E" w:rsidRPr="003C2B9C" w:rsidRDefault="00E87F1E" w:rsidP="00E87F1E">
      <w:pPr>
        <w:spacing w:after="0" w:afterAutospacing="0" w:line="276" w:lineRule="auto"/>
        <w:rPr>
          <w:rFonts w:eastAsia="Arial"/>
          <w:b/>
          <w:color w:val="0D344D"/>
          <w:kern w:val="0"/>
          <w:sz w:val="8"/>
          <w:szCs w:val="8"/>
          <w:highlight w:val="yellow"/>
          <w:lang w:eastAsia="cs-CZ"/>
          <w14:ligatures w14:val="none"/>
        </w:rPr>
      </w:pPr>
    </w:p>
    <w:tbl>
      <w:tblPr>
        <w:tblStyle w:val="Mkatabulky1"/>
        <w:tblW w:w="9772" w:type="dxa"/>
        <w:tblInd w:w="-37" w:type="dxa"/>
        <w:tblBorders>
          <w:top w:val="single" w:sz="12" w:space="0" w:color="D9D9D9" w:themeColor="background1" w:themeShade="D9"/>
          <w:left w:val="single" w:sz="12" w:space="0" w:color="D9D9D9" w:themeColor="background1" w:themeShade="D9"/>
          <w:bottom w:val="single" w:sz="12" w:space="0" w:color="D9D9D9" w:themeColor="background1" w:themeShade="D9"/>
          <w:right w:val="single" w:sz="12" w:space="0" w:color="D9D9D9" w:themeColor="background1" w:themeShade="D9"/>
          <w:insideH w:val="single" w:sz="12" w:space="0" w:color="D9D9D9" w:themeColor="background1" w:themeShade="D9"/>
          <w:insideV w:val="single" w:sz="12" w:space="0" w:color="D9D9D9" w:themeColor="background1" w:themeShade="D9"/>
        </w:tblBorders>
        <w:tblLayout w:type="fixed"/>
        <w:tblLook w:val="04A0" w:firstRow="1" w:lastRow="0" w:firstColumn="1" w:lastColumn="0" w:noHBand="0" w:noVBand="1"/>
      </w:tblPr>
      <w:tblGrid>
        <w:gridCol w:w="9772"/>
      </w:tblGrid>
      <w:tr w:rsidR="00A966BF" w:rsidRPr="003C2B9C" w14:paraId="30F9376D" w14:textId="77777777" w:rsidTr="007235C6">
        <w:trPr>
          <w:trHeight w:val="3977"/>
        </w:trPr>
        <w:tc>
          <w:tcPr>
            <w:tcW w:w="9772" w:type="dxa"/>
            <w:tcMar>
              <w:left w:w="105" w:type="dxa"/>
              <w:right w:w="105" w:type="dxa"/>
            </w:tcMar>
          </w:tcPr>
          <w:p w14:paraId="7688239A" w14:textId="60C46B5C" w:rsidR="00204023" w:rsidRDefault="00C254A6" w:rsidP="007235C6">
            <w:pPr>
              <w:spacing w:after="0" w:line="276" w:lineRule="auto"/>
              <w:jc w:val="both"/>
              <w:rPr>
                <w:rFonts w:eastAsia="Arial"/>
                <w:sz w:val="20"/>
                <w:szCs w:val="20"/>
                <w:lang w:eastAsia="cs-CZ"/>
                <w14:ligatures w14:val="none"/>
              </w:rPr>
            </w:pPr>
            <w:r w:rsidRPr="00C254A6">
              <w:rPr>
                <w:rFonts w:eastAsia="Arial"/>
                <w:sz w:val="20"/>
                <w:szCs w:val="20"/>
                <w:lang w:eastAsia="cs-CZ"/>
                <w14:ligatures w14:val="none"/>
              </w:rPr>
              <w:t>Jedná se o starší jednopodlažní budovu, ve které sídlí obecní úřad, pošta a obecní knihovna. Obvodové zdivo je provedeno z plných pálených cihel o tloušťce 400–450 mm. Výplně otvorů tvoří převážně dřevěná okna s jednoduchým zasklením, doplněná luxfery, jedním velkým hliníkovým oknem, hliníkovými dveřmi s jednoduchým zasklením a dvěma kovovými dveřmi. Střecha je převážně plochá s mírným spádem a plechovou krytinou, část objektu je zastřešena plochou střechou s krytinou ze střešní fólie. Budova není zateplena a nachází se ve zhoršeném technickém stavu.</w:t>
            </w:r>
          </w:p>
          <w:p w14:paraId="1AAE741E" w14:textId="77777777" w:rsidR="00C254A6" w:rsidRPr="00FE2A5F" w:rsidRDefault="00C254A6" w:rsidP="007235C6">
            <w:pPr>
              <w:spacing w:after="0" w:line="276" w:lineRule="auto"/>
              <w:jc w:val="both"/>
              <w:rPr>
                <w:rFonts w:eastAsia="Arial"/>
                <w:sz w:val="20"/>
                <w:szCs w:val="20"/>
                <w:highlight w:val="yellow"/>
                <w:lang w:eastAsia="cs-CZ"/>
                <w14:ligatures w14:val="none"/>
              </w:rPr>
            </w:pPr>
          </w:p>
          <w:p w14:paraId="2156DC2B" w14:textId="328C7640" w:rsidR="00E87F1E" w:rsidRPr="00935C7B" w:rsidRDefault="00E87F1E" w:rsidP="007235C6">
            <w:pPr>
              <w:spacing w:after="0" w:line="276" w:lineRule="auto"/>
              <w:jc w:val="both"/>
              <w:rPr>
                <w:rFonts w:eastAsia="Arial"/>
                <w:sz w:val="20"/>
                <w:szCs w:val="24"/>
                <w:lang w:eastAsia="cs-CZ"/>
                <w14:ligatures w14:val="none"/>
              </w:rPr>
            </w:pPr>
            <w:r w:rsidRPr="00935C7B">
              <w:rPr>
                <w:rFonts w:eastAsia="Arial"/>
                <w:b/>
                <w:sz w:val="20"/>
                <w:szCs w:val="24"/>
                <w:lang w:eastAsia="cs-CZ"/>
                <w14:ligatures w14:val="none"/>
              </w:rPr>
              <w:t>Vytápění:</w:t>
            </w:r>
            <w:r w:rsidRPr="00935C7B">
              <w:rPr>
                <w:rFonts w:eastAsia="Arial"/>
                <w:sz w:val="20"/>
                <w:szCs w:val="24"/>
                <w:lang w:eastAsia="cs-CZ"/>
                <w14:ligatures w14:val="none"/>
              </w:rPr>
              <w:t xml:space="preserve"> </w:t>
            </w:r>
            <w:r w:rsidR="00333E36" w:rsidRPr="00935C7B">
              <w:rPr>
                <w:rFonts w:eastAsia="Arial"/>
                <w:sz w:val="20"/>
                <w:szCs w:val="24"/>
                <w:lang w:eastAsia="cs-CZ"/>
                <w14:ligatures w14:val="none"/>
              </w:rPr>
              <w:t xml:space="preserve">Budova je vytápěna pomocí starého kotle </w:t>
            </w:r>
            <w:r w:rsidR="00AF1E34" w:rsidRPr="00935C7B">
              <w:rPr>
                <w:rFonts w:eastAsia="Arial"/>
                <w:sz w:val="20"/>
                <w:szCs w:val="24"/>
                <w:lang w:eastAsia="cs-CZ"/>
                <w14:ligatures w14:val="none"/>
              </w:rPr>
              <w:t>(1991)</w:t>
            </w:r>
            <w:r w:rsidR="00333E36" w:rsidRPr="00935C7B">
              <w:rPr>
                <w:rFonts w:eastAsia="Arial"/>
                <w:sz w:val="20"/>
                <w:szCs w:val="24"/>
                <w:lang w:eastAsia="cs-CZ"/>
                <w14:ligatures w14:val="none"/>
              </w:rPr>
              <w:t xml:space="preserve"> na hnědé uhlí.</w:t>
            </w:r>
            <w:r w:rsidRPr="00935C7B">
              <w:rPr>
                <w:rFonts w:eastAsia="Arial"/>
                <w:sz w:val="20"/>
                <w:szCs w:val="24"/>
                <w:lang w:eastAsia="cs-CZ"/>
                <w14:ligatures w14:val="none"/>
              </w:rPr>
              <w:t xml:space="preserve"> Otopn</w:t>
            </w:r>
            <w:r w:rsidR="00820647" w:rsidRPr="00935C7B">
              <w:rPr>
                <w:rFonts w:eastAsia="Arial"/>
                <w:sz w:val="20"/>
                <w:szCs w:val="24"/>
                <w:lang w:eastAsia="cs-CZ"/>
                <w14:ligatures w14:val="none"/>
              </w:rPr>
              <w:t>ou</w:t>
            </w:r>
            <w:r w:rsidRPr="00935C7B">
              <w:rPr>
                <w:rFonts w:eastAsia="Arial"/>
                <w:sz w:val="20"/>
                <w:szCs w:val="24"/>
                <w:lang w:eastAsia="cs-CZ"/>
                <w14:ligatures w14:val="none"/>
              </w:rPr>
              <w:t xml:space="preserve"> soustav</w:t>
            </w:r>
            <w:r w:rsidR="00820647" w:rsidRPr="00935C7B">
              <w:rPr>
                <w:rFonts w:eastAsia="Arial"/>
                <w:sz w:val="20"/>
                <w:szCs w:val="24"/>
                <w:lang w:eastAsia="cs-CZ"/>
                <w14:ligatures w14:val="none"/>
              </w:rPr>
              <w:t>u</w:t>
            </w:r>
            <w:r w:rsidRPr="00935C7B">
              <w:rPr>
                <w:rFonts w:eastAsia="Arial"/>
                <w:sz w:val="20"/>
                <w:szCs w:val="24"/>
                <w:lang w:eastAsia="cs-CZ"/>
                <w14:ligatures w14:val="none"/>
              </w:rPr>
              <w:t xml:space="preserve"> </w:t>
            </w:r>
            <w:r w:rsidR="00820647" w:rsidRPr="00935C7B">
              <w:rPr>
                <w:rFonts w:eastAsia="Arial"/>
                <w:sz w:val="20"/>
                <w:szCs w:val="24"/>
                <w:lang w:eastAsia="cs-CZ"/>
                <w14:ligatures w14:val="none"/>
              </w:rPr>
              <w:t>tvoří staré litinové radiátory</w:t>
            </w:r>
            <w:r w:rsidRPr="00935C7B">
              <w:rPr>
                <w:rFonts w:eastAsia="Arial"/>
                <w:sz w:val="20"/>
                <w:szCs w:val="24"/>
                <w:lang w:eastAsia="cs-CZ"/>
                <w14:ligatures w14:val="none"/>
              </w:rPr>
              <w:t>.</w:t>
            </w:r>
          </w:p>
          <w:p w14:paraId="1C4930DE" w14:textId="77777777" w:rsidR="00E87F1E" w:rsidRPr="00935C7B" w:rsidRDefault="00E87F1E" w:rsidP="007235C6">
            <w:pPr>
              <w:spacing w:after="0" w:line="276" w:lineRule="auto"/>
              <w:rPr>
                <w:rFonts w:eastAsia="Arial"/>
                <w:sz w:val="10"/>
                <w:szCs w:val="10"/>
                <w:lang w:eastAsia="cs-CZ"/>
                <w14:ligatures w14:val="none"/>
              </w:rPr>
            </w:pPr>
          </w:p>
          <w:p w14:paraId="3EE486EC" w14:textId="48213BC9" w:rsidR="00E87F1E" w:rsidRPr="00935C7B" w:rsidRDefault="00E87F1E" w:rsidP="007235C6">
            <w:pPr>
              <w:spacing w:after="0" w:line="276" w:lineRule="auto"/>
              <w:rPr>
                <w:rFonts w:eastAsia="Arial"/>
                <w:bCs/>
                <w:sz w:val="20"/>
                <w:szCs w:val="24"/>
                <w:lang w:eastAsia="cs-CZ"/>
                <w14:ligatures w14:val="none"/>
              </w:rPr>
            </w:pPr>
            <w:r w:rsidRPr="00935C7B">
              <w:rPr>
                <w:rFonts w:eastAsia="Arial"/>
                <w:b/>
                <w:sz w:val="20"/>
                <w:szCs w:val="24"/>
                <w:lang w:eastAsia="cs-CZ"/>
                <w14:ligatures w14:val="none"/>
              </w:rPr>
              <w:t xml:space="preserve">Ohřev TUV: </w:t>
            </w:r>
            <w:r w:rsidR="00693825" w:rsidRPr="00935C7B">
              <w:rPr>
                <w:rFonts w:eastAsia="Arial"/>
                <w:bCs/>
                <w:sz w:val="20"/>
                <w:szCs w:val="24"/>
                <w:lang w:eastAsia="cs-CZ"/>
                <w14:ligatures w14:val="none"/>
              </w:rPr>
              <w:t>Teplá voda je připravována pomocí el. zásobníkového ohřívače o objemu 20 l.</w:t>
            </w:r>
          </w:p>
          <w:p w14:paraId="6018D024" w14:textId="77777777" w:rsidR="00E87F1E" w:rsidRPr="00935C7B" w:rsidRDefault="00E87F1E" w:rsidP="007235C6">
            <w:pPr>
              <w:spacing w:after="0" w:line="276" w:lineRule="auto"/>
              <w:rPr>
                <w:rFonts w:eastAsia="Arial"/>
                <w:sz w:val="10"/>
                <w:szCs w:val="10"/>
                <w:lang w:eastAsia="cs-CZ"/>
                <w14:ligatures w14:val="none"/>
              </w:rPr>
            </w:pPr>
          </w:p>
          <w:p w14:paraId="32F5EF10" w14:textId="77777777" w:rsidR="00E87F1E" w:rsidRPr="00935C7B" w:rsidRDefault="00E87F1E" w:rsidP="007235C6">
            <w:pPr>
              <w:spacing w:after="0" w:line="276" w:lineRule="auto"/>
              <w:rPr>
                <w:rFonts w:eastAsia="Arial"/>
                <w:sz w:val="20"/>
                <w:szCs w:val="24"/>
                <w:lang w:eastAsia="cs-CZ"/>
                <w14:ligatures w14:val="none"/>
              </w:rPr>
            </w:pPr>
            <w:r w:rsidRPr="00935C7B">
              <w:rPr>
                <w:rFonts w:eastAsia="Arial"/>
                <w:b/>
                <w:sz w:val="20"/>
                <w:szCs w:val="24"/>
                <w:lang w:eastAsia="cs-CZ"/>
                <w14:ligatures w14:val="none"/>
              </w:rPr>
              <w:t>Vzduchotechnika:</w:t>
            </w:r>
            <w:r w:rsidRPr="00935C7B">
              <w:rPr>
                <w:rFonts w:eastAsia="Arial"/>
                <w:sz w:val="20"/>
                <w:szCs w:val="24"/>
                <w:lang w:eastAsia="cs-CZ"/>
                <w14:ligatures w14:val="none"/>
              </w:rPr>
              <w:t xml:space="preserve"> -</w:t>
            </w:r>
          </w:p>
          <w:p w14:paraId="1FE10790" w14:textId="77777777" w:rsidR="00E87F1E" w:rsidRPr="00FE2A5F" w:rsidRDefault="00E87F1E" w:rsidP="007235C6">
            <w:pPr>
              <w:spacing w:after="0" w:line="276" w:lineRule="auto"/>
              <w:rPr>
                <w:rFonts w:eastAsia="Arial"/>
                <w:sz w:val="10"/>
                <w:szCs w:val="10"/>
                <w:highlight w:val="yellow"/>
                <w:lang w:eastAsia="cs-CZ"/>
                <w14:ligatures w14:val="none"/>
              </w:rPr>
            </w:pPr>
          </w:p>
          <w:p w14:paraId="16EBF57C" w14:textId="7CA7696D" w:rsidR="00E87F1E" w:rsidRPr="007C0901" w:rsidRDefault="00E87F1E" w:rsidP="007235C6">
            <w:pPr>
              <w:spacing w:after="0" w:line="276" w:lineRule="auto"/>
              <w:rPr>
                <w:rFonts w:eastAsia="Arial"/>
                <w:bCs/>
                <w:sz w:val="20"/>
                <w:szCs w:val="24"/>
                <w:lang w:eastAsia="cs-CZ"/>
                <w14:ligatures w14:val="none"/>
              </w:rPr>
            </w:pPr>
            <w:r w:rsidRPr="007C0901">
              <w:rPr>
                <w:rFonts w:eastAsia="Arial"/>
                <w:b/>
                <w:sz w:val="20"/>
                <w:szCs w:val="24"/>
                <w:lang w:eastAsia="cs-CZ"/>
                <w14:ligatures w14:val="none"/>
              </w:rPr>
              <w:t xml:space="preserve">Osvětlení: </w:t>
            </w:r>
            <w:r w:rsidR="007C0901" w:rsidRPr="007C0901">
              <w:rPr>
                <w:rFonts w:eastAsia="Arial"/>
                <w:bCs/>
                <w:sz w:val="20"/>
                <w:szCs w:val="24"/>
                <w:lang w:eastAsia="cs-CZ"/>
                <w14:ligatures w14:val="none"/>
              </w:rPr>
              <w:t>Budova je osvětlena pomocí žárovkových a zářivkových svítidel.</w:t>
            </w:r>
          </w:p>
          <w:p w14:paraId="7535452D" w14:textId="77777777" w:rsidR="00E87F1E" w:rsidRPr="007C0901" w:rsidRDefault="00E87F1E" w:rsidP="007235C6">
            <w:pPr>
              <w:spacing w:after="0" w:line="276" w:lineRule="auto"/>
              <w:rPr>
                <w:rFonts w:eastAsia="Arial"/>
                <w:b/>
                <w:sz w:val="10"/>
                <w:szCs w:val="10"/>
                <w:lang w:eastAsia="cs-CZ"/>
                <w14:ligatures w14:val="none"/>
              </w:rPr>
            </w:pPr>
          </w:p>
          <w:p w14:paraId="17ABB2DB" w14:textId="77777777" w:rsidR="00E87F1E" w:rsidRPr="00A857D3" w:rsidRDefault="00E87F1E" w:rsidP="007235C6">
            <w:pPr>
              <w:spacing w:after="0" w:line="276" w:lineRule="auto"/>
              <w:rPr>
                <w:rFonts w:eastAsia="Arial"/>
                <w:bCs/>
                <w:sz w:val="20"/>
                <w:szCs w:val="24"/>
                <w:lang w:eastAsia="cs-CZ"/>
                <w14:ligatures w14:val="none"/>
              </w:rPr>
            </w:pPr>
            <w:r w:rsidRPr="007C0901">
              <w:rPr>
                <w:rFonts w:eastAsia="Arial"/>
                <w:b/>
                <w:sz w:val="20"/>
                <w:szCs w:val="24"/>
                <w:lang w:eastAsia="cs-CZ"/>
                <w14:ligatures w14:val="none"/>
              </w:rPr>
              <w:t xml:space="preserve">Další spotřebiče: </w:t>
            </w:r>
            <w:r w:rsidRPr="007C0901">
              <w:rPr>
                <w:rFonts w:eastAsia="Arial"/>
                <w:bCs/>
                <w:sz w:val="20"/>
                <w:szCs w:val="24"/>
                <w:lang w:eastAsia="cs-CZ"/>
                <w14:ligatures w14:val="none"/>
              </w:rPr>
              <w:t>-</w:t>
            </w:r>
          </w:p>
        </w:tc>
      </w:tr>
    </w:tbl>
    <w:p w14:paraId="63D02F74" w14:textId="77777777" w:rsidR="00E87F1E" w:rsidRPr="003C2B9C" w:rsidRDefault="00E87F1E" w:rsidP="00E87F1E">
      <w:pPr>
        <w:spacing w:after="0" w:afterAutospacing="0" w:line="276" w:lineRule="auto"/>
        <w:rPr>
          <w:rFonts w:eastAsia="Arial"/>
          <w:color w:val="0D344D"/>
          <w:kern w:val="0"/>
          <w:highlight w:val="yellow"/>
          <w:lang w:eastAsia="cs-CZ"/>
          <w14:ligatures w14:val="none"/>
        </w:rPr>
      </w:pPr>
      <w:r w:rsidRPr="001B741A">
        <w:rPr>
          <w:rFonts w:eastAsia="Arial"/>
          <w:color w:val="0D344D"/>
          <w:kern w:val="0"/>
          <w:lang w:eastAsia="cs-CZ"/>
          <w14:ligatures w14:val="none"/>
        </w:rPr>
        <w:tab/>
      </w:r>
      <w:r w:rsidRPr="001B741A">
        <w:rPr>
          <w:rFonts w:eastAsia="Arial"/>
          <w:color w:val="0D344D"/>
          <w:kern w:val="0"/>
          <w:lang w:eastAsia="cs-CZ"/>
          <w14:ligatures w14:val="none"/>
        </w:rPr>
        <w:tab/>
      </w:r>
      <w:r w:rsidRPr="001B741A">
        <w:rPr>
          <w:rFonts w:eastAsia="Arial"/>
          <w:color w:val="0D344D"/>
          <w:kern w:val="0"/>
          <w:lang w:eastAsia="cs-CZ"/>
          <w14:ligatures w14:val="none"/>
        </w:rPr>
        <w:tab/>
      </w:r>
      <w:r w:rsidRPr="001B741A">
        <w:rPr>
          <w:rFonts w:eastAsia="Arial"/>
          <w:color w:val="0D344D"/>
          <w:kern w:val="0"/>
          <w:lang w:eastAsia="cs-CZ"/>
          <w14:ligatures w14:val="none"/>
        </w:rPr>
        <w:tab/>
      </w:r>
      <w:r w:rsidRPr="001B741A">
        <w:rPr>
          <w:rFonts w:eastAsia="Arial"/>
          <w:color w:val="0D344D"/>
          <w:kern w:val="0"/>
          <w:lang w:eastAsia="cs-CZ"/>
          <w14:ligatures w14:val="none"/>
        </w:rPr>
        <w:tab/>
      </w:r>
      <w:r w:rsidRPr="001B741A">
        <w:rPr>
          <w:rFonts w:eastAsia="Arial"/>
          <w:color w:val="0D344D"/>
          <w:kern w:val="0"/>
          <w:lang w:eastAsia="cs-CZ"/>
          <w14:ligatures w14:val="none"/>
        </w:rPr>
        <w:tab/>
      </w:r>
      <w:r w:rsidRPr="001B741A">
        <w:rPr>
          <w:rFonts w:eastAsia="Arial"/>
          <w:color w:val="0D344D"/>
          <w:kern w:val="0"/>
          <w:lang w:eastAsia="cs-CZ"/>
          <w14:ligatures w14:val="none"/>
        </w:rPr>
        <w:tab/>
      </w:r>
      <w:r w:rsidRPr="001B741A">
        <w:rPr>
          <w:rFonts w:eastAsia="Arial"/>
          <w:color w:val="0D344D"/>
          <w:kern w:val="0"/>
          <w:lang w:eastAsia="cs-CZ"/>
          <w14:ligatures w14:val="none"/>
        </w:rPr>
        <w:tab/>
      </w:r>
      <w:r w:rsidRPr="001B741A">
        <w:rPr>
          <w:rFonts w:eastAsia="Arial"/>
          <w:color w:val="0D344D"/>
          <w:kern w:val="0"/>
          <w:lang w:eastAsia="cs-CZ"/>
          <w14:ligatures w14:val="none"/>
        </w:rPr>
        <w:tab/>
      </w:r>
      <w:r w:rsidRPr="001B741A">
        <w:rPr>
          <w:rFonts w:eastAsia="Arial"/>
          <w:color w:val="0D344D"/>
          <w:kern w:val="0"/>
          <w:lang w:eastAsia="cs-CZ"/>
          <w14:ligatures w14:val="none"/>
        </w:rPr>
        <w:tab/>
      </w:r>
      <w:r w:rsidRPr="001B741A">
        <w:rPr>
          <w:rFonts w:eastAsia="Arial"/>
          <w:color w:val="0D344D"/>
          <w:kern w:val="0"/>
          <w:lang w:eastAsia="cs-CZ"/>
          <w14:ligatures w14:val="none"/>
        </w:rPr>
        <w:tab/>
      </w:r>
      <w:r w:rsidRPr="001B741A">
        <w:rPr>
          <w:rFonts w:eastAsia="Arial"/>
          <w:color w:val="0D344D"/>
          <w:kern w:val="0"/>
          <w:lang w:eastAsia="cs-CZ"/>
          <w14:ligatures w14:val="none"/>
        </w:rPr>
        <w:tab/>
      </w:r>
    </w:p>
    <w:tbl>
      <w:tblPr>
        <w:tblW w:w="6216" w:type="dxa"/>
        <w:tblLayout w:type="fixed"/>
        <w:tblCellMar>
          <w:left w:w="70" w:type="dxa"/>
          <w:right w:w="70" w:type="dxa"/>
        </w:tblCellMar>
        <w:tblLook w:val="04A0" w:firstRow="1" w:lastRow="0" w:firstColumn="1" w:lastColumn="0" w:noHBand="0" w:noVBand="1"/>
      </w:tblPr>
      <w:tblGrid>
        <w:gridCol w:w="2684"/>
        <w:gridCol w:w="1134"/>
        <w:gridCol w:w="1134"/>
        <w:gridCol w:w="257"/>
        <w:gridCol w:w="1007"/>
      </w:tblGrid>
      <w:tr w:rsidR="00E87F1E" w:rsidRPr="0012295F" w14:paraId="207261DC" w14:textId="77777777" w:rsidTr="007235C6">
        <w:trPr>
          <w:trHeight w:val="358"/>
        </w:trPr>
        <w:tc>
          <w:tcPr>
            <w:tcW w:w="4952" w:type="dxa"/>
            <w:gridSpan w:val="3"/>
            <w:tcBorders>
              <w:top w:val="single" w:sz="8" w:space="0" w:color="D9D9D9"/>
              <w:left w:val="single" w:sz="8" w:space="0" w:color="D9D9D9"/>
              <w:bottom w:val="single" w:sz="8" w:space="0" w:color="D9D9D9"/>
              <w:right w:val="single" w:sz="8" w:space="0" w:color="D9D9D9"/>
            </w:tcBorders>
            <w:shd w:val="clear" w:color="auto" w:fill="00344B"/>
            <w:vAlign w:val="center"/>
            <w:hideMark/>
          </w:tcPr>
          <w:p w14:paraId="44B973B2" w14:textId="77777777" w:rsidR="00E87F1E" w:rsidRPr="0012295F" w:rsidRDefault="00E87F1E" w:rsidP="007235C6">
            <w:pPr>
              <w:spacing w:after="0" w:afterAutospacing="0" w:line="240" w:lineRule="auto"/>
              <w:jc w:val="center"/>
              <w:rPr>
                <w:rFonts w:eastAsia="Times New Roman"/>
                <w:b/>
                <w:bCs/>
                <w:color w:val="FFFFFF"/>
                <w:kern w:val="0"/>
                <w:lang w:eastAsia="cs-CZ"/>
                <w14:ligatures w14:val="none"/>
              </w:rPr>
            </w:pPr>
            <w:r w:rsidRPr="0012295F">
              <w:rPr>
                <w:rFonts w:eastAsia="Times New Roman"/>
                <w:b/>
                <w:bCs/>
                <w:color w:val="FFFFFF"/>
                <w:kern w:val="0"/>
                <w:lang w:eastAsia="cs-CZ"/>
                <w14:ligatures w14:val="none"/>
              </w:rPr>
              <w:t>PENB</w:t>
            </w:r>
          </w:p>
        </w:tc>
        <w:tc>
          <w:tcPr>
            <w:tcW w:w="257" w:type="dxa"/>
            <w:tcBorders>
              <w:top w:val="nil"/>
              <w:left w:val="nil"/>
              <w:bottom w:val="nil"/>
              <w:right w:val="nil"/>
            </w:tcBorders>
            <w:noWrap/>
            <w:vAlign w:val="bottom"/>
            <w:hideMark/>
          </w:tcPr>
          <w:p w14:paraId="1998457D" w14:textId="77777777" w:rsidR="00E87F1E" w:rsidRPr="0012295F" w:rsidRDefault="00E87F1E" w:rsidP="007235C6">
            <w:pPr>
              <w:spacing w:after="0" w:afterAutospacing="0" w:line="240" w:lineRule="auto"/>
              <w:jc w:val="center"/>
              <w:rPr>
                <w:rFonts w:eastAsia="Times New Roman"/>
                <w:b/>
                <w:bCs/>
                <w:color w:val="FFFFFF"/>
                <w:kern w:val="0"/>
                <w:lang w:eastAsia="cs-CZ"/>
                <w14:ligatures w14:val="none"/>
              </w:rPr>
            </w:pPr>
          </w:p>
        </w:tc>
        <w:tc>
          <w:tcPr>
            <w:tcW w:w="1007" w:type="dxa"/>
            <w:tcBorders>
              <w:top w:val="nil"/>
              <w:left w:val="nil"/>
              <w:bottom w:val="nil"/>
              <w:right w:val="nil"/>
            </w:tcBorders>
            <w:noWrap/>
            <w:vAlign w:val="bottom"/>
            <w:hideMark/>
          </w:tcPr>
          <w:p w14:paraId="01AE8D61" w14:textId="77777777" w:rsidR="00E87F1E" w:rsidRPr="0012295F" w:rsidRDefault="00E87F1E" w:rsidP="007235C6">
            <w:pPr>
              <w:spacing w:after="0" w:afterAutospacing="0" w:line="240" w:lineRule="auto"/>
              <w:jc w:val="left"/>
              <w:rPr>
                <w:rFonts w:ascii="Times New Roman" w:eastAsia="Times New Roman" w:hAnsi="Times New Roman" w:cs="Times New Roman"/>
                <w:kern w:val="0"/>
                <w:lang w:eastAsia="cs-CZ"/>
                <w14:ligatures w14:val="none"/>
              </w:rPr>
            </w:pPr>
          </w:p>
        </w:tc>
      </w:tr>
      <w:tr w:rsidR="00E87F1E" w:rsidRPr="0012295F" w14:paraId="5D1F9477" w14:textId="77777777" w:rsidTr="007235C6">
        <w:trPr>
          <w:trHeight w:val="270"/>
        </w:trPr>
        <w:tc>
          <w:tcPr>
            <w:tcW w:w="2684" w:type="dxa"/>
            <w:tcBorders>
              <w:top w:val="nil"/>
              <w:left w:val="single" w:sz="8" w:space="0" w:color="D9D9D9"/>
              <w:bottom w:val="single" w:sz="8" w:space="0" w:color="D9D9D9"/>
              <w:right w:val="single" w:sz="8" w:space="0" w:color="D9D9D9"/>
            </w:tcBorders>
            <w:shd w:val="clear" w:color="000000" w:fill="E6EBED"/>
            <w:noWrap/>
            <w:vAlign w:val="center"/>
            <w:hideMark/>
          </w:tcPr>
          <w:p w14:paraId="5F21016D" w14:textId="77777777" w:rsidR="00E87F1E" w:rsidRPr="0012295F" w:rsidRDefault="00E87F1E" w:rsidP="007235C6">
            <w:pPr>
              <w:spacing w:after="0" w:afterAutospacing="0" w:line="240" w:lineRule="auto"/>
              <w:jc w:val="left"/>
              <w:rPr>
                <w:rFonts w:eastAsia="Times New Roman"/>
                <w:color w:val="000000"/>
                <w:kern w:val="0"/>
                <w:lang w:eastAsia="cs-CZ"/>
                <w14:ligatures w14:val="none"/>
              </w:rPr>
            </w:pPr>
            <w:r w:rsidRPr="0012295F">
              <w:rPr>
                <w:rFonts w:eastAsia="Times New Roman"/>
                <w:color w:val="000000"/>
                <w:kern w:val="0"/>
                <w:lang w:eastAsia="cs-CZ"/>
                <w14:ligatures w14:val="none"/>
              </w:rPr>
              <w:t>Zpracován</w:t>
            </w:r>
          </w:p>
        </w:tc>
        <w:tc>
          <w:tcPr>
            <w:tcW w:w="1134" w:type="dxa"/>
            <w:tcBorders>
              <w:top w:val="nil"/>
              <w:left w:val="nil"/>
              <w:bottom w:val="single" w:sz="8" w:space="0" w:color="D9D9D9"/>
              <w:right w:val="single" w:sz="8" w:space="0" w:color="D9D9D9"/>
            </w:tcBorders>
            <w:shd w:val="clear" w:color="000000" w:fill="E6EBED"/>
            <w:noWrap/>
            <w:vAlign w:val="center"/>
          </w:tcPr>
          <w:p w14:paraId="10408E8A" w14:textId="77777777" w:rsidR="00E87F1E" w:rsidRPr="0012295F" w:rsidRDefault="00E87F1E" w:rsidP="007235C6">
            <w:pPr>
              <w:spacing w:after="0" w:afterAutospacing="0" w:line="240" w:lineRule="auto"/>
              <w:jc w:val="center"/>
              <w:rPr>
                <w:rFonts w:eastAsia="Times New Roman"/>
                <w:color w:val="000000"/>
                <w:kern w:val="0"/>
                <w:lang w:eastAsia="cs-CZ"/>
                <w14:ligatures w14:val="none"/>
              </w:rPr>
            </w:pPr>
            <w:r>
              <w:rPr>
                <w:rFonts w:eastAsia="Times New Roman"/>
                <w:color w:val="000000"/>
                <w:kern w:val="0"/>
                <w:lang w:eastAsia="cs-CZ"/>
                <w14:ligatures w14:val="none"/>
              </w:rPr>
              <w:t>NE</w:t>
            </w:r>
          </w:p>
        </w:tc>
        <w:tc>
          <w:tcPr>
            <w:tcW w:w="1134" w:type="dxa"/>
            <w:tcBorders>
              <w:top w:val="nil"/>
              <w:left w:val="nil"/>
              <w:bottom w:val="single" w:sz="8" w:space="0" w:color="D9D9D9"/>
              <w:right w:val="single" w:sz="8" w:space="0" w:color="D9D9D9"/>
            </w:tcBorders>
            <w:shd w:val="clear" w:color="000000" w:fill="E6EBED"/>
            <w:noWrap/>
            <w:vAlign w:val="center"/>
            <w:hideMark/>
          </w:tcPr>
          <w:p w14:paraId="17A8F2BE" w14:textId="77777777" w:rsidR="00E87F1E" w:rsidRPr="0012295F" w:rsidRDefault="00E87F1E" w:rsidP="007235C6">
            <w:pPr>
              <w:spacing w:after="0" w:afterAutospacing="0" w:line="240" w:lineRule="auto"/>
              <w:jc w:val="center"/>
              <w:rPr>
                <w:rFonts w:eastAsia="Times New Roman"/>
                <w:color w:val="000000"/>
                <w:kern w:val="0"/>
                <w:lang w:eastAsia="cs-CZ"/>
                <w14:ligatures w14:val="none"/>
              </w:rPr>
            </w:pPr>
            <w:r w:rsidRPr="0012295F">
              <w:rPr>
                <w:rFonts w:eastAsia="Times New Roman"/>
                <w:color w:val="000000"/>
                <w:kern w:val="0"/>
                <w:lang w:eastAsia="cs-CZ"/>
                <w14:ligatures w14:val="none"/>
              </w:rPr>
              <w:t> </w:t>
            </w:r>
          </w:p>
        </w:tc>
        <w:tc>
          <w:tcPr>
            <w:tcW w:w="257" w:type="dxa"/>
            <w:tcBorders>
              <w:top w:val="nil"/>
              <w:left w:val="nil"/>
              <w:bottom w:val="nil"/>
              <w:right w:val="nil"/>
            </w:tcBorders>
            <w:noWrap/>
            <w:vAlign w:val="bottom"/>
            <w:hideMark/>
          </w:tcPr>
          <w:p w14:paraId="477515C0" w14:textId="77777777" w:rsidR="00E87F1E" w:rsidRPr="0012295F" w:rsidRDefault="00E87F1E" w:rsidP="007235C6">
            <w:pPr>
              <w:spacing w:after="0" w:afterAutospacing="0" w:line="240" w:lineRule="auto"/>
              <w:jc w:val="center"/>
              <w:rPr>
                <w:rFonts w:eastAsia="Times New Roman"/>
                <w:color w:val="000000"/>
                <w:kern w:val="0"/>
                <w:lang w:eastAsia="cs-CZ"/>
                <w14:ligatures w14:val="none"/>
              </w:rPr>
            </w:pPr>
          </w:p>
        </w:tc>
        <w:tc>
          <w:tcPr>
            <w:tcW w:w="1007" w:type="dxa"/>
            <w:tcBorders>
              <w:top w:val="nil"/>
              <w:left w:val="nil"/>
              <w:bottom w:val="nil"/>
              <w:right w:val="nil"/>
            </w:tcBorders>
            <w:noWrap/>
            <w:vAlign w:val="bottom"/>
            <w:hideMark/>
          </w:tcPr>
          <w:p w14:paraId="71D03F76" w14:textId="77777777" w:rsidR="00E87F1E" w:rsidRPr="0012295F" w:rsidRDefault="00E87F1E" w:rsidP="007235C6">
            <w:pPr>
              <w:spacing w:after="0" w:afterAutospacing="0" w:line="240" w:lineRule="auto"/>
              <w:jc w:val="left"/>
              <w:rPr>
                <w:rFonts w:ascii="Times New Roman" w:eastAsia="Times New Roman" w:hAnsi="Times New Roman" w:cs="Times New Roman"/>
                <w:kern w:val="0"/>
                <w:lang w:eastAsia="cs-CZ"/>
                <w14:ligatures w14:val="none"/>
              </w:rPr>
            </w:pPr>
          </w:p>
        </w:tc>
      </w:tr>
      <w:tr w:rsidR="00E87F1E" w:rsidRPr="0012295F" w14:paraId="50EF33DA" w14:textId="77777777" w:rsidTr="007235C6">
        <w:trPr>
          <w:trHeight w:val="270"/>
        </w:trPr>
        <w:tc>
          <w:tcPr>
            <w:tcW w:w="2684" w:type="dxa"/>
            <w:tcBorders>
              <w:top w:val="nil"/>
              <w:left w:val="single" w:sz="8" w:space="0" w:color="D9D9D9"/>
              <w:bottom w:val="single" w:sz="8" w:space="0" w:color="D9D9D9"/>
              <w:right w:val="single" w:sz="8" w:space="0" w:color="D9D9D9"/>
            </w:tcBorders>
            <w:shd w:val="clear" w:color="000000" w:fill="E6EBED"/>
            <w:noWrap/>
            <w:vAlign w:val="center"/>
            <w:hideMark/>
          </w:tcPr>
          <w:p w14:paraId="1F8F8A26" w14:textId="77777777" w:rsidR="00E87F1E" w:rsidRPr="0012295F" w:rsidRDefault="00E87F1E" w:rsidP="007235C6">
            <w:pPr>
              <w:spacing w:after="0" w:afterAutospacing="0" w:line="240" w:lineRule="auto"/>
              <w:jc w:val="left"/>
              <w:rPr>
                <w:rFonts w:eastAsia="Times New Roman"/>
                <w:color w:val="000000"/>
                <w:kern w:val="0"/>
                <w:lang w:eastAsia="cs-CZ"/>
                <w14:ligatures w14:val="none"/>
              </w:rPr>
            </w:pPr>
            <w:r w:rsidRPr="0012295F">
              <w:rPr>
                <w:rFonts w:eastAsia="Times New Roman"/>
                <w:color w:val="000000"/>
                <w:kern w:val="0"/>
                <w:lang w:eastAsia="cs-CZ"/>
                <w14:ligatures w14:val="none"/>
              </w:rPr>
              <w:lastRenderedPageBreak/>
              <w:t>Klasifikační třída</w:t>
            </w:r>
          </w:p>
        </w:tc>
        <w:tc>
          <w:tcPr>
            <w:tcW w:w="1134" w:type="dxa"/>
            <w:tcBorders>
              <w:top w:val="nil"/>
              <w:left w:val="nil"/>
              <w:bottom w:val="single" w:sz="8" w:space="0" w:color="D9D9D9"/>
              <w:right w:val="single" w:sz="8" w:space="0" w:color="D9D9D9"/>
            </w:tcBorders>
            <w:shd w:val="clear" w:color="000000" w:fill="E6EBED"/>
            <w:noWrap/>
            <w:vAlign w:val="center"/>
          </w:tcPr>
          <w:p w14:paraId="60B3A360" w14:textId="77777777" w:rsidR="00E87F1E" w:rsidRPr="0012295F" w:rsidRDefault="00E87F1E" w:rsidP="007235C6">
            <w:pPr>
              <w:spacing w:after="0" w:afterAutospacing="0" w:line="240" w:lineRule="auto"/>
              <w:jc w:val="center"/>
              <w:rPr>
                <w:rFonts w:eastAsia="Times New Roman"/>
                <w:color w:val="000000"/>
                <w:kern w:val="0"/>
                <w:lang w:eastAsia="cs-CZ"/>
                <w14:ligatures w14:val="none"/>
              </w:rPr>
            </w:pPr>
            <w:r>
              <w:rPr>
                <w:rFonts w:eastAsia="Times New Roman"/>
                <w:color w:val="000000"/>
                <w:kern w:val="0"/>
                <w:lang w:eastAsia="cs-CZ"/>
                <w14:ligatures w14:val="none"/>
              </w:rPr>
              <w:t>-</w:t>
            </w:r>
          </w:p>
        </w:tc>
        <w:tc>
          <w:tcPr>
            <w:tcW w:w="1134" w:type="dxa"/>
            <w:tcBorders>
              <w:top w:val="nil"/>
              <w:left w:val="nil"/>
              <w:bottom w:val="single" w:sz="8" w:space="0" w:color="D9D9D9"/>
              <w:right w:val="single" w:sz="8" w:space="0" w:color="D9D9D9"/>
            </w:tcBorders>
            <w:shd w:val="clear" w:color="000000" w:fill="E6EBED"/>
            <w:noWrap/>
            <w:vAlign w:val="center"/>
            <w:hideMark/>
          </w:tcPr>
          <w:p w14:paraId="668F9654" w14:textId="77777777" w:rsidR="00E87F1E" w:rsidRPr="0012295F" w:rsidRDefault="00E87F1E" w:rsidP="007235C6">
            <w:pPr>
              <w:spacing w:after="0" w:afterAutospacing="0" w:line="240" w:lineRule="auto"/>
              <w:jc w:val="center"/>
              <w:rPr>
                <w:rFonts w:eastAsia="Times New Roman"/>
                <w:color w:val="000000"/>
                <w:kern w:val="0"/>
                <w:lang w:eastAsia="cs-CZ"/>
                <w14:ligatures w14:val="none"/>
              </w:rPr>
            </w:pPr>
            <w:r w:rsidRPr="0012295F">
              <w:rPr>
                <w:rFonts w:eastAsia="Times New Roman"/>
                <w:color w:val="000000"/>
                <w:kern w:val="0"/>
                <w:lang w:eastAsia="cs-CZ"/>
                <w14:ligatures w14:val="none"/>
              </w:rPr>
              <w:t> </w:t>
            </w:r>
          </w:p>
        </w:tc>
        <w:tc>
          <w:tcPr>
            <w:tcW w:w="257" w:type="dxa"/>
            <w:tcBorders>
              <w:top w:val="nil"/>
              <w:left w:val="nil"/>
              <w:bottom w:val="nil"/>
              <w:right w:val="nil"/>
            </w:tcBorders>
            <w:noWrap/>
            <w:vAlign w:val="bottom"/>
            <w:hideMark/>
          </w:tcPr>
          <w:p w14:paraId="2D870968" w14:textId="77777777" w:rsidR="00E87F1E" w:rsidRPr="0012295F" w:rsidRDefault="00E87F1E" w:rsidP="007235C6">
            <w:pPr>
              <w:spacing w:after="0" w:afterAutospacing="0" w:line="240" w:lineRule="auto"/>
              <w:jc w:val="center"/>
              <w:rPr>
                <w:rFonts w:eastAsia="Times New Roman"/>
                <w:color w:val="000000"/>
                <w:kern w:val="0"/>
                <w:lang w:eastAsia="cs-CZ"/>
                <w14:ligatures w14:val="none"/>
              </w:rPr>
            </w:pPr>
          </w:p>
        </w:tc>
        <w:tc>
          <w:tcPr>
            <w:tcW w:w="1007" w:type="dxa"/>
            <w:tcBorders>
              <w:top w:val="nil"/>
              <w:left w:val="nil"/>
              <w:bottom w:val="nil"/>
              <w:right w:val="nil"/>
            </w:tcBorders>
            <w:noWrap/>
            <w:vAlign w:val="bottom"/>
            <w:hideMark/>
          </w:tcPr>
          <w:p w14:paraId="30809C0C" w14:textId="77777777" w:rsidR="00E87F1E" w:rsidRPr="0012295F" w:rsidRDefault="00E87F1E" w:rsidP="007235C6">
            <w:pPr>
              <w:spacing w:after="0" w:afterAutospacing="0" w:line="240" w:lineRule="auto"/>
              <w:jc w:val="left"/>
              <w:rPr>
                <w:rFonts w:ascii="Times New Roman" w:eastAsia="Times New Roman" w:hAnsi="Times New Roman" w:cs="Times New Roman"/>
                <w:kern w:val="0"/>
                <w:lang w:eastAsia="cs-CZ"/>
                <w14:ligatures w14:val="none"/>
              </w:rPr>
            </w:pPr>
          </w:p>
        </w:tc>
      </w:tr>
      <w:tr w:rsidR="00E87F1E" w:rsidRPr="0012295F" w14:paraId="14ECEA91" w14:textId="77777777" w:rsidTr="007235C6">
        <w:trPr>
          <w:trHeight w:val="316"/>
        </w:trPr>
        <w:tc>
          <w:tcPr>
            <w:tcW w:w="2684" w:type="dxa"/>
            <w:tcBorders>
              <w:top w:val="nil"/>
              <w:left w:val="single" w:sz="8" w:space="0" w:color="D9D9D9"/>
              <w:bottom w:val="single" w:sz="8" w:space="0" w:color="D9D9D9"/>
              <w:right w:val="single" w:sz="8" w:space="0" w:color="D9D9D9"/>
            </w:tcBorders>
            <w:shd w:val="clear" w:color="000000" w:fill="E6EBED"/>
            <w:noWrap/>
            <w:vAlign w:val="center"/>
            <w:hideMark/>
          </w:tcPr>
          <w:p w14:paraId="03A51495" w14:textId="77777777" w:rsidR="00E87F1E" w:rsidRPr="0012295F" w:rsidRDefault="00E87F1E" w:rsidP="007235C6">
            <w:pPr>
              <w:spacing w:after="0" w:afterAutospacing="0" w:line="240" w:lineRule="auto"/>
              <w:jc w:val="left"/>
              <w:rPr>
                <w:rFonts w:eastAsia="Times New Roman"/>
                <w:color w:val="000000"/>
                <w:kern w:val="0"/>
                <w:lang w:eastAsia="cs-CZ"/>
                <w14:ligatures w14:val="none"/>
              </w:rPr>
            </w:pPr>
            <w:r w:rsidRPr="0012295F">
              <w:rPr>
                <w:rFonts w:eastAsia="Times New Roman"/>
                <w:color w:val="000000"/>
                <w:kern w:val="0"/>
                <w:lang w:eastAsia="cs-CZ"/>
                <w14:ligatures w14:val="none"/>
              </w:rPr>
              <w:t>Energeticky vztažná plocha</w:t>
            </w:r>
          </w:p>
        </w:tc>
        <w:tc>
          <w:tcPr>
            <w:tcW w:w="1134" w:type="dxa"/>
            <w:tcBorders>
              <w:top w:val="nil"/>
              <w:left w:val="nil"/>
              <w:bottom w:val="single" w:sz="8" w:space="0" w:color="D9D9D9"/>
              <w:right w:val="single" w:sz="8" w:space="0" w:color="D9D9D9"/>
            </w:tcBorders>
            <w:shd w:val="clear" w:color="000000" w:fill="E6EBED"/>
            <w:noWrap/>
            <w:vAlign w:val="center"/>
          </w:tcPr>
          <w:p w14:paraId="6F133832" w14:textId="77777777" w:rsidR="00E87F1E" w:rsidRPr="0012295F" w:rsidRDefault="00E87F1E" w:rsidP="007235C6">
            <w:pPr>
              <w:spacing w:after="0" w:afterAutospacing="0" w:line="240" w:lineRule="auto"/>
              <w:jc w:val="center"/>
              <w:rPr>
                <w:rFonts w:eastAsia="Times New Roman"/>
                <w:color w:val="000000"/>
                <w:kern w:val="0"/>
                <w:lang w:eastAsia="cs-CZ"/>
                <w14:ligatures w14:val="none"/>
              </w:rPr>
            </w:pPr>
            <w:r>
              <w:rPr>
                <w:rFonts w:eastAsia="Times New Roman"/>
                <w:color w:val="000000"/>
                <w:kern w:val="0"/>
                <w:lang w:eastAsia="cs-CZ"/>
                <w14:ligatures w14:val="none"/>
              </w:rPr>
              <w:t>-</w:t>
            </w:r>
          </w:p>
        </w:tc>
        <w:tc>
          <w:tcPr>
            <w:tcW w:w="1134" w:type="dxa"/>
            <w:tcBorders>
              <w:top w:val="nil"/>
              <w:left w:val="nil"/>
              <w:bottom w:val="single" w:sz="8" w:space="0" w:color="D9D9D9"/>
              <w:right w:val="single" w:sz="8" w:space="0" w:color="D9D9D9"/>
            </w:tcBorders>
            <w:shd w:val="clear" w:color="000000" w:fill="E6EBED"/>
            <w:noWrap/>
            <w:vAlign w:val="center"/>
            <w:hideMark/>
          </w:tcPr>
          <w:p w14:paraId="4F5FCC7A" w14:textId="77777777" w:rsidR="00E87F1E" w:rsidRPr="0012295F" w:rsidRDefault="00E87F1E" w:rsidP="007235C6">
            <w:pPr>
              <w:spacing w:after="0" w:afterAutospacing="0" w:line="240" w:lineRule="auto"/>
              <w:jc w:val="center"/>
              <w:rPr>
                <w:rFonts w:eastAsia="Times New Roman"/>
                <w:color w:val="000000"/>
                <w:kern w:val="0"/>
                <w:lang w:eastAsia="cs-CZ"/>
                <w14:ligatures w14:val="none"/>
              </w:rPr>
            </w:pPr>
            <w:r w:rsidRPr="0012295F">
              <w:rPr>
                <w:rFonts w:eastAsia="Times New Roman"/>
                <w:color w:val="000000"/>
                <w:kern w:val="0"/>
                <w:lang w:eastAsia="cs-CZ"/>
                <w14:ligatures w14:val="none"/>
              </w:rPr>
              <w:t>m</w:t>
            </w:r>
            <w:r w:rsidRPr="0012295F">
              <w:rPr>
                <w:rFonts w:eastAsia="Times New Roman"/>
                <w:color w:val="000000"/>
                <w:kern w:val="0"/>
                <w:vertAlign w:val="superscript"/>
                <w:lang w:eastAsia="cs-CZ"/>
                <w14:ligatures w14:val="none"/>
              </w:rPr>
              <w:t>2</w:t>
            </w:r>
          </w:p>
        </w:tc>
        <w:tc>
          <w:tcPr>
            <w:tcW w:w="257" w:type="dxa"/>
            <w:tcBorders>
              <w:top w:val="nil"/>
              <w:left w:val="nil"/>
              <w:bottom w:val="nil"/>
              <w:right w:val="nil"/>
            </w:tcBorders>
            <w:noWrap/>
            <w:vAlign w:val="bottom"/>
            <w:hideMark/>
          </w:tcPr>
          <w:p w14:paraId="293436F8" w14:textId="77777777" w:rsidR="00E87F1E" w:rsidRPr="0012295F" w:rsidRDefault="00E87F1E" w:rsidP="007235C6">
            <w:pPr>
              <w:spacing w:after="0" w:afterAutospacing="0" w:line="240" w:lineRule="auto"/>
              <w:jc w:val="center"/>
              <w:rPr>
                <w:rFonts w:eastAsia="Times New Roman"/>
                <w:color w:val="000000"/>
                <w:kern w:val="0"/>
                <w:lang w:eastAsia="cs-CZ"/>
                <w14:ligatures w14:val="none"/>
              </w:rPr>
            </w:pPr>
          </w:p>
        </w:tc>
        <w:tc>
          <w:tcPr>
            <w:tcW w:w="1007" w:type="dxa"/>
            <w:tcBorders>
              <w:top w:val="nil"/>
              <w:left w:val="nil"/>
              <w:bottom w:val="nil"/>
              <w:right w:val="nil"/>
            </w:tcBorders>
            <w:noWrap/>
            <w:vAlign w:val="bottom"/>
            <w:hideMark/>
          </w:tcPr>
          <w:p w14:paraId="532D88FB" w14:textId="77777777" w:rsidR="00E87F1E" w:rsidRPr="0012295F" w:rsidRDefault="00E87F1E" w:rsidP="007235C6">
            <w:pPr>
              <w:spacing w:after="0" w:afterAutospacing="0" w:line="240" w:lineRule="auto"/>
              <w:jc w:val="left"/>
              <w:rPr>
                <w:rFonts w:ascii="Times New Roman" w:eastAsia="Times New Roman" w:hAnsi="Times New Roman" w:cs="Times New Roman"/>
                <w:kern w:val="0"/>
                <w:lang w:eastAsia="cs-CZ"/>
                <w14:ligatures w14:val="none"/>
              </w:rPr>
            </w:pPr>
          </w:p>
        </w:tc>
      </w:tr>
      <w:tr w:rsidR="00E87F1E" w:rsidRPr="0012295F" w14:paraId="39501B8D" w14:textId="77777777" w:rsidTr="007235C6">
        <w:trPr>
          <w:trHeight w:val="316"/>
        </w:trPr>
        <w:tc>
          <w:tcPr>
            <w:tcW w:w="2684" w:type="dxa"/>
            <w:tcBorders>
              <w:top w:val="nil"/>
              <w:left w:val="single" w:sz="8" w:space="0" w:color="D9D9D9"/>
              <w:bottom w:val="single" w:sz="8" w:space="0" w:color="D9D9D9"/>
              <w:right w:val="single" w:sz="8" w:space="0" w:color="D9D9D9"/>
            </w:tcBorders>
            <w:shd w:val="clear" w:color="000000" w:fill="96ACB5"/>
            <w:noWrap/>
            <w:vAlign w:val="center"/>
            <w:hideMark/>
          </w:tcPr>
          <w:p w14:paraId="5FEF66EF" w14:textId="77777777" w:rsidR="00E87F1E" w:rsidRPr="0012295F" w:rsidRDefault="00E87F1E" w:rsidP="007235C6">
            <w:pPr>
              <w:spacing w:after="0" w:afterAutospacing="0" w:line="240" w:lineRule="auto"/>
              <w:jc w:val="left"/>
              <w:rPr>
                <w:rFonts w:eastAsia="Times New Roman"/>
                <w:b/>
                <w:bCs/>
                <w:color w:val="000000"/>
                <w:kern w:val="0"/>
                <w:lang w:eastAsia="cs-CZ"/>
                <w14:ligatures w14:val="none"/>
              </w:rPr>
            </w:pPr>
            <w:r w:rsidRPr="0012295F">
              <w:rPr>
                <w:rFonts w:eastAsia="Times New Roman"/>
                <w:b/>
                <w:bCs/>
                <w:color w:val="000000"/>
                <w:kern w:val="0"/>
                <w:lang w:eastAsia="cs-CZ"/>
                <w14:ligatures w14:val="none"/>
              </w:rPr>
              <w:t>Celková dodaná energie</w:t>
            </w:r>
          </w:p>
        </w:tc>
        <w:tc>
          <w:tcPr>
            <w:tcW w:w="1134" w:type="dxa"/>
            <w:tcBorders>
              <w:top w:val="nil"/>
              <w:left w:val="nil"/>
              <w:bottom w:val="single" w:sz="8" w:space="0" w:color="D9D9D9"/>
              <w:right w:val="single" w:sz="8" w:space="0" w:color="D9D9D9"/>
            </w:tcBorders>
            <w:shd w:val="clear" w:color="000000" w:fill="96ACB5"/>
            <w:noWrap/>
            <w:vAlign w:val="center"/>
          </w:tcPr>
          <w:p w14:paraId="7E4CC9BE" w14:textId="77777777" w:rsidR="00E87F1E" w:rsidRPr="0012295F" w:rsidRDefault="00E87F1E" w:rsidP="007235C6">
            <w:pPr>
              <w:spacing w:after="0" w:afterAutospacing="0" w:line="240" w:lineRule="auto"/>
              <w:jc w:val="center"/>
              <w:rPr>
                <w:rFonts w:eastAsia="Times New Roman"/>
                <w:b/>
                <w:bCs/>
                <w:color w:val="000000"/>
                <w:kern w:val="0"/>
                <w:lang w:eastAsia="cs-CZ"/>
                <w14:ligatures w14:val="none"/>
              </w:rPr>
            </w:pPr>
            <w:r>
              <w:rPr>
                <w:rFonts w:eastAsia="Times New Roman"/>
                <w:b/>
                <w:bCs/>
                <w:color w:val="000000"/>
                <w:kern w:val="0"/>
                <w:lang w:eastAsia="cs-CZ"/>
                <w14:ligatures w14:val="none"/>
              </w:rPr>
              <w:t>-</w:t>
            </w:r>
          </w:p>
        </w:tc>
        <w:tc>
          <w:tcPr>
            <w:tcW w:w="1134" w:type="dxa"/>
            <w:tcBorders>
              <w:top w:val="nil"/>
              <w:left w:val="nil"/>
              <w:bottom w:val="single" w:sz="8" w:space="0" w:color="D9D9D9"/>
              <w:right w:val="single" w:sz="8" w:space="0" w:color="D9D9D9"/>
            </w:tcBorders>
            <w:shd w:val="clear" w:color="000000" w:fill="96ACB5"/>
            <w:noWrap/>
            <w:vAlign w:val="center"/>
            <w:hideMark/>
          </w:tcPr>
          <w:p w14:paraId="62E485F1" w14:textId="77777777" w:rsidR="00E87F1E" w:rsidRPr="0012295F" w:rsidRDefault="00E87F1E" w:rsidP="007235C6">
            <w:pPr>
              <w:spacing w:after="0" w:afterAutospacing="0" w:line="240" w:lineRule="auto"/>
              <w:jc w:val="center"/>
              <w:rPr>
                <w:rFonts w:eastAsia="Times New Roman"/>
                <w:b/>
                <w:bCs/>
                <w:color w:val="000000"/>
                <w:kern w:val="0"/>
                <w:lang w:eastAsia="cs-CZ"/>
                <w14:ligatures w14:val="none"/>
              </w:rPr>
            </w:pPr>
            <w:r w:rsidRPr="0012295F">
              <w:rPr>
                <w:rFonts w:eastAsia="Times New Roman"/>
                <w:b/>
                <w:bCs/>
                <w:color w:val="000000"/>
                <w:kern w:val="0"/>
                <w:lang w:eastAsia="cs-CZ"/>
                <w14:ligatures w14:val="none"/>
              </w:rPr>
              <w:t>kWh/m</w:t>
            </w:r>
            <w:r w:rsidRPr="0012295F">
              <w:rPr>
                <w:rFonts w:eastAsia="Times New Roman"/>
                <w:color w:val="000000"/>
                <w:kern w:val="0"/>
                <w:vertAlign w:val="superscript"/>
                <w:lang w:eastAsia="cs-CZ"/>
                <w14:ligatures w14:val="none"/>
              </w:rPr>
              <w:t>2</w:t>
            </w:r>
          </w:p>
        </w:tc>
        <w:tc>
          <w:tcPr>
            <w:tcW w:w="257" w:type="dxa"/>
            <w:tcBorders>
              <w:top w:val="nil"/>
              <w:left w:val="nil"/>
              <w:bottom w:val="nil"/>
              <w:right w:val="nil"/>
            </w:tcBorders>
            <w:noWrap/>
            <w:vAlign w:val="bottom"/>
            <w:hideMark/>
          </w:tcPr>
          <w:p w14:paraId="73F35B92" w14:textId="77777777" w:rsidR="00E87F1E" w:rsidRPr="0012295F" w:rsidRDefault="00E87F1E" w:rsidP="007235C6">
            <w:pPr>
              <w:spacing w:after="0" w:afterAutospacing="0" w:line="240" w:lineRule="auto"/>
              <w:jc w:val="center"/>
              <w:rPr>
                <w:rFonts w:eastAsia="Times New Roman"/>
                <w:b/>
                <w:bCs/>
                <w:color w:val="000000"/>
                <w:kern w:val="0"/>
                <w:lang w:eastAsia="cs-CZ"/>
                <w14:ligatures w14:val="none"/>
              </w:rPr>
            </w:pPr>
          </w:p>
        </w:tc>
        <w:tc>
          <w:tcPr>
            <w:tcW w:w="1007" w:type="dxa"/>
            <w:tcBorders>
              <w:top w:val="nil"/>
              <w:left w:val="nil"/>
              <w:bottom w:val="nil"/>
              <w:right w:val="nil"/>
            </w:tcBorders>
            <w:noWrap/>
            <w:vAlign w:val="bottom"/>
            <w:hideMark/>
          </w:tcPr>
          <w:p w14:paraId="5A0CD4E4" w14:textId="77777777" w:rsidR="00E87F1E" w:rsidRPr="0012295F" w:rsidRDefault="00E87F1E" w:rsidP="007235C6">
            <w:pPr>
              <w:spacing w:after="0" w:afterAutospacing="0" w:line="240" w:lineRule="auto"/>
              <w:jc w:val="left"/>
              <w:rPr>
                <w:rFonts w:ascii="Times New Roman" w:eastAsia="Times New Roman" w:hAnsi="Times New Roman" w:cs="Times New Roman"/>
                <w:kern w:val="0"/>
                <w:lang w:eastAsia="cs-CZ"/>
                <w14:ligatures w14:val="none"/>
              </w:rPr>
            </w:pPr>
          </w:p>
        </w:tc>
      </w:tr>
      <w:tr w:rsidR="00E87F1E" w:rsidRPr="0012295F" w14:paraId="38F2F7DE" w14:textId="77777777" w:rsidTr="007235C6">
        <w:trPr>
          <w:trHeight w:val="258"/>
        </w:trPr>
        <w:tc>
          <w:tcPr>
            <w:tcW w:w="2684" w:type="dxa"/>
            <w:tcBorders>
              <w:top w:val="nil"/>
              <w:left w:val="nil"/>
              <w:bottom w:val="nil"/>
              <w:right w:val="nil"/>
            </w:tcBorders>
            <w:noWrap/>
            <w:vAlign w:val="bottom"/>
            <w:hideMark/>
          </w:tcPr>
          <w:p w14:paraId="513DB934" w14:textId="77777777" w:rsidR="00E87F1E" w:rsidRPr="0012295F" w:rsidRDefault="00E87F1E" w:rsidP="007235C6">
            <w:pPr>
              <w:spacing w:after="0" w:afterAutospacing="0" w:line="240" w:lineRule="auto"/>
              <w:jc w:val="left"/>
              <w:rPr>
                <w:rFonts w:eastAsia="Times New Roman"/>
                <w:color w:val="000000"/>
                <w:kern w:val="0"/>
                <w:lang w:eastAsia="cs-CZ"/>
                <w14:ligatures w14:val="none"/>
              </w:rPr>
            </w:pPr>
          </w:p>
        </w:tc>
        <w:tc>
          <w:tcPr>
            <w:tcW w:w="1134" w:type="dxa"/>
            <w:tcBorders>
              <w:top w:val="nil"/>
              <w:left w:val="nil"/>
              <w:bottom w:val="nil"/>
              <w:right w:val="nil"/>
            </w:tcBorders>
            <w:noWrap/>
            <w:vAlign w:val="bottom"/>
            <w:hideMark/>
          </w:tcPr>
          <w:p w14:paraId="47F6D695" w14:textId="77777777" w:rsidR="00E87F1E" w:rsidRPr="0012295F" w:rsidRDefault="00E87F1E" w:rsidP="007235C6">
            <w:pPr>
              <w:spacing w:after="0" w:afterAutospacing="0" w:line="240" w:lineRule="auto"/>
              <w:jc w:val="left"/>
              <w:rPr>
                <w:rFonts w:ascii="Times New Roman" w:eastAsia="Times New Roman" w:hAnsi="Times New Roman" w:cs="Times New Roman"/>
                <w:kern w:val="0"/>
                <w:lang w:eastAsia="cs-CZ"/>
                <w14:ligatures w14:val="none"/>
              </w:rPr>
            </w:pPr>
          </w:p>
        </w:tc>
        <w:tc>
          <w:tcPr>
            <w:tcW w:w="1134" w:type="dxa"/>
            <w:tcBorders>
              <w:top w:val="nil"/>
              <w:left w:val="nil"/>
              <w:bottom w:val="nil"/>
              <w:right w:val="nil"/>
            </w:tcBorders>
            <w:noWrap/>
            <w:vAlign w:val="bottom"/>
            <w:hideMark/>
          </w:tcPr>
          <w:p w14:paraId="6392F209" w14:textId="77777777" w:rsidR="00E87F1E" w:rsidRPr="0012295F" w:rsidRDefault="00E87F1E" w:rsidP="007235C6">
            <w:pPr>
              <w:spacing w:after="0" w:afterAutospacing="0" w:line="240" w:lineRule="auto"/>
              <w:jc w:val="left"/>
              <w:rPr>
                <w:rFonts w:ascii="Times New Roman" w:eastAsia="Times New Roman" w:hAnsi="Times New Roman" w:cs="Times New Roman"/>
                <w:kern w:val="0"/>
                <w:lang w:eastAsia="cs-CZ"/>
                <w14:ligatures w14:val="none"/>
              </w:rPr>
            </w:pPr>
          </w:p>
        </w:tc>
        <w:tc>
          <w:tcPr>
            <w:tcW w:w="257" w:type="dxa"/>
            <w:tcBorders>
              <w:top w:val="nil"/>
              <w:left w:val="nil"/>
              <w:bottom w:val="nil"/>
              <w:right w:val="nil"/>
            </w:tcBorders>
            <w:noWrap/>
            <w:vAlign w:val="bottom"/>
            <w:hideMark/>
          </w:tcPr>
          <w:p w14:paraId="175C304B" w14:textId="77777777" w:rsidR="00E87F1E" w:rsidRPr="0012295F" w:rsidRDefault="00E87F1E" w:rsidP="007235C6">
            <w:pPr>
              <w:spacing w:after="0" w:afterAutospacing="0" w:line="240" w:lineRule="auto"/>
              <w:jc w:val="left"/>
              <w:rPr>
                <w:rFonts w:ascii="Times New Roman" w:eastAsia="Times New Roman" w:hAnsi="Times New Roman" w:cs="Times New Roman"/>
                <w:kern w:val="0"/>
                <w:lang w:eastAsia="cs-CZ"/>
                <w14:ligatures w14:val="none"/>
              </w:rPr>
            </w:pPr>
          </w:p>
        </w:tc>
        <w:tc>
          <w:tcPr>
            <w:tcW w:w="1007" w:type="dxa"/>
            <w:tcBorders>
              <w:top w:val="nil"/>
              <w:left w:val="nil"/>
              <w:bottom w:val="nil"/>
              <w:right w:val="nil"/>
            </w:tcBorders>
            <w:noWrap/>
            <w:vAlign w:val="bottom"/>
            <w:hideMark/>
          </w:tcPr>
          <w:p w14:paraId="46B56BBC" w14:textId="77777777" w:rsidR="00E87F1E" w:rsidRPr="0012295F" w:rsidRDefault="00E87F1E" w:rsidP="007235C6">
            <w:pPr>
              <w:spacing w:after="0" w:afterAutospacing="0" w:line="240" w:lineRule="auto"/>
              <w:jc w:val="left"/>
              <w:rPr>
                <w:rFonts w:ascii="Times New Roman" w:eastAsia="Times New Roman" w:hAnsi="Times New Roman" w:cs="Times New Roman"/>
                <w:kern w:val="0"/>
                <w:lang w:eastAsia="cs-CZ"/>
                <w14:ligatures w14:val="none"/>
              </w:rPr>
            </w:pPr>
          </w:p>
        </w:tc>
      </w:tr>
    </w:tbl>
    <w:p w14:paraId="5C1BE10E" w14:textId="32E4A5EB" w:rsidR="00E87F1E" w:rsidRPr="000E2008" w:rsidRDefault="006B3591" w:rsidP="00E87F1E">
      <w:pPr>
        <w:spacing w:line="240" w:lineRule="atLeast"/>
        <w:rPr>
          <w:b/>
          <w:bCs/>
          <w:color w:val="00344B"/>
          <w:sz w:val="22"/>
          <w:szCs w:val="22"/>
          <w:lang w:eastAsia="cs-CZ"/>
        </w:rPr>
      </w:pPr>
      <w:r>
        <w:rPr>
          <w:noProof/>
        </w:rPr>
        <w:drawing>
          <wp:anchor distT="0" distB="0" distL="114300" distR="114300" simplePos="0" relativeHeight="251715584" behindDoc="0" locked="0" layoutInCell="1" allowOverlap="1" wp14:anchorId="7969AD37" wp14:editId="37ACE47F">
            <wp:simplePos x="0" y="0"/>
            <wp:positionH relativeFrom="column">
              <wp:posOffset>4570730</wp:posOffset>
            </wp:positionH>
            <wp:positionV relativeFrom="paragraph">
              <wp:posOffset>27940</wp:posOffset>
            </wp:positionV>
            <wp:extent cx="1209675" cy="1183006"/>
            <wp:effectExtent l="0" t="0" r="0" b="0"/>
            <wp:wrapNone/>
            <wp:docPr id="1356443923" name="Graf 1">
              <a:extLst xmlns:a="http://schemas.openxmlformats.org/drawingml/2006/main">
                <a:ext uri="{FF2B5EF4-FFF2-40B4-BE49-F238E27FC236}">
                  <a16:creationId xmlns:a16="http://schemas.microsoft.com/office/drawing/2014/main" id="{4EED3291-5378-E595-2826-23FA6B730B3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6"/>
              </a:graphicData>
            </a:graphic>
            <wp14:sizeRelH relativeFrom="page">
              <wp14:pctWidth>0</wp14:pctWidth>
            </wp14:sizeRelH>
            <wp14:sizeRelV relativeFrom="page">
              <wp14:pctHeight>0</wp14:pctHeight>
            </wp14:sizeRelV>
          </wp:anchor>
        </w:drawing>
      </w:r>
      <w:r w:rsidR="00E87F1E" w:rsidRPr="000E2008">
        <w:rPr>
          <w:b/>
          <w:bCs/>
          <w:color w:val="00344B"/>
          <w:sz w:val="22"/>
          <w:szCs w:val="22"/>
          <w:lang w:eastAsia="cs-CZ"/>
        </w:rPr>
        <w:t xml:space="preserve">Historie spotřeby </w:t>
      </w:r>
      <w:r w:rsidR="00E87F1E" w:rsidRPr="001E0B2D">
        <w:rPr>
          <w:b/>
          <w:bCs/>
          <w:color w:val="00344B"/>
          <w:sz w:val="22"/>
          <w:szCs w:val="22"/>
          <w:lang w:eastAsia="cs-CZ"/>
        </w:rPr>
        <w:t>[MWh]</w:t>
      </w:r>
    </w:p>
    <w:tbl>
      <w:tblPr>
        <w:tblW w:w="7540" w:type="dxa"/>
        <w:tblCellMar>
          <w:left w:w="70" w:type="dxa"/>
          <w:right w:w="70" w:type="dxa"/>
        </w:tblCellMar>
        <w:tblLook w:val="04A0" w:firstRow="1" w:lastRow="0" w:firstColumn="1" w:lastColumn="0" w:noHBand="0" w:noVBand="1"/>
      </w:tblPr>
      <w:tblGrid>
        <w:gridCol w:w="2655"/>
        <w:gridCol w:w="1166"/>
        <w:gridCol w:w="1166"/>
        <w:gridCol w:w="1166"/>
        <w:gridCol w:w="422"/>
        <w:gridCol w:w="965"/>
      </w:tblGrid>
      <w:tr w:rsidR="00E87F1E" w:rsidRPr="008B527B" w14:paraId="64522118" w14:textId="77777777" w:rsidTr="007235C6">
        <w:trPr>
          <w:trHeight w:val="280"/>
        </w:trPr>
        <w:tc>
          <w:tcPr>
            <w:tcW w:w="2655"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000000" w:fill="00344B"/>
            <w:noWrap/>
            <w:vAlign w:val="center"/>
            <w:hideMark/>
          </w:tcPr>
          <w:p w14:paraId="3495B505" w14:textId="77777777" w:rsidR="00E87F1E" w:rsidRPr="008B527B" w:rsidRDefault="00E87F1E" w:rsidP="007235C6">
            <w:pPr>
              <w:spacing w:after="0" w:afterAutospacing="0" w:line="240" w:lineRule="auto"/>
              <w:jc w:val="center"/>
              <w:rPr>
                <w:rFonts w:eastAsia="Times New Roman"/>
                <w:b/>
                <w:bCs/>
                <w:color w:val="FFFFFF"/>
                <w:kern w:val="0"/>
                <w:lang w:eastAsia="cs-CZ"/>
                <w14:ligatures w14:val="none"/>
              </w:rPr>
            </w:pPr>
            <w:r w:rsidRPr="008B527B">
              <w:rPr>
                <w:rFonts w:eastAsia="Times New Roman"/>
                <w:b/>
                <w:bCs/>
                <w:color w:val="FFFFFF"/>
                <w:kern w:val="0"/>
                <w:lang w:eastAsia="cs-CZ"/>
                <w14:ligatures w14:val="none"/>
              </w:rPr>
              <w:t>Energonositel</w:t>
            </w:r>
          </w:p>
        </w:tc>
        <w:tc>
          <w:tcPr>
            <w:tcW w:w="116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000000" w:fill="00344B"/>
            <w:noWrap/>
            <w:vAlign w:val="center"/>
            <w:hideMark/>
          </w:tcPr>
          <w:p w14:paraId="6E4E5FF9" w14:textId="77777777" w:rsidR="00E87F1E" w:rsidRPr="008B527B" w:rsidRDefault="00E87F1E" w:rsidP="007235C6">
            <w:pPr>
              <w:spacing w:after="0" w:afterAutospacing="0" w:line="240" w:lineRule="auto"/>
              <w:jc w:val="center"/>
              <w:rPr>
                <w:rFonts w:eastAsia="Times New Roman"/>
                <w:b/>
                <w:bCs/>
                <w:color w:val="FFFFFF"/>
                <w:kern w:val="0"/>
                <w:lang w:eastAsia="cs-CZ"/>
                <w14:ligatures w14:val="none"/>
              </w:rPr>
            </w:pPr>
            <w:r w:rsidRPr="008B527B">
              <w:rPr>
                <w:rFonts w:eastAsia="Times New Roman"/>
                <w:b/>
                <w:bCs/>
                <w:color w:val="FFFFFF"/>
                <w:kern w:val="0"/>
                <w:lang w:eastAsia="cs-CZ"/>
                <w14:ligatures w14:val="none"/>
              </w:rPr>
              <w:t>2021</w:t>
            </w:r>
          </w:p>
        </w:tc>
        <w:tc>
          <w:tcPr>
            <w:tcW w:w="116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000000" w:fill="00344B"/>
            <w:noWrap/>
            <w:vAlign w:val="center"/>
            <w:hideMark/>
          </w:tcPr>
          <w:p w14:paraId="4FC4C785" w14:textId="77777777" w:rsidR="00E87F1E" w:rsidRPr="008B527B" w:rsidRDefault="00E87F1E" w:rsidP="007235C6">
            <w:pPr>
              <w:spacing w:after="0" w:afterAutospacing="0" w:line="240" w:lineRule="auto"/>
              <w:jc w:val="center"/>
              <w:rPr>
                <w:rFonts w:eastAsia="Times New Roman"/>
                <w:b/>
                <w:bCs/>
                <w:color w:val="FFFFFF"/>
                <w:kern w:val="0"/>
                <w:lang w:eastAsia="cs-CZ"/>
                <w14:ligatures w14:val="none"/>
              </w:rPr>
            </w:pPr>
            <w:r w:rsidRPr="008B527B">
              <w:rPr>
                <w:rFonts w:eastAsia="Times New Roman"/>
                <w:b/>
                <w:bCs/>
                <w:color w:val="FFFFFF"/>
                <w:kern w:val="0"/>
                <w:lang w:eastAsia="cs-CZ"/>
                <w14:ligatures w14:val="none"/>
              </w:rPr>
              <w:t>2022</w:t>
            </w:r>
          </w:p>
        </w:tc>
        <w:tc>
          <w:tcPr>
            <w:tcW w:w="116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000000" w:fill="00344B"/>
            <w:noWrap/>
            <w:vAlign w:val="center"/>
            <w:hideMark/>
          </w:tcPr>
          <w:p w14:paraId="4B272117" w14:textId="77777777" w:rsidR="00E87F1E" w:rsidRPr="008B527B" w:rsidRDefault="00E87F1E" w:rsidP="007235C6">
            <w:pPr>
              <w:spacing w:after="0" w:afterAutospacing="0" w:line="240" w:lineRule="auto"/>
              <w:jc w:val="center"/>
              <w:rPr>
                <w:rFonts w:eastAsia="Times New Roman"/>
                <w:b/>
                <w:bCs/>
                <w:color w:val="FFFFFF"/>
                <w:kern w:val="0"/>
                <w:lang w:eastAsia="cs-CZ"/>
                <w14:ligatures w14:val="none"/>
              </w:rPr>
            </w:pPr>
            <w:r w:rsidRPr="008B527B">
              <w:rPr>
                <w:rFonts w:eastAsia="Times New Roman"/>
                <w:b/>
                <w:bCs/>
                <w:color w:val="FFFFFF"/>
                <w:kern w:val="0"/>
                <w:lang w:eastAsia="cs-CZ"/>
                <w14:ligatures w14:val="none"/>
              </w:rPr>
              <w:t>2023</w:t>
            </w:r>
          </w:p>
        </w:tc>
        <w:tc>
          <w:tcPr>
            <w:tcW w:w="422" w:type="dxa"/>
            <w:tcBorders>
              <w:top w:val="nil"/>
              <w:left w:val="single" w:sz="8" w:space="0" w:color="BFBFBF" w:themeColor="background1" w:themeShade="BF"/>
              <w:bottom w:val="nil"/>
              <w:right w:val="nil"/>
            </w:tcBorders>
            <w:noWrap/>
            <w:vAlign w:val="center"/>
            <w:hideMark/>
          </w:tcPr>
          <w:p w14:paraId="372D5F26" w14:textId="77777777" w:rsidR="00E87F1E" w:rsidRPr="008B527B" w:rsidRDefault="00E87F1E" w:rsidP="007235C6">
            <w:pPr>
              <w:spacing w:after="0" w:afterAutospacing="0" w:line="240" w:lineRule="auto"/>
              <w:jc w:val="center"/>
              <w:rPr>
                <w:rFonts w:eastAsia="Times New Roman"/>
                <w:b/>
                <w:bCs/>
                <w:color w:val="FFFFFF"/>
                <w:kern w:val="0"/>
                <w:lang w:eastAsia="cs-CZ"/>
                <w14:ligatures w14:val="none"/>
              </w:rPr>
            </w:pPr>
          </w:p>
        </w:tc>
        <w:tc>
          <w:tcPr>
            <w:tcW w:w="965" w:type="dxa"/>
            <w:vMerge w:val="restart"/>
            <w:tcBorders>
              <w:top w:val="nil"/>
              <w:left w:val="nil"/>
              <w:bottom w:val="nil"/>
              <w:right w:val="nil"/>
            </w:tcBorders>
            <w:vAlign w:val="center"/>
            <w:hideMark/>
          </w:tcPr>
          <w:p w14:paraId="62A80EF1" w14:textId="08B8C184" w:rsidR="00E87F1E" w:rsidRPr="008B527B" w:rsidRDefault="00E87F1E" w:rsidP="007235C6">
            <w:pPr>
              <w:spacing w:after="0" w:afterAutospacing="0" w:line="240" w:lineRule="auto"/>
              <w:jc w:val="left"/>
              <w:rPr>
                <w:rFonts w:ascii="Times New Roman" w:eastAsia="Times New Roman" w:hAnsi="Times New Roman" w:cs="Times New Roman"/>
                <w:kern w:val="0"/>
                <w:lang w:eastAsia="cs-CZ"/>
                <w14:ligatures w14:val="none"/>
              </w:rPr>
            </w:pPr>
          </w:p>
        </w:tc>
      </w:tr>
      <w:tr w:rsidR="00E87F1E" w:rsidRPr="008B527B" w14:paraId="3D5A41AF" w14:textId="77777777" w:rsidTr="007235C6">
        <w:trPr>
          <w:trHeight w:val="280"/>
        </w:trPr>
        <w:tc>
          <w:tcPr>
            <w:tcW w:w="2655"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000000" w:fill="E6EBED"/>
            <w:noWrap/>
            <w:vAlign w:val="center"/>
            <w:hideMark/>
          </w:tcPr>
          <w:p w14:paraId="3DCC84FD" w14:textId="77777777" w:rsidR="00E87F1E" w:rsidRPr="008B527B" w:rsidRDefault="00E87F1E" w:rsidP="007235C6">
            <w:pPr>
              <w:spacing w:after="0" w:afterAutospacing="0" w:line="240" w:lineRule="auto"/>
              <w:jc w:val="left"/>
              <w:rPr>
                <w:rFonts w:eastAsia="Times New Roman"/>
                <w:color w:val="000000"/>
                <w:kern w:val="0"/>
                <w:lang w:eastAsia="cs-CZ"/>
                <w14:ligatures w14:val="none"/>
              </w:rPr>
            </w:pPr>
            <w:r w:rsidRPr="008B527B">
              <w:rPr>
                <w:rFonts w:eastAsia="Times New Roman"/>
                <w:color w:val="000000"/>
                <w:kern w:val="0"/>
                <w:lang w:eastAsia="cs-CZ"/>
                <w14:ligatures w14:val="none"/>
              </w:rPr>
              <w:t>Elektřina</w:t>
            </w:r>
          </w:p>
        </w:tc>
        <w:tc>
          <w:tcPr>
            <w:tcW w:w="116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000000" w:fill="E6EBED"/>
            <w:noWrap/>
            <w:vAlign w:val="center"/>
          </w:tcPr>
          <w:p w14:paraId="6A16ADA2" w14:textId="081470DD" w:rsidR="00E87F1E" w:rsidRPr="008B527B" w:rsidRDefault="003968E6" w:rsidP="007235C6">
            <w:pPr>
              <w:spacing w:after="0" w:afterAutospacing="0" w:line="240" w:lineRule="auto"/>
              <w:jc w:val="center"/>
              <w:rPr>
                <w:rFonts w:eastAsia="Times New Roman"/>
                <w:color w:val="000000"/>
                <w:kern w:val="0"/>
                <w:lang w:eastAsia="cs-CZ"/>
                <w14:ligatures w14:val="none"/>
              </w:rPr>
            </w:pPr>
            <w:r>
              <w:rPr>
                <w:rFonts w:eastAsia="Times New Roman"/>
                <w:color w:val="000000"/>
                <w:kern w:val="0"/>
                <w:lang w:eastAsia="cs-CZ"/>
                <w14:ligatures w14:val="none"/>
              </w:rPr>
              <w:t>18,94</w:t>
            </w:r>
          </w:p>
        </w:tc>
        <w:tc>
          <w:tcPr>
            <w:tcW w:w="116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000000" w:fill="E6EBED"/>
            <w:noWrap/>
            <w:vAlign w:val="center"/>
          </w:tcPr>
          <w:p w14:paraId="031003E3" w14:textId="0BEA268E" w:rsidR="00E87F1E" w:rsidRPr="008B527B" w:rsidRDefault="003968E6" w:rsidP="007235C6">
            <w:pPr>
              <w:spacing w:after="0" w:afterAutospacing="0" w:line="240" w:lineRule="auto"/>
              <w:jc w:val="center"/>
              <w:rPr>
                <w:rFonts w:eastAsia="Times New Roman"/>
                <w:color w:val="000000"/>
                <w:kern w:val="0"/>
                <w:lang w:eastAsia="cs-CZ"/>
                <w14:ligatures w14:val="none"/>
              </w:rPr>
            </w:pPr>
            <w:r>
              <w:rPr>
                <w:rFonts w:eastAsia="Times New Roman"/>
                <w:color w:val="000000"/>
                <w:kern w:val="0"/>
                <w:lang w:eastAsia="cs-CZ"/>
                <w14:ligatures w14:val="none"/>
              </w:rPr>
              <w:t>13,92</w:t>
            </w:r>
          </w:p>
        </w:tc>
        <w:tc>
          <w:tcPr>
            <w:tcW w:w="116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000000" w:fill="E6EBED"/>
            <w:noWrap/>
            <w:vAlign w:val="center"/>
          </w:tcPr>
          <w:p w14:paraId="1871BB63" w14:textId="2EFF6F37" w:rsidR="00E87F1E" w:rsidRPr="008B527B" w:rsidRDefault="002B7382" w:rsidP="007235C6">
            <w:pPr>
              <w:spacing w:after="0" w:afterAutospacing="0" w:line="240" w:lineRule="auto"/>
              <w:jc w:val="center"/>
              <w:rPr>
                <w:rFonts w:eastAsia="Times New Roman"/>
                <w:color w:val="000000"/>
                <w:kern w:val="0"/>
                <w:lang w:eastAsia="cs-CZ"/>
                <w14:ligatures w14:val="none"/>
              </w:rPr>
            </w:pPr>
            <w:r>
              <w:rPr>
                <w:rFonts w:eastAsia="Times New Roman"/>
                <w:color w:val="000000"/>
                <w:kern w:val="0"/>
                <w:lang w:eastAsia="cs-CZ"/>
                <w14:ligatures w14:val="none"/>
              </w:rPr>
              <w:t>14,63*</w:t>
            </w:r>
          </w:p>
        </w:tc>
        <w:tc>
          <w:tcPr>
            <w:tcW w:w="422" w:type="dxa"/>
            <w:tcBorders>
              <w:top w:val="nil"/>
              <w:left w:val="single" w:sz="8" w:space="0" w:color="BFBFBF" w:themeColor="background1" w:themeShade="BF"/>
              <w:bottom w:val="nil"/>
              <w:right w:val="nil"/>
            </w:tcBorders>
            <w:shd w:val="clear" w:color="000000" w:fill="ED7D31"/>
            <w:noWrap/>
            <w:vAlign w:val="center"/>
            <w:hideMark/>
          </w:tcPr>
          <w:p w14:paraId="5E2E86FA" w14:textId="77777777" w:rsidR="00E87F1E" w:rsidRPr="008B527B" w:rsidRDefault="00E87F1E" w:rsidP="007235C6">
            <w:pPr>
              <w:spacing w:after="0" w:afterAutospacing="0" w:line="240" w:lineRule="auto"/>
              <w:jc w:val="left"/>
              <w:rPr>
                <w:rFonts w:eastAsia="Times New Roman"/>
                <w:color w:val="222B35"/>
                <w:kern w:val="0"/>
                <w:lang w:eastAsia="cs-CZ"/>
                <w14:ligatures w14:val="none"/>
              </w:rPr>
            </w:pPr>
            <w:r w:rsidRPr="008B527B">
              <w:rPr>
                <w:rFonts w:eastAsia="Calibri"/>
                <w:color w:val="222B35"/>
                <w:kern w:val="0"/>
                <w:lang w:eastAsia="cs-CZ"/>
                <w14:ligatures w14:val="none"/>
              </w:rPr>
              <w:t> </w:t>
            </w:r>
          </w:p>
        </w:tc>
        <w:tc>
          <w:tcPr>
            <w:tcW w:w="965" w:type="dxa"/>
            <w:vMerge/>
            <w:tcBorders>
              <w:top w:val="nil"/>
              <w:left w:val="nil"/>
              <w:bottom w:val="nil"/>
              <w:right w:val="nil"/>
            </w:tcBorders>
            <w:vAlign w:val="center"/>
            <w:hideMark/>
          </w:tcPr>
          <w:p w14:paraId="39FD16A3" w14:textId="77777777" w:rsidR="00E87F1E" w:rsidRPr="008B527B" w:rsidRDefault="00E87F1E" w:rsidP="007235C6">
            <w:pPr>
              <w:spacing w:after="0" w:afterAutospacing="0" w:line="240" w:lineRule="auto"/>
              <w:jc w:val="left"/>
              <w:rPr>
                <w:rFonts w:ascii="Times New Roman" w:eastAsia="Times New Roman" w:hAnsi="Times New Roman" w:cs="Times New Roman"/>
                <w:kern w:val="0"/>
                <w:lang w:eastAsia="cs-CZ"/>
                <w14:ligatures w14:val="none"/>
              </w:rPr>
            </w:pPr>
          </w:p>
        </w:tc>
      </w:tr>
      <w:tr w:rsidR="003968E6" w:rsidRPr="008B527B" w14:paraId="50E5C404" w14:textId="77777777" w:rsidTr="007235C6">
        <w:trPr>
          <w:trHeight w:val="280"/>
        </w:trPr>
        <w:tc>
          <w:tcPr>
            <w:tcW w:w="2655"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000000" w:fill="E6EBED"/>
            <w:noWrap/>
            <w:vAlign w:val="center"/>
            <w:hideMark/>
          </w:tcPr>
          <w:p w14:paraId="4A96A194" w14:textId="0514F322" w:rsidR="003968E6" w:rsidRPr="008B527B" w:rsidRDefault="005B72C4" w:rsidP="003968E6">
            <w:pPr>
              <w:spacing w:after="0" w:afterAutospacing="0" w:line="240" w:lineRule="auto"/>
              <w:jc w:val="left"/>
              <w:rPr>
                <w:rFonts w:eastAsia="Times New Roman"/>
                <w:color w:val="000000"/>
                <w:kern w:val="0"/>
                <w:lang w:eastAsia="cs-CZ"/>
                <w14:ligatures w14:val="none"/>
              </w:rPr>
            </w:pPr>
            <w:r>
              <w:rPr>
                <w:rFonts w:eastAsia="Times New Roman"/>
                <w:color w:val="000000"/>
                <w:kern w:val="0"/>
                <w:lang w:eastAsia="cs-CZ"/>
                <w14:ligatures w14:val="none"/>
              </w:rPr>
              <w:t>Uhlí*</w:t>
            </w:r>
          </w:p>
        </w:tc>
        <w:tc>
          <w:tcPr>
            <w:tcW w:w="116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000000" w:fill="E6EBED"/>
            <w:noWrap/>
            <w:vAlign w:val="center"/>
          </w:tcPr>
          <w:p w14:paraId="0FC17DCA" w14:textId="5633C063" w:rsidR="003968E6" w:rsidRPr="008B527B" w:rsidRDefault="003968E6" w:rsidP="003968E6">
            <w:pPr>
              <w:spacing w:after="0" w:afterAutospacing="0" w:line="240" w:lineRule="auto"/>
              <w:jc w:val="center"/>
              <w:rPr>
                <w:rFonts w:eastAsia="Times New Roman"/>
                <w:color w:val="000000"/>
                <w:kern w:val="0"/>
                <w:lang w:eastAsia="cs-CZ"/>
                <w14:ligatures w14:val="none"/>
              </w:rPr>
            </w:pPr>
            <w:r>
              <w:rPr>
                <w:rFonts w:eastAsia="Times New Roman"/>
                <w:color w:val="000000"/>
                <w:kern w:val="0"/>
                <w:lang w:eastAsia="cs-CZ"/>
                <w14:ligatures w14:val="none"/>
              </w:rPr>
              <w:t>-</w:t>
            </w:r>
          </w:p>
        </w:tc>
        <w:tc>
          <w:tcPr>
            <w:tcW w:w="116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000000" w:fill="E6EBED"/>
            <w:noWrap/>
            <w:vAlign w:val="center"/>
          </w:tcPr>
          <w:p w14:paraId="0D036BC1" w14:textId="1A686EAF" w:rsidR="003968E6" w:rsidRPr="008B527B" w:rsidRDefault="003968E6" w:rsidP="003968E6">
            <w:pPr>
              <w:spacing w:after="0" w:afterAutospacing="0" w:line="240" w:lineRule="auto"/>
              <w:jc w:val="center"/>
              <w:rPr>
                <w:rFonts w:eastAsia="Times New Roman"/>
                <w:color w:val="000000"/>
                <w:kern w:val="0"/>
                <w:lang w:eastAsia="cs-CZ"/>
                <w14:ligatures w14:val="none"/>
              </w:rPr>
            </w:pPr>
            <w:r>
              <w:rPr>
                <w:rFonts w:eastAsia="Times New Roman"/>
                <w:color w:val="000000"/>
                <w:kern w:val="0"/>
                <w:lang w:eastAsia="cs-CZ"/>
                <w14:ligatures w14:val="none"/>
              </w:rPr>
              <w:t>-</w:t>
            </w:r>
          </w:p>
        </w:tc>
        <w:tc>
          <w:tcPr>
            <w:tcW w:w="116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000000" w:fill="E6EBED"/>
            <w:noWrap/>
            <w:vAlign w:val="center"/>
          </w:tcPr>
          <w:p w14:paraId="57497586" w14:textId="336AE573" w:rsidR="003968E6" w:rsidRPr="008B527B" w:rsidRDefault="003968E6" w:rsidP="003968E6">
            <w:pPr>
              <w:spacing w:after="0" w:afterAutospacing="0" w:line="240" w:lineRule="auto"/>
              <w:jc w:val="center"/>
              <w:rPr>
                <w:rFonts w:eastAsia="Times New Roman"/>
                <w:color w:val="000000"/>
                <w:kern w:val="0"/>
                <w:lang w:eastAsia="cs-CZ"/>
                <w14:ligatures w14:val="none"/>
              </w:rPr>
            </w:pPr>
            <w:r>
              <w:rPr>
                <w:rFonts w:eastAsia="Times New Roman"/>
                <w:color w:val="000000"/>
                <w:kern w:val="0"/>
                <w:lang w:eastAsia="cs-CZ"/>
                <w14:ligatures w14:val="none"/>
              </w:rPr>
              <w:t>-</w:t>
            </w:r>
          </w:p>
        </w:tc>
        <w:tc>
          <w:tcPr>
            <w:tcW w:w="422" w:type="dxa"/>
            <w:tcBorders>
              <w:top w:val="nil"/>
              <w:left w:val="single" w:sz="8" w:space="0" w:color="BFBFBF" w:themeColor="background1" w:themeShade="BF"/>
              <w:bottom w:val="nil"/>
              <w:right w:val="nil"/>
            </w:tcBorders>
            <w:shd w:val="clear" w:color="000000" w:fill="FFC000"/>
            <w:noWrap/>
            <w:vAlign w:val="center"/>
            <w:hideMark/>
          </w:tcPr>
          <w:p w14:paraId="382E682D" w14:textId="77777777" w:rsidR="003968E6" w:rsidRPr="008B527B" w:rsidRDefault="003968E6" w:rsidP="003968E6">
            <w:pPr>
              <w:spacing w:after="0" w:afterAutospacing="0" w:line="240" w:lineRule="auto"/>
              <w:jc w:val="left"/>
              <w:rPr>
                <w:rFonts w:eastAsia="Times New Roman"/>
                <w:color w:val="222B35"/>
                <w:kern w:val="0"/>
                <w:lang w:eastAsia="cs-CZ"/>
                <w14:ligatures w14:val="none"/>
              </w:rPr>
            </w:pPr>
            <w:r w:rsidRPr="008B527B">
              <w:rPr>
                <w:rFonts w:eastAsia="Calibri"/>
                <w:color w:val="222B35"/>
                <w:kern w:val="0"/>
                <w:lang w:eastAsia="cs-CZ"/>
                <w14:ligatures w14:val="none"/>
              </w:rPr>
              <w:t> </w:t>
            </w:r>
          </w:p>
        </w:tc>
        <w:tc>
          <w:tcPr>
            <w:tcW w:w="965" w:type="dxa"/>
            <w:vMerge/>
            <w:tcBorders>
              <w:top w:val="nil"/>
              <w:left w:val="nil"/>
              <w:bottom w:val="nil"/>
              <w:right w:val="nil"/>
            </w:tcBorders>
            <w:vAlign w:val="center"/>
            <w:hideMark/>
          </w:tcPr>
          <w:p w14:paraId="675F5FA9" w14:textId="77777777" w:rsidR="003968E6" w:rsidRPr="008B527B" w:rsidRDefault="003968E6" w:rsidP="003968E6">
            <w:pPr>
              <w:spacing w:after="0" w:afterAutospacing="0" w:line="240" w:lineRule="auto"/>
              <w:jc w:val="left"/>
              <w:rPr>
                <w:rFonts w:ascii="Times New Roman" w:eastAsia="Times New Roman" w:hAnsi="Times New Roman" w:cs="Times New Roman"/>
                <w:kern w:val="0"/>
                <w:lang w:eastAsia="cs-CZ"/>
                <w14:ligatures w14:val="none"/>
              </w:rPr>
            </w:pPr>
          </w:p>
        </w:tc>
      </w:tr>
      <w:tr w:rsidR="003968E6" w:rsidRPr="008B527B" w14:paraId="00547A08" w14:textId="77777777" w:rsidTr="007235C6">
        <w:trPr>
          <w:trHeight w:val="280"/>
        </w:trPr>
        <w:tc>
          <w:tcPr>
            <w:tcW w:w="2655"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000000" w:fill="E6EBED"/>
            <w:noWrap/>
            <w:vAlign w:val="center"/>
            <w:hideMark/>
          </w:tcPr>
          <w:p w14:paraId="199D9D54" w14:textId="77777777" w:rsidR="003968E6" w:rsidRPr="008B527B" w:rsidRDefault="003968E6" w:rsidP="003968E6">
            <w:pPr>
              <w:spacing w:after="0" w:afterAutospacing="0" w:line="240" w:lineRule="auto"/>
              <w:jc w:val="left"/>
              <w:rPr>
                <w:rFonts w:eastAsia="Times New Roman"/>
                <w:color w:val="000000"/>
                <w:kern w:val="0"/>
                <w:lang w:eastAsia="cs-CZ"/>
                <w14:ligatures w14:val="none"/>
              </w:rPr>
            </w:pPr>
            <w:r w:rsidRPr="008B527B">
              <w:rPr>
                <w:rFonts w:eastAsia="Times New Roman"/>
                <w:color w:val="000000"/>
                <w:kern w:val="0"/>
                <w:lang w:eastAsia="cs-CZ"/>
                <w14:ligatures w14:val="none"/>
              </w:rPr>
              <w:t>Zemní plyn</w:t>
            </w:r>
          </w:p>
        </w:tc>
        <w:tc>
          <w:tcPr>
            <w:tcW w:w="116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000000" w:fill="E6EBED"/>
            <w:noWrap/>
            <w:vAlign w:val="center"/>
          </w:tcPr>
          <w:p w14:paraId="4EA96B1E" w14:textId="26F13742" w:rsidR="003968E6" w:rsidRPr="008B527B" w:rsidRDefault="003968E6" w:rsidP="003968E6">
            <w:pPr>
              <w:spacing w:after="0" w:afterAutospacing="0" w:line="240" w:lineRule="auto"/>
              <w:jc w:val="center"/>
              <w:rPr>
                <w:rFonts w:eastAsia="Times New Roman"/>
                <w:color w:val="000000"/>
                <w:kern w:val="0"/>
                <w:lang w:eastAsia="cs-CZ"/>
                <w14:ligatures w14:val="none"/>
              </w:rPr>
            </w:pPr>
            <w:r>
              <w:rPr>
                <w:rFonts w:eastAsia="Times New Roman"/>
                <w:color w:val="000000"/>
                <w:kern w:val="0"/>
                <w:lang w:eastAsia="cs-CZ"/>
                <w14:ligatures w14:val="none"/>
              </w:rPr>
              <w:t>-</w:t>
            </w:r>
          </w:p>
        </w:tc>
        <w:tc>
          <w:tcPr>
            <w:tcW w:w="116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000000" w:fill="E6EBED"/>
            <w:noWrap/>
            <w:vAlign w:val="center"/>
          </w:tcPr>
          <w:p w14:paraId="547F424D" w14:textId="0EE1A796" w:rsidR="003968E6" w:rsidRPr="008B527B" w:rsidRDefault="003968E6" w:rsidP="003968E6">
            <w:pPr>
              <w:spacing w:after="0" w:afterAutospacing="0" w:line="240" w:lineRule="auto"/>
              <w:jc w:val="center"/>
              <w:rPr>
                <w:rFonts w:eastAsia="Times New Roman"/>
                <w:color w:val="000000"/>
                <w:kern w:val="0"/>
                <w:lang w:eastAsia="cs-CZ"/>
                <w14:ligatures w14:val="none"/>
              </w:rPr>
            </w:pPr>
            <w:r>
              <w:rPr>
                <w:rFonts w:eastAsia="Times New Roman"/>
                <w:color w:val="000000"/>
                <w:kern w:val="0"/>
                <w:lang w:eastAsia="cs-CZ"/>
                <w14:ligatures w14:val="none"/>
              </w:rPr>
              <w:t>-</w:t>
            </w:r>
          </w:p>
        </w:tc>
        <w:tc>
          <w:tcPr>
            <w:tcW w:w="116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000000" w:fill="E6EBED"/>
            <w:noWrap/>
            <w:vAlign w:val="center"/>
          </w:tcPr>
          <w:p w14:paraId="311F6D19" w14:textId="01E6D959" w:rsidR="003968E6" w:rsidRPr="008B527B" w:rsidRDefault="003968E6" w:rsidP="003968E6">
            <w:pPr>
              <w:spacing w:after="0" w:afterAutospacing="0" w:line="240" w:lineRule="auto"/>
              <w:jc w:val="center"/>
              <w:rPr>
                <w:rFonts w:eastAsia="Times New Roman"/>
                <w:color w:val="000000"/>
                <w:kern w:val="0"/>
                <w:lang w:eastAsia="cs-CZ"/>
                <w14:ligatures w14:val="none"/>
              </w:rPr>
            </w:pPr>
            <w:r>
              <w:rPr>
                <w:rFonts w:eastAsia="Times New Roman"/>
                <w:color w:val="000000"/>
                <w:kern w:val="0"/>
                <w:lang w:eastAsia="cs-CZ"/>
                <w14:ligatures w14:val="none"/>
              </w:rPr>
              <w:t>-</w:t>
            </w:r>
          </w:p>
        </w:tc>
        <w:tc>
          <w:tcPr>
            <w:tcW w:w="422" w:type="dxa"/>
            <w:tcBorders>
              <w:top w:val="nil"/>
              <w:left w:val="single" w:sz="8" w:space="0" w:color="BFBFBF" w:themeColor="background1" w:themeShade="BF"/>
              <w:bottom w:val="nil"/>
              <w:right w:val="nil"/>
            </w:tcBorders>
            <w:shd w:val="clear" w:color="000000" w:fill="5B9BD5"/>
            <w:noWrap/>
            <w:vAlign w:val="center"/>
            <w:hideMark/>
          </w:tcPr>
          <w:p w14:paraId="1DA92BDB" w14:textId="77777777" w:rsidR="003968E6" w:rsidRPr="008B527B" w:rsidRDefault="003968E6" w:rsidP="003968E6">
            <w:pPr>
              <w:spacing w:after="0" w:afterAutospacing="0" w:line="240" w:lineRule="auto"/>
              <w:jc w:val="left"/>
              <w:rPr>
                <w:rFonts w:eastAsia="Times New Roman"/>
                <w:color w:val="222B35"/>
                <w:kern w:val="0"/>
                <w:lang w:eastAsia="cs-CZ"/>
                <w14:ligatures w14:val="none"/>
              </w:rPr>
            </w:pPr>
            <w:r w:rsidRPr="008B527B">
              <w:rPr>
                <w:rFonts w:eastAsia="Calibri"/>
                <w:color w:val="222B35"/>
                <w:kern w:val="0"/>
                <w:lang w:eastAsia="cs-CZ"/>
                <w14:ligatures w14:val="none"/>
              </w:rPr>
              <w:t> </w:t>
            </w:r>
          </w:p>
        </w:tc>
        <w:tc>
          <w:tcPr>
            <w:tcW w:w="965" w:type="dxa"/>
            <w:vMerge/>
            <w:tcBorders>
              <w:top w:val="nil"/>
              <w:left w:val="nil"/>
              <w:bottom w:val="nil"/>
              <w:right w:val="nil"/>
            </w:tcBorders>
            <w:vAlign w:val="center"/>
            <w:hideMark/>
          </w:tcPr>
          <w:p w14:paraId="7E0426E1" w14:textId="77777777" w:rsidR="003968E6" w:rsidRPr="008B527B" w:rsidRDefault="003968E6" w:rsidP="003968E6">
            <w:pPr>
              <w:spacing w:after="0" w:afterAutospacing="0" w:line="240" w:lineRule="auto"/>
              <w:jc w:val="left"/>
              <w:rPr>
                <w:rFonts w:ascii="Times New Roman" w:eastAsia="Times New Roman" w:hAnsi="Times New Roman" w:cs="Times New Roman"/>
                <w:kern w:val="0"/>
                <w:lang w:eastAsia="cs-CZ"/>
                <w14:ligatures w14:val="none"/>
              </w:rPr>
            </w:pPr>
          </w:p>
        </w:tc>
      </w:tr>
      <w:tr w:rsidR="003968E6" w:rsidRPr="008B527B" w14:paraId="6199A93F" w14:textId="77777777" w:rsidTr="007235C6">
        <w:trPr>
          <w:trHeight w:val="280"/>
        </w:trPr>
        <w:tc>
          <w:tcPr>
            <w:tcW w:w="2655"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000000" w:fill="96ACB5"/>
            <w:noWrap/>
            <w:vAlign w:val="center"/>
            <w:hideMark/>
          </w:tcPr>
          <w:p w14:paraId="43DA34C9" w14:textId="77777777" w:rsidR="003968E6" w:rsidRPr="008B527B" w:rsidRDefault="003968E6" w:rsidP="003968E6">
            <w:pPr>
              <w:spacing w:after="0" w:afterAutospacing="0" w:line="240" w:lineRule="auto"/>
              <w:jc w:val="left"/>
              <w:rPr>
                <w:rFonts w:eastAsia="Times New Roman"/>
                <w:b/>
                <w:bCs/>
                <w:color w:val="000000"/>
                <w:kern w:val="0"/>
                <w:lang w:eastAsia="cs-CZ"/>
                <w14:ligatures w14:val="none"/>
              </w:rPr>
            </w:pPr>
            <w:r w:rsidRPr="008B527B">
              <w:rPr>
                <w:rFonts w:eastAsia="Times New Roman"/>
                <w:b/>
                <w:bCs/>
                <w:color w:val="000000"/>
                <w:kern w:val="0"/>
                <w:lang w:eastAsia="cs-CZ"/>
                <w14:ligatures w14:val="none"/>
              </w:rPr>
              <w:t>Celkem</w:t>
            </w:r>
          </w:p>
        </w:tc>
        <w:tc>
          <w:tcPr>
            <w:tcW w:w="116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000000" w:fill="96ACB5"/>
            <w:noWrap/>
            <w:vAlign w:val="center"/>
          </w:tcPr>
          <w:p w14:paraId="2527DF7C" w14:textId="71214069" w:rsidR="003968E6" w:rsidRPr="003968E6" w:rsidRDefault="003968E6" w:rsidP="003968E6">
            <w:pPr>
              <w:spacing w:after="0" w:afterAutospacing="0" w:line="240" w:lineRule="auto"/>
              <w:jc w:val="center"/>
              <w:rPr>
                <w:rFonts w:eastAsia="Times New Roman"/>
                <w:b/>
                <w:bCs/>
                <w:color w:val="000000"/>
                <w:kern w:val="0"/>
                <w:lang w:eastAsia="cs-CZ"/>
                <w14:ligatures w14:val="none"/>
              </w:rPr>
            </w:pPr>
            <w:r w:rsidRPr="003968E6">
              <w:rPr>
                <w:rFonts w:eastAsia="Times New Roman"/>
                <w:b/>
                <w:bCs/>
                <w:color w:val="000000"/>
                <w:kern w:val="0"/>
                <w:lang w:eastAsia="cs-CZ"/>
                <w14:ligatures w14:val="none"/>
              </w:rPr>
              <w:t>18,94</w:t>
            </w:r>
          </w:p>
        </w:tc>
        <w:tc>
          <w:tcPr>
            <w:tcW w:w="116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000000" w:fill="96ACB5"/>
            <w:noWrap/>
            <w:vAlign w:val="center"/>
          </w:tcPr>
          <w:p w14:paraId="05B55F75" w14:textId="23B0EA37" w:rsidR="003968E6" w:rsidRPr="003968E6" w:rsidRDefault="003968E6" w:rsidP="003968E6">
            <w:pPr>
              <w:spacing w:after="0" w:afterAutospacing="0" w:line="240" w:lineRule="auto"/>
              <w:jc w:val="center"/>
              <w:rPr>
                <w:rFonts w:eastAsia="Times New Roman"/>
                <w:b/>
                <w:bCs/>
                <w:color w:val="000000"/>
                <w:kern w:val="0"/>
                <w:lang w:eastAsia="cs-CZ"/>
                <w14:ligatures w14:val="none"/>
              </w:rPr>
            </w:pPr>
            <w:r w:rsidRPr="003968E6">
              <w:rPr>
                <w:rFonts w:eastAsia="Times New Roman"/>
                <w:b/>
                <w:bCs/>
                <w:color w:val="000000"/>
                <w:kern w:val="0"/>
                <w:lang w:eastAsia="cs-CZ"/>
                <w14:ligatures w14:val="none"/>
              </w:rPr>
              <w:t>13,92</w:t>
            </w:r>
          </w:p>
        </w:tc>
        <w:tc>
          <w:tcPr>
            <w:tcW w:w="116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000000" w:fill="96ACB5"/>
            <w:noWrap/>
            <w:vAlign w:val="center"/>
          </w:tcPr>
          <w:p w14:paraId="1A1BC2F4" w14:textId="5C91A098" w:rsidR="003968E6" w:rsidRPr="003968E6" w:rsidRDefault="003968E6" w:rsidP="003968E6">
            <w:pPr>
              <w:spacing w:after="0" w:afterAutospacing="0" w:line="240" w:lineRule="auto"/>
              <w:jc w:val="center"/>
              <w:rPr>
                <w:rFonts w:eastAsia="Times New Roman"/>
                <w:b/>
                <w:bCs/>
                <w:color w:val="000000"/>
                <w:kern w:val="0"/>
                <w:lang w:eastAsia="cs-CZ"/>
                <w14:ligatures w14:val="none"/>
              </w:rPr>
            </w:pPr>
            <w:r w:rsidRPr="003968E6">
              <w:rPr>
                <w:rFonts w:eastAsia="Times New Roman"/>
                <w:b/>
                <w:bCs/>
                <w:color w:val="000000"/>
                <w:kern w:val="0"/>
                <w:lang w:eastAsia="cs-CZ"/>
                <w14:ligatures w14:val="none"/>
              </w:rPr>
              <w:t>1</w:t>
            </w:r>
            <w:r w:rsidR="00B47707">
              <w:rPr>
                <w:rFonts w:eastAsia="Times New Roman"/>
                <w:b/>
                <w:bCs/>
                <w:color w:val="000000"/>
                <w:kern w:val="0"/>
                <w:lang w:eastAsia="cs-CZ"/>
                <w14:ligatures w14:val="none"/>
              </w:rPr>
              <w:t>4</w:t>
            </w:r>
            <w:r w:rsidRPr="003968E6">
              <w:rPr>
                <w:rFonts w:eastAsia="Times New Roman"/>
                <w:b/>
                <w:bCs/>
                <w:color w:val="000000"/>
                <w:kern w:val="0"/>
                <w:lang w:eastAsia="cs-CZ"/>
                <w14:ligatures w14:val="none"/>
              </w:rPr>
              <w:t>,</w:t>
            </w:r>
            <w:r w:rsidR="00B47707">
              <w:rPr>
                <w:rFonts w:eastAsia="Times New Roman"/>
                <w:b/>
                <w:bCs/>
                <w:color w:val="000000"/>
                <w:kern w:val="0"/>
                <w:lang w:eastAsia="cs-CZ"/>
                <w14:ligatures w14:val="none"/>
              </w:rPr>
              <w:t>63</w:t>
            </w:r>
          </w:p>
        </w:tc>
        <w:tc>
          <w:tcPr>
            <w:tcW w:w="422" w:type="dxa"/>
            <w:tcBorders>
              <w:top w:val="nil"/>
              <w:left w:val="single" w:sz="8" w:space="0" w:color="BFBFBF" w:themeColor="background1" w:themeShade="BF"/>
              <w:bottom w:val="nil"/>
              <w:right w:val="nil"/>
            </w:tcBorders>
            <w:noWrap/>
            <w:vAlign w:val="center"/>
            <w:hideMark/>
          </w:tcPr>
          <w:p w14:paraId="3612CE01" w14:textId="77777777" w:rsidR="003968E6" w:rsidRPr="008B527B" w:rsidRDefault="003968E6" w:rsidP="003968E6">
            <w:pPr>
              <w:spacing w:after="0" w:afterAutospacing="0" w:line="240" w:lineRule="auto"/>
              <w:jc w:val="center"/>
              <w:rPr>
                <w:rFonts w:eastAsia="Times New Roman"/>
                <w:b/>
                <w:bCs/>
                <w:color w:val="000000"/>
                <w:kern w:val="0"/>
                <w:lang w:eastAsia="cs-CZ"/>
                <w14:ligatures w14:val="none"/>
              </w:rPr>
            </w:pPr>
          </w:p>
        </w:tc>
        <w:tc>
          <w:tcPr>
            <w:tcW w:w="965" w:type="dxa"/>
            <w:vMerge/>
            <w:tcBorders>
              <w:top w:val="nil"/>
              <w:left w:val="nil"/>
              <w:bottom w:val="nil"/>
              <w:right w:val="nil"/>
            </w:tcBorders>
            <w:vAlign w:val="center"/>
            <w:hideMark/>
          </w:tcPr>
          <w:p w14:paraId="0A75BB28" w14:textId="77777777" w:rsidR="003968E6" w:rsidRPr="008B527B" w:rsidRDefault="003968E6" w:rsidP="003968E6">
            <w:pPr>
              <w:spacing w:after="0" w:afterAutospacing="0" w:line="240" w:lineRule="auto"/>
              <w:jc w:val="left"/>
              <w:rPr>
                <w:rFonts w:ascii="Times New Roman" w:eastAsia="Times New Roman" w:hAnsi="Times New Roman" w:cs="Times New Roman"/>
                <w:kern w:val="0"/>
                <w:lang w:eastAsia="cs-CZ"/>
                <w14:ligatures w14:val="none"/>
              </w:rPr>
            </w:pPr>
          </w:p>
        </w:tc>
      </w:tr>
    </w:tbl>
    <w:p w14:paraId="5EDC6DA7" w14:textId="77777777" w:rsidR="007171DE" w:rsidRDefault="002B7382" w:rsidP="007171DE">
      <w:pPr>
        <w:spacing w:after="0" w:afterAutospacing="0" w:line="360" w:lineRule="auto"/>
        <w:contextualSpacing w:val="0"/>
        <w:rPr>
          <w:sz w:val="18"/>
          <w:szCs w:val="18"/>
        </w:rPr>
      </w:pPr>
      <w:r>
        <w:t>*</w:t>
      </w:r>
      <w:r w:rsidRPr="002B7382">
        <w:rPr>
          <w:sz w:val="18"/>
          <w:szCs w:val="18"/>
        </w:rPr>
        <w:t>součet čtyř OM (částečná spotřeba za sledované období)</w:t>
      </w:r>
    </w:p>
    <w:p w14:paraId="227958B8" w14:textId="39CFDA0A" w:rsidR="007171DE" w:rsidRDefault="00B46F7B" w:rsidP="007171DE">
      <w:pPr>
        <w:spacing w:after="0" w:afterAutospacing="0" w:line="360" w:lineRule="auto"/>
        <w:contextualSpacing w:val="0"/>
        <w:rPr>
          <w:sz w:val="18"/>
          <w:szCs w:val="18"/>
        </w:rPr>
      </w:pPr>
      <w:r>
        <w:rPr>
          <w:sz w:val="18"/>
          <w:szCs w:val="18"/>
        </w:rPr>
        <w:t>**s</w:t>
      </w:r>
      <w:r w:rsidR="007171DE">
        <w:rPr>
          <w:sz w:val="18"/>
          <w:szCs w:val="18"/>
        </w:rPr>
        <w:t xml:space="preserve">potřeba uhlí </w:t>
      </w:r>
      <w:r>
        <w:rPr>
          <w:sz w:val="18"/>
          <w:szCs w:val="18"/>
        </w:rPr>
        <w:t>neznámá</w:t>
      </w:r>
      <w:r w:rsidR="007171DE">
        <w:rPr>
          <w:sz w:val="18"/>
          <w:szCs w:val="18"/>
        </w:rPr>
        <w:t>.</w:t>
      </w:r>
    </w:p>
    <w:p w14:paraId="37E17B5F" w14:textId="2B906E19" w:rsidR="00E2103F" w:rsidRDefault="00E2103F">
      <w:pPr>
        <w:spacing w:after="-1" w:line="360" w:lineRule="auto"/>
        <w:contextualSpacing w:val="0"/>
        <w:rPr>
          <w:rFonts w:eastAsia="Arial"/>
          <w:b/>
          <w:bCs/>
          <w:color w:val="0D344D"/>
          <w:kern w:val="0"/>
          <w:sz w:val="22"/>
          <w:szCs w:val="24"/>
          <w:lang w:eastAsia="cs-CZ"/>
          <w14:ligatures w14:val="none"/>
        </w:rPr>
      </w:pPr>
      <w:r>
        <w:br w:type="page"/>
      </w:r>
    </w:p>
    <w:p w14:paraId="5EFECD2C" w14:textId="1CF99C4B" w:rsidR="00E87F1E" w:rsidRDefault="00E87F1E" w:rsidP="00E87F1E">
      <w:pPr>
        <w:pStyle w:val="Podnadpis"/>
        <w:numPr>
          <w:ilvl w:val="3"/>
          <w:numId w:val="0"/>
        </w:numPr>
      </w:pPr>
      <w:r w:rsidRPr="009C09A8">
        <w:lastRenderedPageBreak/>
        <w:t>N</w:t>
      </w:r>
      <w:r>
        <w:t>ávrh</w:t>
      </w:r>
      <w:r w:rsidRPr="009C09A8">
        <w:t xml:space="preserve"> </w:t>
      </w:r>
      <w:r w:rsidR="002623E8">
        <w:t>opatření</w:t>
      </w:r>
    </w:p>
    <w:tbl>
      <w:tblPr>
        <w:tblW w:w="9356" w:type="dxa"/>
        <w:tblCellMar>
          <w:left w:w="70" w:type="dxa"/>
          <w:right w:w="70" w:type="dxa"/>
        </w:tblCellMar>
        <w:tblLook w:val="04A0" w:firstRow="1" w:lastRow="0" w:firstColumn="1" w:lastColumn="0" w:noHBand="0" w:noVBand="1"/>
      </w:tblPr>
      <w:tblGrid>
        <w:gridCol w:w="9356"/>
      </w:tblGrid>
      <w:tr w:rsidR="00E87F1E" w:rsidRPr="00FA64CD" w14:paraId="7B6766F1" w14:textId="77777777" w:rsidTr="00A353E5">
        <w:trPr>
          <w:trHeight w:val="288"/>
        </w:trPr>
        <w:tc>
          <w:tcPr>
            <w:tcW w:w="9356" w:type="dxa"/>
            <w:tcBorders>
              <w:top w:val="nil"/>
              <w:left w:val="nil"/>
              <w:bottom w:val="nil"/>
              <w:right w:val="nil"/>
            </w:tcBorders>
            <w:noWrap/>
            <w:vAlign w:val="center"/>
            <w:hideMark/>
          </w:tcPr>
          <w:p w14:paraId="701B9D46" w14:textId="46E8063D" w:rsidR="00C3356E" w:rsidRPr="00C3356E" w:rsidRDefault="00E87F1E" w:rsidP="00776FCA">
            <w:pPr>
              <w:rPr>
                <w:lang w:eastAsia="cs-CZ"/>
              </w:rPr>
            </w:pPr>
            <w:r w:rsidRPr="00FA64CD">
              <w:rPr>
                <w:b/>
                <w:bCs/>
                <w:lang w:eastAsia="cs-CZ"/>
              </w:rPr>
              <w:t>Doporučení:</w:t>
            </w:r>
            <w:r w:rsidR="002623E8">
              <w:rPr>
                <w:b/>
                <w:bCs/>
                <w:lang w:eastAsia="cs-CZ"/>
              </w:rPr>
              <w:t xml:space="preserve"> </w:t>
            </w:r>
            <w:r w:rsidR="00C3356E" w:rsidRPr="00C3356E">
              <w:rPr>
                <w:lang w:eastAsia="cs-CZ"/>
              </w:rPr>
              <w:t>Pro tuto budovu nejsou navržena žádná samostatná opatření z důvodu plánované rozsáhlé rekonstrukce objektu, pro kterou je v současnosti zpracovávána projektová dokumentace.</w:t>
            </w:r>
          </w:p>
          <w:p w14:paraId="4CD34B74" w14:textId="77777777" w:rsidR="00776FCA" w:rsidRDefault="00776FCA" w:rsidP="00776FCA">
            <w:pPr>
              <w:rPr>
                <w:lang w:eastAsia="cs-CZ"/>
              </w:rPr>
            </w:pPr>
          </w:p>
          <w:p w14:paraId="6E6D6A88" w14:textId="156C45F6" w:rsidR="00C3356E" w:rsidRPr="00C3356E" w:rsidRDefault="00C3356E" w:rsidP="00776FCA">
            <w:pPr>
              <w:rPr>
                <w:lang w:eastAsia="cs-CZ"/>
              </w:rPr>
            </w:pPr>
            <w:r w:rsidRPr="00C3356E">
              <w:rPr>
                <w:lang w:eastAsia="cs-CZ"/>
              </w:rPr>
              <w:t>Stávající obvodové stěny v 1. nadzemním podlaží budou zachovány, přičemž část otvorů bude zazděna keramickými tvárnicemi. Nové štítové a vnitřní zdivo 2. nadzemního podlaží bude provedeno z</w:t>
            </w:r>
            <w:r w:rsidR="00A5055B">
              <w:rPr>
                <w:lang w:eastAsia="cs-CZ"/>
              </w:rPr>
              <w:t> </w:t>
            </w:r>
            <w:r w:rsidRPr="00C3356E">
              <w:rPr>
                <w:lang w:eastAsia="cs-CZ"/>
              </w:rPr>
              <w:t>keramických tvárnic. Zbývající svislé konstrukce budou tvořeny dřevěnými lepenými rámy, které ponesou novou konstrukci sedlové střechy. Veškeré obvodové zdivo bude zatepleno minerální tepelnou izolací.</w:t>
            </w:r>
          </w:p>
          <w:p w14:paraId="5C85C17F" w14:textId="77777777" w:rsidR="00A5055B" w:rsidRDefault="00A5055B" w:rsidP="00776FCA">
            <w:pPr>
              <w:rPr>
                <w:lang w:eastAsia="cs-CZ"/>
              </w:rPr>
            </w:pPr>
          </w:p>
          <w:p w14:paraId="769CD705" w14:textId="25056F26" w:rsidR="00C3356E" w:rsidRPr="00C3356E" w:rsidRDefault="00C3356E" w:rsidP="00776FCA">
            <w:pPr>
              <w:rPr>
                <w:lang w:eastAsia="cs-CZ"/>
              </w:rPr>
            </w:pPr>
            <w:r w:rsidRPr="00C3356E">
              <w:rPr>
                <w:lang w:eastAsia="cs-CZ"/>
              </w:rPr>
              <w:t>Stávající střešní souvrství severní části budovy bude odstraněno až po nosnou vrstvu stropu a nahrazeno novým souvrstvím z expandovaného polystyrenu a hydroizolačních pásů. Vytápění budovy bude nově zajištěno tepelným čerpadlem a osvětlení bude řešeno pomocí úsporných LED svítidel.</w:t>
            </w:r>
          </w:p>
          <w:p w14:paraId="7011F16A" w14:textId="79F1BF24" w:rsidR="00E87F1E" w:rsidRPr="00FA64CD" w:rsidRDefault="00E87F1E" w:rsidP="00B7731C">
            <w:pPr>
              <w:spacing w:after="0" w:afterAutospacing="0" w:line="240" w:lineRule="auto"/>
              <w:contextualSpacing w:val="0"/>
              <w:rPr>
                <w:rFonts w:eastAsia="Times New Roman"/>
                <w:b/>
                <w:bCs/>
                <w:color w:val="000000"/>
                <w:kern w:val="0"/>
                <w:lang w:eastAsia="cs-CZ"/>
                <w14:ligatures w14:val="none"/>
              </w:rPr>
            </w:pPr>
          </w:p>
        </w:tc>
      </w:tr>
      <w:tr w:rsidR="00E87F1E" w:rsidRPr="00FA64CD" w14:paraId="1825FB62" w14:textId="77777777" w:rsidTr="00A353E5">
        <w:trPr>
          <w:trHeight w:val="288"/>
        </w:trPr>
        <w:tc>
          <w:tcPr>
            <w:tcW w:w="9356" w:type="dxa"/>
            <w:tcBorders>
              <w:top w:val="nil"/>
              <w:left w:val="nil"/>
              <w:bottom w:val="nil"/>
              <w:right w:val="nil"/>
            </w:tcBorders>
            <w:noWrap/>
            <w:vAlign w:val="bottom"/>
            <w:hideMark/>
          </w:tcPr>
          <w:p w14:paraId="48E51A12" w14:textId="77777777" w:rsidR="00E87F1E" w:rsidRPr="00FA64CD" w:rsidRDefault="00E87F1E" w:rsidP="007235C6">
            <w:pPr>
              <w:spacing w:after="0" w:afterAutospacing="0" w:line="240" w:lineRule="auto"/>
              <w:contextualSpacing w:val="0"/>
              <w:rPr>
                <w:rFonts w:eastAsia="Times New Roman"/>
                <w:b/>
                <w:bCs/>
                <w:color w:val="000000"/>
                <w:kern w:val="0"/>
                <w:lang w:eastAsia="cs-CZ"/>
                <w14:ligatures w14:val="none"/>
              </w:rPr>
            </w:pPr>
          </w:p>
        </w:tc>
      </w:tr>
    </w:tbl>
    <w:p w14:paraId="552364BC" w14:textId="77777777" w:rsidR="00E87F1E" w:rsidRPr="009C09A8" w:rsidRDefault="00E87F1E" w:rsidP="00E87F1E">
      <w:pPr>
        <w:spacing w:after="0" w:afterAutospacing="0" w:line="276" w:lineRule="auto"/>
        <w:rPr>
          <w:rFonts w:eastAsia="Arial"/>
          <w:color w:val="0D344D"/>
          <w:kern w:val="0"/>
          <w:sz w:val="4"/>
          <w:szCs w:val="4"/>
          <w:lang w:eastAsia="cs-CZ"/>
          <w14:ligatures w14:val="none"/>
        </w:rPr>
      </w:pPr>
    </w:p>
    <w:p w14:paraId="49DC6945" w14:textId="0C833156" w:rsidR="00E87F1E" w:rsidRPr="00AA2AA0" w:rsidRDefault="00E87F1E" w:rsidP="00E87F1E">
      <w:pPr>
        <w:spacing w:after="0" w:afterAutospacing="0" w:line="276" w:lineRule="auto"/>
        <w:rPr>
          <w:rFonts w:eastAsia="Arial"/>
          <w:b/>
          <w:bCs/>
          <w:color w:val="00344B"/>
          <w:kern w:val="0"/>
          <w:sz w:val="22"/>
          <w:szCs w:val="24"/>
          <w:lang w:eastAsia="cs-CZ"/>
          <w14:ligatures w14:val="none"/>
        </w:rPr>
      </w:pPr>
      <w:r w:rsidRPr="00AA2AA0">
        <w:rPr>
          <w:rFonts w:eastAsia="Arial"/>
          <w:b/>
          <w:bCs/>
          <w:color w:val="00344B"/>
          <w:kern w:val="0"/>
          <w:sz w:val="22"/>
          <w:szCs w:val="24"/>
          <w:lang w:eastAsia="cs-CZ"/>
          <w14:ligatures w14:val="none"/>
        </w:rPr>
        <w:t>Návrh fotovoltaiky pro budovu</w:t>
      </w:r>
      <w:r w:rsidR="00746073">
        <w:rPr>
          <w:rFonts w:eastAsia="Arial"/>
          <w:b/>
          <w:bCs/>
          <w:color w:val="00344B"/>
          <w:kern w:val="0"/>
          <w:sz w:val="22"/>
          <w:szCs w:val="24"/>
          <w:lang w:eastAsia="cs-CZ"/>
          <w14:ligatures w14:val="none"/>
        </w:rPr>
        <w:t xml:space="preserve"> </w:t>
      </w:r>
    </w:p>
    <w:tbl>
      <w:tblPr>
        <w:tblpPr w:leftFromText="141" w:rightFromText="141" w:vertAnchor="text" w:tblpY="1"/>
        <w:tblOverlap w:val="never"/>
        <w:tblW w:w="6227" w:type="dxa"/>
        <w:tblCellMar>
          <w:left w:w="70" w:type="dxa"/>
          <w:right w:w="70" w:type="dxa"/>
        </w:tblCellMar>
        <w:tblLook w:val="04A0" w:firstRow="1" w:lastRow="0" w:firstColumn="1" w:lastColumn="0" w:noHBand="0" w:noVBand="1"/>
      </w:tblPr>
      <w:tblGrid>
        <w:gridCol w:w="2825"/>
        <w:gridCol w:w="1276"/>
        <w:gridCol w:w="1134"/>
        <w:gridCol w:w="1019"/>
      </w:tblGrid>
      <w:tr w:rsidR="00E87F1E" w:rsidRPr="00110616" w14:paraId="580DA653" w14:textId="77777777" w:rsidTr="00832E17">
        <w:trPr>
          <w:trHeight w:val="426"/>
        </w:trPr>
        <w:tc>
          <w:tcPr>
            <w:tcW w:w="2825" w:type="dxa"/>
            <w:tcBorders>
              <w:top w:val="single" w:sz="8" w:space="0" w:color="D9D9D9"/>
              <w:left w:val="single" w:sz="8" w:space="0" w:color="D9D9D9"/>
              <w:bottom w:val="single" w:sz="8" w:space="0" w:color="D9D9D9"/>
              <w:right w:val="single" w:sz="8" w:space="0" w:color="D9D9D9"/>
            </w:tcBorders>
            <w:shd w:val="clear" w:color="000000" w:fill="00344B"/>
            <w:noWrap/>
            <w:vAlign w:val="center"/>
            <w:hideMark/>
          </w:tcPr>
          <w:p w14:paraId="27BF6844" w14:textId="77777777" w:rsidR="00E87F1E" w:rsidRPr="00110616" w:rsidRDefault="00E87F1E" w:rsidP="007235C6">
            <w:pPr>
              <w:spacing w:after="0" w:afterAutospacing="0" w:line="240" w:lineRule="auto"/>
              <w:jc w:val="center"/>
              <w:rPr>
                <w:rFonts w:eastAsia="Times New Roman"/>
                <w:b/>
                <w:bCs/>
                <w:color w:val="FFFFFF"/>
                <w:kern w:val="0"/>
                <w:lang w:eastAsia="cs-CZ"/>
                <w14:ligatures w14:val="none"/>
              </w:rPr>
            </w:pPr>
            <w:r w:rsidRPr="00110616">
              <w:rPr>
                <w:rFonts w:eastAsia="Times New Roman"/>
                <w:b/>
                <w:bCs/>
                <w:color w:val="FFFFFF"/>
                <w:kern w:val="0"/>
                <w:lang w:eastAsia="cs-CZ"/>
                <w14:ligatures w14:val="none"/>
              </w:rPr>
              <w:t>Parametr</w:t>
            </w:r>
          </w:p>
        </w:tc>
        <w:tc>
          <w:tcPr>
            <w:tcW w:w="1276" w:type="dxa"/>
            <w:tcBorders>
              <w:top w:val="single" w:sz="8" w:space="0" w:color="D9D9D9"/>
              <w:left w:val="nil"/>
              <w:bottom w:val="single" w:sz="8" w:space="0" w:color="D9D9D9"/>
              <w:right w:val="single" w:sz="8" w:space="0" w:color="D9D9D9"/>
            </w:tcBorders>
            <w:shd w:val="clear" w:color="000000" w:fill="00344B"/>
            <w:noWrap/>
            <w:vAlign w:val="center"/>
            <w:hideMark/>
          </w:tcPr>
          <w:p w14:paraId="750FB744" w14:textId="77777777" w:rsidR="00E87F1E" w:rsidRPr="00110616" w:rsidRDefault="00E87F1E" w:rsidP="007235C6">
            <w:pPr>
              <w:spacing w:after="0" w:afterAutospacing="0" w:line="240" w:lineRule="auto"/>
              <w:jc w:val="center"/>
              <w:rPr>
                <w:rFonts w:eastAsia="Times New Roman"/>
                <w:b/>
                <w:bCs/>
                <w:color w:val="FFFFFF"/>
                <w:kern w:val="0"/>
                <w:lang w:eastAsia="cs-CZ"/>
                <w14:ligatures w14:val="none"/>
              </w:rPr>
            </w:pPr>
            <w:r w:rsidRPr="00110616">
              <w:rPr>
                <w:rFonts w:eastAsia="Times New Roman"/>
                <w:b/>
                <w:bCs/>
                <w:color w:val="FFFFFF"/>
                <w:kern w:val="0"/>
                <w:lang w:eastAsia="cs-CZ"/>
                <w14:ligatures w14:val="none"/>
              </w:rPr>
              <w:t>Doporučení</w:t>
            </w:r>
          </w:p>
        </w:tc>
        <w:tc>
          <w:tcPr>
            <w:tcW w:w="1134" w:type="dxa"/>
            <w:tcBorders>
              <w:top w:val="single" w:sz="8" w:space="0" w:color="D9D9D9"/>
              <w:left w:val="nil"/>
              <w:bottom w:val="single" w:sz="8" w:space="0" w:color="D9D9D9"/>
              <w:right w:val="single" w:sz="8" w:space="0" w:color="D9D9D9"/>
            </w:tcBorders>
            <w:shd w:val="clear" w:color="000000" w:fill="00344B"/>
            <w:noWrap/>
            <w:vAlign w:val="center"/>
            <w:hideMark/>
          </w:tcPr>
          <w:p w14:paraId="76F69F3D" w14:textId="77777777" w:rsidR="00E87F1E" w:rsidRPr="00110616" w:rsidRDefault="00E87F1E" w:rsidP="007235C6">
            <w:pPr>
              <w:spacing w:after="0" w:afterAutospacing="0" w:line="240" w:lineRule="auto"/>
              <w:jc w:val="center"/>
              <w:rPr>
                <w:rFonts w:eastAsia="Times New Roman"/>
                <w:b/>
                <w:bCs/>
                <w:color w:val="FFFFFF"/>
                <w:kern w:val="0"/>
                <w:lang w:eastAsia="cs-CZ"/>
                <w14:ligatures w14:val="none"/>
              </w:rPr>
            </w:pPr>
            <w:r w:rsidRPr="00110616">
              <w:rPr>
                <w:rFonts w:eastAsia="Times New Roman"/>
                <w:b/>
                <w:bCs/>
                <w:color w:val="FFFFFF"/>
                <w:kern w:val="0"/>
                <w:lang w:eastAsia="cs-CZ"/>
                <w14:ligatures w14:val="none"/>
              </w:rPr>
              <w:t>Maximum</w:t>
            </w:r>
          </w:p>
        </w:tc>
        <w:tc>
          <w:tcPr>
            <w:tcW w:w="992" w:type="dxa"/>
            <w:tcBorders>
              <w:top w:val="single" w:sz="8" w:space="0" w:color="D9D9D9"/>
              <w:left w:val="nil"/>
              <w:bottom w:val="single" w:sz="8" w:space="0" w:color="D9D9D9"/>
              <w:right w:val="single" w:sz="8" w:space="0" w:color="D9D9D9"/>
            </w:tcBorders>
            <w:shd w:val="clear" w:color="000000" w:fill="00344B"/>
            <w:noWrap/>
            <w:vAlign w:val="center"/>
            <w:hideMark/>
          </w:tcPr>
          <w:p w14:paraId="6E47EAF5" w14:textId="77777777" w:rsidR="00E87F1E" w:rsidRPr="00110616" w:rsidRDefault="00E87F1E" w:rsidP="007235C6">
            <w:pPr>
              <w:spacing w:after="0" w:afterAutospacing="0" w:line="240" w:lineRule="auto"/>
              <w:jc w:val="center"/>
              <w:rPr>
                <w:rFonts w:eastAsia="Times New Roman"/>
                <w:b/>
                <w:bCs/>
                <w:color w:val="FFFFFF"/>
                <w:kern w:val="0"/>
                <w:lang w:eastAsia="cs-CZ"/>
                <w14:ligatures w14:val="none"/>
              </w:rPr>
            </w:pPr>
            <w:r>
              <w:rPr>
                <w:rFonts w:eastAsia="Times New Roman"/>
                <w:b/>
                <w:bCs/>
                <w:color w:val="FFFFFF"/>
                <w:kern w:val="0"/>
                <w:lang w:eastAsia="cs-CZ"/>
                <w14:ligatures w14:val="none"/>
              </w:rPr>
              <w:t>Jednotka</w:t>
            </w:r>
          </w:p>
        </w:tc>
      </w:tr>
      <w:tr w:rsidR="00DD1402" w:rsidRPr="00110616" w14:paraId="0F105205" w14:textId="77777777" w:rsidTr="00832E17">
        <w:trPr>
          <w:trHeight w:val="295"/>
        </w:trPr>
        <w:tc>
          <w:tcPr>
            <w:tcW w:w="2825" w:type="dxa"/>
            <w:tcBorders>
              <w:top w:val="nil"/>
              <w:left w:val="single" w:sz="8" w:space="0" w:color="D9D9D9"/>
              <w:bottom w:val="single" w:sz="8" w:space="0" w:color="D9D9D9"/>
              <w:right w:val="single" w:sz="8" w:space="0" w:color="D9D9D9"/>
            </w:tcBorders>
            <w:shd w:val="clear" w:color="000000" w:fill="E6EBED"/>
            <w:noWrap/>
            <w:vAlign w:val="center"/>
            <w:hideMark/>
          </w:tcPr>
          <w:p w14:paraId="1EB29898" w14:textId="77777777" w:rsidR="00DD1402" w:rsidRPr="00110616" w:rsidRDefault="00DD1402" w:rsidP="00DD1402">
            <w:pPr>
              <w:spacing w:after="0" w:afterAutospacing="0" w:line="240" w:lineRule="auto"/>
              <w:jc w:val="left"/>
              <w:rPr>
                <w:rFonts w:eastAsia="Times New Roman"/>
                <w:color w:val="000000"/>
                <w:kern w:val="0"/>
                <w:lang w:eastAsia="cs-CZ"/>
                <w14:ligatures w14:val="none"/>
              </w:rPr>
            </w:pPr>
            <w:r>
              <w:rPr>
                <w:rFonts w:eastAsia="Times New Roman"/>
                <w:color w:val="000000"/>
                <w:kern w:val="0"/>
                <w:lang w:eastAsia="cs-CZ"/>
                <w14:ligatures w14:val="none"/>
              </w:rPr>
              <w:t>Využitá s</w:t>
            </w:r>
            <w:r w:rsidRPr="00110616">
              <w:rPr>
                <w:rFonts w:eastAsia="Times New Roman"/>
                <w:color w:val="000000"/>
                <w:kern w:val="0"/>
                <w:lang w:eastAsia="cs-CZ"/>
                <w14:ligatures w14:val="none"/>
              </w:rPr>
              <w:t>třešní plocha</w:t>
            </w:r>
            <w:r>
              <w:rPr>
                <w:rFonts w:eastAsia="Times New Roman"/>
                <w:color w:val="000000"/>
                <w:kern w:val="0"/>
                <w:lang w:eastAsia="cs-CZ"/>
                <w14:ligatures w14:val="none"/>
              </w:rPr>
              <w:t>:</w:t>
            </w:r>
          </w:p>
        </w:tc>
        <w:tc>
          <w:tcPr>
            <w:tcW w:w="1276" w:type="dxa"/>
            <w:tcBorders>
              <w:top w:val="nil"/>
              <w:left w:val="nil"/>
              <w:bottom w:val="single" w:sz="8" w:space="0" w:color="D9D9D9"/>
              <w:right w:val="single" w:sz="8" w:space="0" w:color="D9D9D9"/>
            </w:tcBorders>
            <w:shd w:val="clear" w:color="auto" w:fill="96ACB5"/>
            <w:noWrap/>
            <w:vAlign w:val="center"/>
          </w:tcPr>
          <w:p w14:paraId="4494BBE9" w14:textId="5191CF75" w:rsidR="00DD1402" w:rsidRPr="00110616" w:rsidRDefault="00DD1402" w:rsidP="00DD1402">
            <w:pPr>
              <w:spacing w:after="0" w:afterAutospacing="0" w:line="240" w:lineRule="auto"/>
              <w:jc w:val="center"/>
              <w:rPr>
                <w:rFonts w:eastAsia="Times New Roman"/>
                <w:b/>
                <w:bCs/>
                <w:color w:val="000000"/>
                <w:kern w:val="0"/>
                <w:lang w:eastAsia="cs-CZ"/>
                <w14:ligatures w14:val="none"/>
              </w:rPr>
            </w:pPr>
            <w:r>
              <w:rPr>
                <w:b/>
                <w:bCs/>
              </w:rPr>
              <w:t>44</w:t>
            </w:r>
          </w:p>
        </w:tc>
        <w:tc>
          <w:tcPr>
            <w:tcW w:w="1134" w:type="dxa"/>
            <w:tcBorders>
              <w:top w:val="nil"/>
              <w:left w:val="nil"/>
              <w:bottom w:val="single" w:sz="8" w:space="0" w:color="D9D9D9"/>
              <w:right w:val="single" w:sz="8" w:space="0" w:color="D9D9D9"/>
            </w:tcBorders>
            <w:shd w:val="clear" w:color="000000" w:fill="E6EBED"/>
            <w:noWrap/>
            <w:vAlign w:val="center"/>
          </w:tcPr>
          <w:p w14:paraId="18F9B86E" w14:textId="1BC44E36" w:rsidR="00DD1402" w:rsidRPr="00110616" w:rsidRDefault="00DD1402" w:rsidP="00DD1402">
            <w:pPr>
              <w:spacing w:after="0" w:afterAutospacing="0" w:line="240" w:lineRule="auto"/>
              <w:jc w:val="center"/>
              <w:rPr>
                <w:rFonts w:eastAsia="Times New Roman"/>
                <w:color w:val="000000"/>
                <w:kern w:val="0"/>
                <w:lang w:eastAsia="cs-CZ"/>
                <w14:ligatures w14:val="none"/>
              </w:rPr>
            </w:pPr>
            <w:r>
              <w:t>44</w:t>
            </w:r>
          </w:p>
        </w:tc>
        <w:tc>
          <w:tcPr>
            <w:tcW w:w="992" w:type="dxa"/>
            <w:tcBorders>
              <w:top w:val="nil"/>
              <w:left w:val="nil"/>
              <w:bottom w:val="single" w:sz="8" w:space="0" w:color="D9D9D9"/>
              <w:right w:val="single" w:sz="8" w:space="0" w:color="D9D9D9"/>
            </w:tcBorders>
            <w:shd w:val="clear" w:color="000000" w:fill="E6EBED"/>
            <w:noWrap/>
            <w:vAlign w:val="center"/>
            <w:hideMark/>
          </w:tcPr>
          <w:p w14:paraId="3F25252F" w14:textId="77777777" w:rsidR="00DD1402" w:rsidRPr="00110616" w:rsidRDefault="00DD1402" w:rsidP="00DD1402">
            <w:pPr>
              <w:spacing w:after="0" w:afterAutospacing="0" w:line="240" w:lineRule="auto"/>
              <w:jc w:val="center"/>
              <w:rPr>
                <w:rFonts w:eastAsia="Times New Roman"/>
                <w:color w:val="000000"/>
                <w:kern w:val="0"/>
                <w:lang w:eastAsia="cs-CZ"/>
                <w14:ligatures w14:val="none"/>
              </w:rPr>
            </w:pPr>
            <w:r w:rsidRPr="00110616">
              <w:rPr>
                <w:rFonts w:eastAsia="Times New Roman"/>
                <w:color w:val="000000"/>
                <w:kern w:val="0"/>
                <w:lang w:eastAsia="cs-CZ"/>
                <w14:ligatures w14:val="none"/>
              </w:rPr>
              <w:t>[m²]</w:t>
            </w:r>
          </w:p>
        </w:tc>
      </w:tr>
      <w:tr w:rsidR="00DD1402" w:rsidRPr="00110616" w14:paraId="6B01A6AC" w14:textId="77777777" w:rsidTr="00832E17">
        <w:trPr>
          <w:trHeight w:val="295"/>
        </w:trPr>
        <w:tc>
          <w:tcPr>
            <w:tcW w:w="2825" w:type="dxa"/>
            <w:tcBorders>
              <w:top w:val="nil"/>
              <w:left w:val="single" w:sz="8" w:space="0" w:color="D9D9D9"/>
              <w:bottom w:val="single" w:sz="8" w:space="0" w:color="D9D9D9"/>
              <w:right w:val="single" w:sz="8" w:space="0" w:color="D9D9D9"/>
            </w:tcBorders>
            <w:shd w:val="clear" w:color="000000" w:fill="E6EBED"/>
            <w:noWrap/>
            <w:vAlign w:val="center"/>
            <w:hideMark/>
          </w:tcPr>
          <w:p w14:paraId="00274A69" w14:textId="77777777" w:rsidR="00DD1402" w:rsidRPr="00110616" w:rsidRDefault="00DD1402" w:rsidP="00DD1402">
            <w:pPr>
              <w:spacing w:after="0" w:afterAutospacing="0" w:line="240" w:lineRule="auto"/>
              <w:jc w:val="left"/>
              <w:rPr>
                <w:rFonts w:eastAsia="Times New Roman"/>
                <w:color w:val="000000"/>
                <w:kern w:val="0"/>
                <w:lang w:eastAsia="cs-CZ"/>
                <w14:ligatures w14:val="none"/>
              </w:rPr>
            </w:pPr>
            <w:r w:rsidRPr="00110616">
              <w:rPr>
                <w:rFonts w:eastAsia="Times New Roman"/>
                <w:color w:val="000000"/>
                <w:kern w:val="0"/>
                <w:lang w:eastAsia="cs-CZ"/>
                <w14:ligatures w14:val="none"/>
              </w:rPr>
              <w:t>Instalovaný výkon:</w:t>
            </w:r>
          </w:p>
        </w:tc>
        <w:tc>
          <w:tcPr>
            <w:tcW w:w="1276" w:type="dxa"/>
            <w:tcBorders>
              <w:top w:val="nil"/>
              <w:left w:val="nil"/>
              <w:bottom w:val="single" w:sz="8" w:space="0" w:color="D9D9D9"/>
              <w:right w:val="single" w:sz="8" w:space="0" w:color="D9D9D9"/>
            </w:tcBorders>
            <w:shd w:val="clear" w:color="auto" w:fill="96ACB5"/>
            <w:noWrap/>
            <w:vAlign w:val="center"/>
          </w:tcPr>
          <w:p w14:paraId="7E5E4148" w14:textId="748E665A" w:rsidR="00DD1402" w:rsidRPr="00110616" w:rsidRDefault="00DD1402" w:rsidP="00DD1402">
            <w:pPr>
              <w:spacing w:after="0" w:afterAutospacing="0" w:line="240" w:lineRule="auto"/>
              <w:jc w:val="center"/>
              <w:rPr>
                <w:rFonts w:eastAsia="Times New Roman"/>
                <w:b/>
                <w:bCs/>
                <w:color w:val="000000"/>
                <w:kern w:val="0"/>
                <w:lang w:eastAsia="cs-CZ"/>
                <w14:ligatures w14:val="none"/>
              </w:rPr>
            </w:pPr>
            <w:r>
              <w:rPr>
                <w:b/>
                <w:bCs/>
              </w:rPr>
              <w:t>10,0</w:t>
            </w:r>
          </w:p>
        </w:tc>
        <w:tc>
          <w:tcPr>
            <w:tcW w:w="1134" w:type="dxa"/>
            <w:tcBorders>
              <w:top w:val="nil"/>
              <w:left w:val="nil"/>
              <w:bottom w:val="single" w:sz="8" w:space="0" w:color="D9D9D9"/>
              <w:right w:val="single" w:sz="8" w:space="0" w:color="D9D9D9"/>
            </w:tcBorders>
            <w:shd w:val="clear" w:color="000000" w:fill="E6EBED"/>
            <w:noWrap/>
            <w:vAlign w:val="center"/>
          </w:tcPr>
          <w:p w14:paraId="00FB6EA2" w14:textId="221022C5" w:rsidR="00DD1402" w:rsidRPr="00110616" w:rsidRDefault="00DD1402" w:rsidP="00DD1402">
            <w:pPr>
              <w:spacing w:after="0" w:afterAutospacing="0" w:line="240" w:lineRule="auto"/>
              <w:jc w:val="center"/>
              <w:rPr>
                <w:rFonts w:eastAsia="Times New Roman"/>
                <w:color w:val="000000"/>
                <w:kern w:val="0"/>
                <w:lang w:eastAsia="cs-CZ"/>
                <w14:ligatures w14:val="none"/>
              </w:rPr>
            </w:pPr>
            <w:r>
              <w:t>10,0</w:t>
            </w:r>
          </w:p>
        </w:tc>
        <w:tc>
          <w:tcPr>
            <w:tcW w:w="992" w:type="dxa"/>
            <w:tcBorders>
              <w:top w:val="nil"/>
              <w:left w:val="nil"/>
              <w:bottom w:val="single" w:sz="8" w:space="0" w:color="D9D9D9"/>
              <w:right w:val="single" w:sz="8" w:space="0" w:color="D9D9D9"/>
            </w:tcBorders>
            <w:shd w:val="clear" w:color="000000" w:fill="E6EBED"/>
            <w:noWrap/>
            <w:vAlign w:val="center"/>
            <w:hideMark/>
          </w:tcPr>
          <w:p w14:paraId="48CFE7EF" w14:textId="77777777" w:rsidR="00DD1402" w:rsidRPr="00110616" w:rsidRDefault="00DD1402" w:rsidP="00DD1402">
            <w:pPr>
              <w:spacing w:after="0" w:afterAutospacing="0" w:line="240" w:lineRule="auto"/>
              <w:jc w:val="center"/>
              <w:rPr>
                <w:rFonts w:eastAsia="Times New Roman"/>
                <w:color w:val="000000"/>
                <w:kern w:val="0"/>
                <w:lang w:eastAsia="cs-CZ"/>
                <w14:ligatures w14:val="none"/>
              </w:rPr>
            </w:pPr>
            <w:r w:rsidRPr="00110616">
              <w:rPr>
                <w:rFonts w:eastAsia="Times New Roman"/>
                <w:color w:val="000000"/>
                <w:kern w:val="0"/>
                <w:lang w:eastAsia="cs-CZ"/>
                <w14:ligatures w14:val="none"/>
              </w:rPr>
              <w:t>[kWp]</w:t>
            </w:r>
          </w:p>
        </w:tc>
      </w:tr>
      <w:tr w:rsidR="00DD1402" w:rsidRPr="00110616" w14:paraId="2AAF0703" w14:textId="77777777" w:rsidTr="00832E17">
        <w:trPr>
          <w:trHeight w:val="295"/>
        </w:trPr>
        <w:tc>
          <w:tcPr>
            <w:tcW w:w="2825" w:type="dxa"/>
            <w:tcBorders>
              <w:top w:val="nil"/>
              <w:left w:val="single" w:sz="8" w:space="0" w:color="D9D9D9"/>
              <w:bottom w:val="single" w:sz="8" w:space="0" w:color="D9D9D9"/>
              <w:right w:val="single" w:sz="8" w:space="0" w:color="D9D9D9"/>
            </w:tcBorders>
            <w:shd w:val="clear" w:color="000000" w:fill="E6EBED"/>
            <w:noWrap/>
            <w:vAlign w:val="center"/>
            <w:hideMark/>
          </w:tcPr>
          <w:p w14:paraId="3963FA8A" w14:textId="77777777" w:rsidR="00DD1402" w:rsidRPr="00110616" w:rsidRDefault="00DD1402" w:rsidP="00DD1402">
            <w:pPr>
              <w:spacing w:after="0" w:afterAutospacing="0" w:line="240" w:lineRule="auto"/>
              <w:jc w:val="left"/>
              <w:rPr>
                <w:rFonts w:eastAsia="Times New Roman"/>
                <w:color w:val="000000"/>
                <w:kern w:val="0"/>
                <w:lang w:eastAsia="cs-CZ"/>
                <w14:ligatures w14:val="none"/>
              </w:rPr>
            </w:pPr>
            <w:r w:rsidRPr="00110616">
              <w:rPr>
                <w:rFonts w:eastAsia="Times New Roman"/>
                <w:color w:val="000000"/>
                <w:kern w:val="0"/>
                <w:lang w:eastAsia="cs-CZ"/>
                <w14:ligatures w14:val="none"/>
              </w:rPr>
              <w:t>Bateriové uložiště:</w:t>
            </w:r>
          </w:p>
        </w:tc>
        <w:tc>
          <w:tcPr>
            <w:tcW w:w="1276" w:type="dxa"/>
            <w:tcBorders>
              <w:top w:val="nil"/>
              <w:left w:val="nil"/>
              <w:bottom w:val="single" w:sz="8" w:space="0" w:color="D9D9D9"/>
              <w:right w:val="single" w:sz="8" w:space="0" w:color="D9D9D9"/>
            </w:tcBorders>
            <w:shd w:val="clear" w:color="auto" w:fill="96ACB5"/>
            <w:noWrap/>
            <w:vAlign w:val="center"/>
          </w:tcPr>
          <w:p w14:paraId="4B8F42E5" w14:textId="4415B95E" w:rsidR="00DD1402" w:rsidRPr="00110616" w:rsidRDefault="00DD1402" w:rsidP="00DD1402">
            <w:pPr>
              <w:spacing w:after="0" w:afterAutospacing="0" w:line="240" w:lineRule="auto"/>
              <w:jc w:val="center"/>
              <w:rPr>
                <w:rFonts w:eastAsia="Times New Roman"/>
                <w:b/>
                <w:bCs/>
                <w:color w:val="000000"/>
                <w:kern w:val="0"/>
                <w:lang w:eastAsia="cs-CZ"/>
                <w14:ligatures w14:val="none"/>
              </w:rPr>
            </w:pPr>
            <w:r>
              <w:rPr>
                <w:b/>
                <w:bCs/>
              </w:rPr>
              <w:t>10,0</w:t>
            </w:r>
          </w:p>
        </w:tc>
        <w:tc>
          <w:tcPr>
            <w:tcW w:w="1134" w:type="dxa"/>
            <w:tcBorders>
              <w:top w:val="nil"/>
              <w:left w:val="nil"/>
              <w:bottom w:val="single" w:sz="8" w:space="0" w:color="D9D9D9"/>
              <w:right w:val="single" w:sz="8" w:space="0" w:color="D9D9D9"/>
            </w:tcBorders>
            <w:shd w:val="clear" w:color="000000" w:fill="E6EBED"/>
            <w:noWrap/>
            <w:vAlign w:val="center"/>
          </w:tcPr>
          <w:p w14:paraId="52061EF6" w14:textId="76B48B20" w:rsidR="00DD1402" w:rsidRPr="00110616" w:rsidRDefault="00DD1402" w:rsidP="00DD1402">
            <w:pPr>
              <w:spacing w:after="0" w:afterAutospacing="0" w:line="240" w:lineRule="auto"/>
              <w:jc w:val="center"/>
              <w:rPr>
                <w:rFonts w:eastAsia="Times New Roman"/>
                <w:color w:val="000000"/>
                <w:kern w:val="0"/>
                <w:lang w:eastAsia="cs-CZ"/>
                <w14:ligatures w14:val="none"/>
              </w:rPr>
            </w:pPr>
            <w:r>
              <w:t>10,0</w:t>
            </w:r>
          </w:p>
        </w:tc>
        <w:tc>
          <w:tcPr>
            <w:tcW w:w="992" w:type="dxa"/>
            <w:tcBorders>
              <w:top w:val="nil"/>
              <w:left w:val="nil"/>
              <w:bottom w:val="single" w:sz="8" w:space="0" w:color="D9D9D9"/>
              <w:right w:val="single" w:sz="8" w:space="0" w:color="D9D9D9"/>
            </w:tcBorders>
            <w:shd w:val="clear" w:color="000000" w:fill="E6EBED"/>
            <w:noWrap/>
            <w:vAlign w:val="center"/>
            <w:hideMark/>
          </w:tcPr>
          <w:p w14:paraId="4FDEA00E" w14:textId="77777777" w:rsidR="00DD1402" w:rsidRPr="00110616" w:rsidRDefault="00DD1402" w:rsidP="00DD1402">
            <w:pPr>
              <w:spacing w:after="0" w:afterAutospacing="0" w:line="240" w:lineRule="auto"/>
              <w:jc w:val="center"/>
              <w:rPr>
                <w:rFonts w:eastAsia="Times New Roman"/>
                <w:color w:val="000000"/>
                <w:kern w:val="0"/>
                <w:lang w:eastAsia="cs-CZ"/>
                <w14:ligatures w14:val="none"/>
              </w:rPr>
            </w:pPr>
            <w:r w:rsidRPr="00110616">
              <w:rPr>
                <w:rFonts w:eastAsia="Times New Roman"/>
                <w:color w:val="000000"/>
                <w:kern w:val="0"/>
                <w:lang w:eastAsia="cs-CZ"/>
                <w14:ligatures w14:val="none"/>
              </w:rPr>
              <w:t>[kWh]</w:t>
            </w:r>
          </w:p>
        </w:tc>
      </w:tr>
      <w:tr w:rsidR="00DD1402" w:rsidRPr="00110616" w14:paraId="05E8F84B" w14:textId="77777777" w:rsidTr="00832E17">
        <w:trPr>
          <w:trHeight w:val="295"/>
        </w:trPr>
        <w:tc>
          <w:tcPr>
            <w:tcW w:w="2825" w:type="dxa"/>
            <w:tcBorders>
              <w:top w:val="nil"/>
              <w:left w:val="single" w:sz="8" w:space="0" w:color="D9D9D9"/>
              <w:bottom w:val="single" w:sz="8" w:space="0" w:color="D9D9D9"/>
              <w:right w:val="single" w:sz="8" w:space="0" w:color="D9D9D9"/>
            </w:tcBorders>
            <w:shd w:val="clear" w:color="000000" w:fill="E6EBED"/>
            <w:noWrap/>
            <w:vAlign w:val="center"/>
            <w:hideMark/>
          </w:tcPr>
          <w:p w14:paraId="17ACD456" w14:textId="77777777" w:rsidR="00DD1402" w:rsidRPr="00110616" w:rsidRDefault="00DD1402" w:rsidP="00DD1402">
            <w:pPr>
              <w:spacing w:after="0" w:afterAutospacing="0" w:line="240" w:lineRule="auto"/>
              <w:jc w:val="left"/>
              <w:rPr>
                <w:rFonts w:eastAsia="Times New Roman"/>
                <w:color w:val="000000"/>
                <w:kern w:val="0"/>
                <w:lang w:eastAsia="cs-CZ"/>
                <w14:ligatures w14:val="none"/>
              </w:rPr>
            </w:pPr>
            <w:r w:rsidRPr="00110616">
              <w:rPr>
                <w:rFonts w:eastAsia="Times New Roman"/>
                <w:color w:val="000000"/>
                <w:kern w:val="0"/>
                <w:lang w:eastAsia="cs-CZ"/>
                <w14:ligatures w14:val="none"/>
              </w:rPr>
              <w:t>Výroba za rok:</w:t>
            </w:r>
          </w:p>
        </w:tc>
        <w:tc>
          <w:tcPr>
            <w:tcW w:w="1276" w:type="dxa"/>
            <w:tcBorders>
              <w:top w:val="nil"/>
              <w:left w:val="nil"/>
              <w:bottom w:val="single" w:sz="8" w:space="0" w:color="D9D9D9"/>
              <w:right w:val="single" w:sz="8" w:space="0" w:color="D9D9D9"/>
            </w:tcBorders>
            <w:shd w:val="clear" w:color="auto" w:fill="96ACB5"/>
            <w:noWrap/>
            <w:vAlign w:val="center"/>
          </w:tcPr>
          <w:p w14:paraId="5C5A9D57" w14:textId="4764E15A" w:rsidR="00DD1402" w:rsidRPr="00110616" w:rsidRDefault="00DD1402" w:rsidP="00DD1402">
            <w:pPr>
              <w:spacing w:after="0" w:afterAutospacing="0" w:line="240" w:lineRule="auto"/>
              <w:jc w:val="center"/>
              <w:rPr>
                <w:rFonts w:eastAsia="Times New Roman"/>
                <w:b/>
                <w:bCs/>
                <w:color w:val="000000"/>
                <w:kern w:val="0"/>
                <w:lang w:eastAsia="cs-CZ"/>
                <w14:ligatures w14:val="none"/>
              </w:rPr>
            </w:pPr>
            <w:r>
              <w:rPr>
                <w:b/>
                <w:bCs/>
              </w:rPr>
              <w:t>11,2</w:t>
            </w:r>
          </w:p>
        </w:tc>
        <w:tc>
          <w:tcPr>
            <w:tcW w:w="1134" w:type="dxa"/>
            <w:tcBorders>
              <w:top w:val="nil"/>
              <w:left w:val="nil"/>
              <w:bottom w:val="single" w:sz="8" w:space="0" w:color="D9D9D9"/>
              <w:right w:val="single" w:sz="8" w:space="0" w:color="D9D9D9"/>
            </w:tcBorders>
            <w:shd w:val="clear" w:color="000000" w:fill="E6EBED"/>
            <w:noWrap/>
            <w:vAlign w:val="center"/>
          </w:tcPr>
          <w:p w14:paraId="1B52F1FE" w14:textId="44D95428" w:rsidR="00DD1402" w:rsidRPr="00110616" w:rsidRDefault="00DD1402" w:rsidP="00DD1402">
            <w:pPr>
              <w:spacing w:after="0" w:afterAutospacing="0" w:line="240" w:lineRule="auto"/>
              <w:jc w:val="center"/>
              <w:rPr>
                <w:rFonts w:eastAsia="Times New Roman"/>
                <w:color w:val="000000"/>
                <w:kern w:val="0"/>
                <w:lang w:eastAsia="cs-CZ"/>
                <w14:ligatures w14:val="none"/>
              </w:rPr>
            </w:pPr>
            <w:r>
              <w:t>11,2</w:t>
            </w:r>
          </w:p>
        </w:tc>
        <w:tc>
          <w:tcPr>
            <w:tcW w:w="992" w:type="dxa"/>
            <w:tcBorders>
              <w:top w:val="nil"/>
              <w:left w:val="nil"/>
              <w:bottom w:val="single" w:sz="8" w:space="0" w:color="D9D9D9"/>
              <w:right w:val="single" w:sz="8" w:space="0" w:color="D9D9D9"/>
            </w:tcBorders>
            <w:shd w:val="clear" w:color="000000" w:fill="E6EBED"/>
            <w:noWrap/>
            <w:vAlign w:val="center"/>
            <w:hideMark/>
          </w:tcPr>
          <w:p w14:paraId="581A5984" w14:textId="77777777" w:rsidR="00DD1402" w:rsidRPr="00110616" w:rsidRDefault="00DD1402" w:rsidP="00DD1402">
            <w:pPr>
              <w:spacing w:after="0" w:afterAutospacing="0" w:line="240" w:lineRule="auto"/>
              <w:jc w:val="center"/>
              <w:rPr>
                <w:rFonts w:eastAsia="Times New Roman"/>
                <w:color w:val="000000"/>
                <w:kern w:val="0"/>
                <w:lang w:eastAsia="cs-CZ"/>
                <w14:ligatures w14:val="none"/>
              </w:rPr>
            </w:pPr>
            <w:r w:rsidRPr="00110616">
              <w:rPr>
                <w:rFonts w:eastAsia="Times New Roman"/>
                <w:color w:val="000000"/>
                <w:kern w:val="0"/>
                <w:lang w:eastAsia="cs-CZ"/>
                <w14:ligatures w14:val="none"/>
              </w:rPr>
              <w:t>[MWh]</w:t>
            </w:r>
          </w:p>
        </w:tc>
      </w:tr>
      <w:tr w:rsidR="00DD1402" w:rsidRPr="00110616" w14:paraId="5C3CBD11" w14:textId="77777777" w:rsidTr="00832E17">
        <w:trPr>
          <w:trHeight w:val="295"/>
        </w:trPr>
        <w:tc>
          <w:tcPr>
            <w:tcW w:w="2825" w:type="dxa"/>
            <w:tcBorders>
              <w:top w:val="nil"/>
              <w:left w:val="single" w:sz="8" w:space="0" w:color="D9D9D9"/>
              <w:bottom w:val="single" w:sz="8" w:space="0" w:color="D9D9D9"/>
              <w:right w:val="single" w:sz="8" w:space="0" w:color="D9D9D9"/>
            </w:tcBorders>
            <w:shd w:val="clear" w:color="000000" w:fill="E6EBED"/>
            <w:noWrap/>
            <w:vAlign w:val="center"/>
            <w:hideMark/>
          </w:tcPr>
          <w:p w14:paraId="558A18D5" w14:textId="77777777" w:rsidR="00DD1402" w:rsidRPr="00110616" w:rsidRDefault="00DD1402" w:rsidP="00DD1402">
            <w:pPr>
              <w:spacing w:after="0" w:afterAutospacing="0" w:line="240" w:lineRule="auto"/>
              <w:jc w:val="left"/>
              <w:rPr>
                <w:rFonts w:eastAsia="Times New Roman"/>
                <w:color w:val="000000"/>
                <w:kern w:val="0"/>
                <w:lang w:eastAsia="cs-CZ"/>
                <w14:ligatures w14:val="none"/>
              </w:rPr>
            </w:pPr>
            <w:r w:rsidRPr="00110616">
              <w:rPr>
                <w:rFonts w:eastAsia="Times New Roman"/>
                <w:color w:val="000000"/>
                <w:kern w:val="0"/>
                <w:lang w:eastAsia="cs-CZ"/>
                <w14:ligatures w14:val="none"/>
              </w:rPr>
              <w:t>Odhad. investice:</w:t>
            </w:r>
          </w:p>
        </w:tc>
        <w:tc>
          <w:tcPr>
            <w:tcW w:w="1276" w:type="dxa"/>
            <w:tcBorders>
              <w:top w:val="nil"/>
              <w:left w:val="nil"/>
              <w:bottom w:val="single" w:sz="8" w:space="0" w:color="D9D9D9"/>
              <w:right w:val="single" w:sz="8" w:space="0" w:color="D9D9D9"/>
            </w:tcBorders>
            <w:shd w:val="clear" w:color="auto" w:fill="96ACB5"/>
            <w:noWrap/>
            <w:vAlign w:val="center"/>
          </w:tcPr>
          <w:p w14:paraId="2DE77713" w14:textId="696B6889" w:rsidR="00DD1402" w:rsidRPr="00110616" w:rsidRDefault="00DD1402" w:rsidP="00DD1402">
            <w:pPr>
              <w:spacing w:after="0" w:afterAutospacing="0" w:line="240" w:lineRule="auto"/>
              <w:jc w:val="center"/>
              <w:rPr>
                <w:rFonts w:eastAsia="Times New Roman"/>
                <w:b/>
                <w:bCs/>
                <w:color w:val="000000"/>
                <w:kern w:val="0"/>
                <w:lang w:eastAsia="cs-CZ"/>
                <w14:ligatures w14:val="none"/>
              </w:rPr>
            </w:pPr>
            <w:r>
              <w:rPr>
                <w:b/>
                <w:bCs/>
              </w:rPr>
              <w:t>440 000</w:t>
            </w:r>
          </w:p>
        </w:tc>
        <w:tc>
          <w:tcPr>
            <w:tcW w:w="1134" w:type="dxa"/>
            <w:tcBorders>
              <w:top w:val="nil"/>
              <w:left w:val="nil"/>
              <w:bottom w:val="single" w:sz="8" w:space="0" w:color="D9D9D9"/>
              <w:right w:val="single" w:sz="8" w:space="0" w:color="D9D9D9"/>
            </w:tcBorders>
            <w:shd w:val="clear" w:color="000000" w:fill="E6EBED"/>
            <w:noWrap/>
            <w:vAlign w:val="center"/>
          </w:tcPr>
          <w:p w14:paraId="23CFE99F" w14:textId="19057AF4" w:rsidR="00DD1402" w:rsidRPr="00110616" w:rsidRDefault="00DD1402" w:rsidP="00DD1402">
            <w:pPr>
              <w:spacing w:after="0" w:afterAutospacing="0" w:line="240" w:lineRule="auto"/>
              <w:jc w:val="center"/>
              <w:rPr>
                <w:rFonts w:eastAsia="Times New Roman"/>
                <w:color w:val="000000"/>
                <w:kern w:val="0"/>
                <w:lang w:eastAsia="cs-CZ"/>
                <w14:ligatures w14:val="none"/>
              </w:rPr>
            </w:pPr>
            <w:r>
              <w:t>440 000</w:t>
            </w:r>
          </w:p>
        </w:tc>
        <w:tc>
          <w:tcPr>
            <w:tcW w:w="992" w:type="dxa"/>
            <w:tcBorders>
              <w:top w:val="nil"/>
              <w:left w:val="nil"/>
              <w:bottom w:val="single" w:sz="8" w:space="0" w:color="D9D9D9"/>
              <w:right w:val="single" w:sz="8" w:space="0" w:color="D9D9D9"/>
            </w:tcBorders>
            <w:shd w:val="clear" w:color="000000" w:fill="E6EBED"/>
            <w:noWrap/>
            <w:vAlign w:val="center"/>
            <w:hideMark/>
          </w:tcPr>
          <w:p w14:paraId="7A424ACE" w14:textId="77777777" w:rsidR="00DD1402" w:rsidRPr="00110616" w:rsidRDefault="00DD1402" w:rsidP="00DD1402">
            <w:pPr>
              <w:spacing w:after="0" w:afterAutospacing="0" w:line="240" w:lineRule="auto"/>
              <w:jc w:val="center"/>
              <w:rPr>
                <w:rFonts w:eastAsia="Times New Roman"/>
                <w:color w:val="000000"/>
                <w:kern w:val="0"/>
                <w:lang w:eastAsia="cs-CZ"/>
                <w14:ligatures w14:val="none"/>
              </w:rPr>
            </w:pPr>
            <w:r w:rsidRPr="00110616">
              <w:rPr>
                <w:rFonts w:eastAsia="Times New Roman"/>
                <w:color w:val="000000"/>
                <w:kern w:val="0"/>
                <w:lang w:eastAsia="cs-CZ"/>
                <w14:ligatures w14:val="none"/>
              </w:rPr>
              <w:t>[Kč]</w:t>
            </w:r>
          </w:p>
        </w:tc>
      </w:tr>
      <w:tr w:rsidR="00DD1402" w:rsidRPr="00110616" w14:paraId="2E42B7D5" w14:textId="77777777" w:rsidTr="00832E17">
        <w:trPr>
          <w:trHeight w:val="295"/>
        </w:trPr>
        <w:tc>
          <w:tcPr>
            <w:tcW w:w="2825" w:type="dxa"/>
            <w:tcBorders>
              <w:top w:val="nil"/>
              <w:left w:val="single" w:sz="8" w:space="0" w:color="D9D9D9"/>
              <w:bottom w:val="single" w:sz="8" w:space="0" w:color="D9D9D9"/>
              <w:right w:val="single" w:sz="8" w:space="0" w:color="D9D9D9"/>
            </w:tcBorders>
            <w:shd w:val="clear" w:color="000000" w:fill="E6EBED"/>
            <w:noWrap/>
            <w:vAlign w:val="center"/>
            <w:hideMark/>
          </w:tcPr>
          <w:p w14:paraId="212E1550" w14:textId="77777777" w:rsidR="00DD1402" w:rsidRPr="00110616" w:rsidRDefault="00DD1402" w:rsidP="00DD1402">
            <w:pPr>
              <w:spacing w:after="0" w:afterAutospacing="0" w:line="240" w:lineRule="auto"/>
              <w:jc w:val="left"/>
              <w:rPr>
                <w:rFonts w:eastAsia="Times New Roman"/>
                <w:color w:val="000000"/>
                <w:kern w:val="0"/>
                <w:lang w:eastAsia="cs-CZ"/>
                <w14:ligatures w14:val="none"/>
              </w:rPr>
            </w:pPr>
            <w:r w:rsidRPr="00110616">
              <w:rPr>
                <w:rFonts w:eastAsia="Times New Roman"/>
                <w:color w:val="000000"/>
                <w:kern w:val="0"/>
                <w:lang w:eastAsia="cs-CZ"/>
                <w14:ligatures w14:val="none"/>
              </w:rPr>
              <w:t>Odhad. návratnost:</w:t>
            </w:r>
          </w:p>
        </w:tc>
        <w:tc>
          <w:tcPr>
            <w:tcW w:w="1276" w:type="dxa"/>
            <w:tcBorders>
              <w:top w:val="nil"/>
              <w:left w:val="nil"/>
              <w:bottom w:val="single" w:sz="8" w:space="0" w:color="D9D9D9"/>
              <w:right w:val="single" w:sz="8" w:space="0" w:color="D9D9D9"/>
            </w:tcBorders>
            <w:shd w:val="clear" w:color="auto" w:fill="96ACB5"/>
            <w:noWrap/>
            <w:vAlign w:val="center"/>
          </w:tcPr>
          <w:p w14:paraId="7FF45342" w14:textId="0500C0EA" w:rsidR="00DD1402" w:rsidRPr="00110616" w:rsidRDefault="00DD1402" w:rsidP="00DD1402">
            <w:pPr>
              <w:spacing w:after="0" w:afterAutospacing="0" w:line="240" w:lineRule="auto"/>
              <w:jc w:val="center"/>
              <w:rPr>
                <w:rFonts w:eastAsia="Times New Roman"/>
                <w:b/>
                <w:bCs/>
                <w:color w:val="000000"/>
                <w:kern w:val="0"/>
                <w:lang w:eastAsia="cs-CZ"/>
                <w14:ligatures w14:val="none"/>
              </w:rPr>
            </w:pPr>
            <w:r>
              <w:rPr>
                <w:b/>
                <w:bCs/>
              </w:rPr>
              <w:t>7,</w:t>
            </w:r>
            <w:r w:rsidR="00F879F1">
              <w:rPr>
                <w:b/>
                <w:bCs/>
              </w:rPr>
              <w:t>3</w:t>
            </w:r>
          </w:p>
        </w:tc>
        <w:tc>
          <w:tcPr>
            <w:tcW w:w="1134" w:type="dxa"/>
            <w:tcBorders>
              <w:top w:val="nil"/>
              <w:left w:val="nil"/>
              <w:bottom w:val="single" w:sz="8" w:space="0" w:color="D9D9D9"/>
              <w:right w:val="single" w:sz="8" w:space="0" w:color="D9D9D9"/>
            </w:tcBorders>
            <w:shd w:val="clear" w:color="000000" w:fill="E6EBED"/>
            <w:noWrap/>
            <w:vAlign w:val="center"/>
          </w:tcPr>
          <w:p w14:paraId="5B2B09D4" w14:textId="1D832EBC" w:rsidR="00DD1402" w:rsidRPr="00110616" w:rsidRDefault="00DD1402" w:rsidP="00DD1402">
            <w:pPr>
              <w:spacing w:after="0" w:afterAutospacing="0" w:line="240" w:lineRule="auto"/>
              <w:jc w:val="center"/>
              <w:rPr>
                <w:rFonts w:eastAsia="Times New Roman"/>
                <w:color w:val="000000"/>
                <w:kern w:val="0"/>
                <w:lang w:eastAsia="cs-CZ"/>
                <w14:ligatures w14:val="none"/>
              </w:rPr>
            </w:pPr>
            <w:r>
              <w:t>7,3</w:t>
            </w:r>
          </w:p>
        </w:tc>
        <w:tc>
          <w:tcPr>
            <w:tcW w:w="992" w:type="dxa"/>
            <w:tcBorders>
              <w:top w:val="nil"/>
              <w:left w:val="nil"/>
              <w:bottom w:val="single" w:sz="8" w:space="0" w:color="D9D9D9"/>
              <w:right w:val="single" w:sz="8" w:space="0" w:color="D9D9D9"/>
            </w:tcBorders>
            <w:shd w:val="clear" w:color="000000" w:fill="E6EBED"/>
            <w:noWrap/>
            <w:vAlign w:val="center"/>
            <w:hideMark/>
          </w:tcPr>
          <w:p w14:paraId="1D24F7CA" w14:textId="77777777" w:rsidR="00DD1402" w:rsidRPr="00110616" w:rsidRDefault="00DD1402" w:rsidP="00DD1402">
            <w:pPr>
              <w:spacing w:after="0" w:afterAutospacing="0" w:line="240" w:lineRule="auto"/>
              <w:jc w:val="center"/>
              <w:rPr>
                <w:rFonts w:eastAsia="Times New Roman"/>
                <w:color w:val="000000"/>
                <w:kern w:val="0"/>
                <w:lang w:eastAsia="cs-CZ"/>
                <w14:ligatures w14:val="none"/>
              </w:rPr>
            </w:pPr>
            <w:r w:rsidRPr="00110616">
              <w:rPr>
                <w:rFonts w:eastAsia="Times New Roman"/>
                <w:color w:val="000000"/>
                <w:kern w:val="0"/>
                <w:lang w:eastAsia="cs-CZ"/>
                <w14:ligatures w14:val="none"/>
              </w:rPr>
              <w:t>[let]</w:t>
            </w:r>
          </w:p>
        </w:tc>
      </w:tr>
      <w:tr w:rsidR="00DD1402" w:rsidRPr="00110616" w14:paraId="45E5E1B8" w14:textId="77777777" w:rsidTr="00832E17">
        <w:trPr>
          <w:trHeight w:val="295"/>
        </w:trPr>
        <w:tc>
          <w:tcPr>
            <w:tcW w:w="2825" w:type="dxa"/>
            <w:tcBorders>
              <w:top w:val="nil"/>
              <w:left w:val="single" w:sz="8" w:space="0" w:color="D9D9D9"/>
              <w:bottom w:val="single" w:sz="8" w:space="0" w:color="D9D9D9"/>
              <w:right w:val="single" w:sz="8" w:space="0" w:color="D9D9D9"/>
            </w:tcBorders>
            <w:shd w:val="clear" w:color="000000" w:fill="E6EBED"/>
            <w:noWrap/>
            <w:vAlign w:val="center"/>
          </w:tcPr>
          <w:p w14:paraId="509329BD" w14:textId="77777777" w:rsidR="00DD1402" w:rsidRPr="00110616" w:rsidRDefault="00DD1402" w:rsidP="00DD1402">
            <w:pPr>
              <w:spacing w:after="0" w:afterAutospacing="0" w:line="240" w:lineRule="auto"/>
              <w:jc w:val="left"/>
              <w:rPr>
                <w:rFonts w:eastAsia="Times New Roman"/>
                <w:color w:val="000000"/>
                <w:kern w:val="0"/>
                <w:lang w:eastAsia="cs-CZ"/>
                <w14:ligatures w14:val="none"/>
              </w:rPr>
            </w:pPr>
            <w:r>
              <w:rPr>
                <w:rFonts w:eastAsia="Times New Roman"/>
                <w:color w:val="000000"/>
                <w:kern w:val="0"/>
                <w:lang w:eastAsia="cs-CZ"/>
                <w14:ligatures w14:val="none"/>
              </w:rPr>
              <w:t>Odhad. úspora:</w:t>
            </w:r>
          </w:p>
        </w:tc>
        <w:tc>
          <w:tcPr>
            <w:tcW w:w="1276" w:type="dxa"/>
            <w:tcBorders>
              <w:top w:val="nil"/>
              <w:left w:val="nil"/>
              <w:bottom w:val="single" w:sz="8" w:space="0" w:color="D9D9D9"/>
              <w:right w:val="single" w:sz="8" w:space="0" w:color="D9D9D9"/>
            </w:tcBorders>
            <w:shd w:val="clear" w:color="auto" w:fill="96ACB5"/>
            <w:noWrap/>
            <w:vAlign w:val="center"/>
          </w:tcPr>
          <w:p w14:paraId="38B51CD0" w14:textId="24A0A776" w:rsidR="00DD1402" w:rsidRPr="00110616" w:rsidRDefault="00F879F1" w:rsidP="00DD1402">
            <w:pPr>
              <w:spacing w:after="0" w:afterAutospacing="0" w:line="240" w:lineRule="auto"/>
              <w:jc w:val="center"/>
              <w:rPr>
                <w:rFonts w:eastAsia="Times New Roman"/>
                <w:b/>
                <w:bCs/>
                <w:color w:val="000000"/>
                <w:kern w:val="0"/>
                <w:lang w:eastAsia="cs-CZ"/>
                <w14:ligatures w14:val="none"/>
              </w:rPr>
            </w:pPr>
            <w:r>
              <w:rPr>
                <w:b/>
                <w:bCs/>
              </w:rPr>
              <w:t>60</w:t>
            </w:r>
            <w:r w:rsidR="00DD1402">
              <w:rPr>
                <w:b/>
                <w:bCs/>
              </w:rPr>
              <w:t xml:space="preserve"> 000</w:t>
            </w:r>
          </w:p>
        </w:tc>
        <w:tc>
          <w:tcPr>
            <w:tcW w:w="1134" w:type="dxa"/>
            <w:tcBorders>
              <w:top w:val="nil"/>
              <w:left w:val="nil"/>
              <w:bottom w:val="single" w:sz="8" w:space="0" w:color="D9D9D9"/>
              <w:right w:val="single" w:sz="8" w:space="0" w:color="D9D9D9"/>
            </w:tcBorders>
            <w:shd w:val="clear" w:color="000000" w:fill="E6EBED"/>
            <w:noWrap/>
            <w:vAlign w:val="center"/>
          </w:tcPr>
          <w:p w14:paraId="171F39A5" w14:textId="48CBC90C" w:rsidR="00DD1402" w:rsidRPr="00110616" w:rsidRDefault="00DD1402" w:rsidP="00DD1402">
            <w:pPr>
              <w:spacing w:after="0" w:afterAutospacing="0" w:line="240" w:lineRule="auto"/>
              <w:jc w:val="center"/>
              <w:rPr>
                <w:rFonts w:eastAsia="Times New Roman"/>
                <w:color w:val="000000"/>
                <w:kern w:val="0"/>
                <w:lang w:eastAsia="cs-CZ"/>
                <w14:ligatures w14:val="none"/>
              </w:rPr>
            </w:pPr>
            <w:r>
              <w:t>60 000</w:t>
            </w:r>
          </w:p>
        </w:tc>
        <w:tc>
          <w:tcPr>
            <w:tcW w:w="992" w:type="dxa"/>
            <w:tcBorders>
              <w:top w:val="nil"/>
              <w:left w:val="nil"/>
              <w:bottom w:val="single" w:sz="8" w:space="0" w:color="D9D9D9"/>
              <w:right w:val="single" w:sz="8" w:space="0" w:color="D9D9D9"/>
            </w:tcBorders>
            <w:shd w:val="clear" w:color="000000" w:fill="E6EBED"/>
            <w:noWrap/>
            <w:vAlign w:val="center"/>
          </w:tcPr>
          <w:p w14:paraId="23F33FDE" w14:textId="77777777" w:rsidR="00DD1402" w:rsidRPr="00110616" w:rsidRDefault="00DD1402" w:rsidP="00DD1402">
            <w:pPr>
              <w:spacing w:after="0" w:afterAutospacing="0" w:line="240" w:lineRule="auto"/>
              <w:jc w:val="center"/>
              <w:rPr>
                <w:rFonts w:eastAsia="Times New Roman"/>
                <w:color w:val="000000"/>
                <w:kern w:val="0"/>
                <w:lang w:eastAsia="cs-CZ"/>
                <w14:ligatures w14:val="none"/>
              </w:rPr>
            </w:pPr>
            <w:r w:rsidRPr="00110616">
              <w:rPr>
                <w:rFonts w:eastAsia="Times New Roman"/>
                <w:color w:val="000000"/>
                <w:kern w:val="0"/>
                <w:lang w:eastAsia="cs-CZ"/>
                <w14:ligatures w14:val="none"/>
              </w:rPr>
              <w:t>[Kč]</w:t>
            </w:r>
          </w:p>
        </w:tc>
      </w:tr>
      <w:tr w:rsidR="00DD1402" w:rsidRPr="00110616" w14:paraId="52FA5165" w14:textId="77777777" w:rsidTr="00832E17">
        <w:trPr>
          <w:trHeight w:val="295"/>
        </w:trPr>
        <w:tc>
          <w:tcPr>
            <w:tcW w:w="2825" w:type="dxa"/>
            <w:tcBorders>
              <w:top w:val="nil"/>
              <w:left w:val="single" w:sz="8" w:space="0" w:color="D9D9D9"/>
              <w:bottom w:val="single" w:sz="8" w:space="0" w:color="D9D9D9"/>
              <w:right w:val="single" w:sz="8" w:space="0" w:color="D9D9D9"/>
            </w:tcBorders>
            <w:shd w:val="clear" w:color="000000" w:fill="E6EBED"/>
            <w:noWrap/>
            <w:vAlign w:val="center"/>
          </w:tcPr>
          <w:p w14:paraId="1F1120EB" w14:textId="77777777" w:rsidR="00DD1402" w:rsidRPr="00110616" w:rsidRDefault="00DD1402" w:rsidP="00DD1402">
            <w:pPr>
              <w:spacing w:after="0" w:afterAutospacing="0" w:line="240" w:lineRule="auto"/>
              <w:jc w:val="left"/>
              <w:rPr>
                <w:rFonts w:eastAsia="Times New Roman"/>
                <w:color w:val="000000"/>
                <w:kern w:val="0"/>
                <w:lang w:eastAsia="cs-CZ"/>
                <w14:ligatures w14:val="none"/>
              </w:rPr>
            </w:pPr>
            <w:r>
              <w:rPr>
                <w:rFonts w:eastAsia="Times New Roman"/>
                <w:color w:val="000000"/>
                <w:kern w:val="0"/>
                <w:lang w:eastAsia="cs-CZ"/>
                <w14:ligatures w14:val="none"/>
              </w:rPr>
              <w:t>Odhad. úspora neobnovitelné primární en.:</w:t>
            </w:r>
          </w:p>
        </w:tc>
        <w:tc>
          <w:tcPr>
            <w:tcW w:w="1276" w:type="dxa"/>
            <w:tcBorders>
              <w:top w:val="nil"/>
              <w:left w:val="nil"/>
              <w:bottom w:val="single" w:sz="8" w:space="0" w:color="D9D9D9"/>
              <w:right w:val="single" w:sz="8" w:space="0" w:color="D9D9D9"/>
            </w:tcBorders>
            <w:shd w:val="clear" w:color="auto" w:fill="96ACB5"/>
            <w:noWrap/>
            <w:vAlign w:val="center"/>
          </w:tcPr>
          <w:p w14:paraId="6F289F60" w14:textId="2D62615B" w:rsidR="00DD1402" w:rsidRPr="00110616" w:rsidRDefault="00DD1402" w:rsidP="00DD1402">
            <w:pPr>
              <w:spacing w:after="0" w:afterAutospacing="0" w:line="240" w:lineRule="auto"/>
              <w:jc w:val="center"/>
              <w:rPr>
                <w:rFonts w:eastAsia="Times New Roman"/>
                <w:b/>
                <w:bCs/>
                <w:color w:val="000000"/>
                <w:kern w:val="0"/>
                <w:lang w:eastAsia="cs-CZ"/>
                <w14:ligatures w14:val="none"/>
              </w:rPr>
            </w:pPr>
            <w:r>
              <w:rPr>
                <w:b/>
                <w:bCs/>
              </w:rPr>
              <w:t>23,5</w:t>
            </w:r>
          </w:p>
        </w:tc>
        <w:tc>
          <w:tcPr>
            <w:tcW w:w="1134" w:type="dxa"/>
            <w:tcBorders>
              <w:top w:val="nil"/>
              <w:left w:val="nil"/>
              <w:bottom w:val="single" w:sz="8" w:space="0" w:color="D9D9D9"/>
              <w:right w:val="single" w:sz="8" w:space="0" w:color="D9D9D9"/>
            </w:tcBorders>
            <w:shd w:val="clear" w:color="000000" w:fill="E6EBED"/>
            <w:noWrap/>
            <w:vAlign w:val="center"/>
          </w:tcPr>
          <w:p w14:paraId="04771513" w14:textId="058FF88A" w:rsidR="00DD1402" w:rsidRPr="00110616" w:rsidRDefault="00DD1402" w:rsidP="00DD1402">
            <w:pPr>
              <w:spacing w:after="0" w:afterAutospacing="0" w:line="240" w:lineRule="auto"/>
              <w:jc w:val="center"/>
              <w:rPr>
                <w:rFonts w:eastAsia="Times New Roman"/>
                <w:color w:val="000000"/>
                <w:kern w:val="0"/>
                <w:lang w:eastAsia="cs-CZ"/>
                <w14:ligatures w14:val="none"/>
              </w:rPr>
            </w:pPr>
            <w:r>
              <w:t>23,5</w:t>
            </w:r>
          </w:p>
        </w:tc>
        <w:tc>
          <w:tcPr>
            <w:tcW w:w="992" w:type="dxa"/>
            <w:tcBorders>
              <w:top w:val="nil"/>
              <w:left w:val="nil"/>
              <w:bottom w:val="single" w:sz="8" w:space="0" w:color="D9D9D9"/>
              <w:right w:val="single" w:sz="8" w:space="0" w:color="D9D9D9"/>
            </w:tcBorders>
            <w:shd w:val="clear" w:color="000000" w:fill="E6EBED"/>
            <w:noWrap/>
            <w:vAlign w:val="center"/>
          </w:tcPr>
          <w:p w14:paraId="67701C4B" w14:textId="77777777" w:rsidR="00DD1402" w:rsidRPr="00110616" w:rsidRDefault="00DD1402" w:rsidP="00DD1402">
            <w:pPr>
              <w:spacing w:after="0" w:afterAutospacing="0" w:line="240" w:lineRule="auto"/>
              <w:jc w:val="center"/>
              <w:rPr>
                <w:rFonts w:eastAsia="Times New Roman"/>
                <w:color w:val="000000"/>
                <w:kern w:val="0"/>
                <w:lang w:eastAsia="cs-CZ"/>
                <w14:ligatures w14:val="none"/>
              </w:rPr>
            </w:pPr>
            <w:r w:rsidRPr="00110616">
              <w:rPr>
                <w:rFonts w:eastAsia="Times New Roman"/>
                <w:color w:val="000000"/>
                <w:kern w:val="0"/>
                <w:lang w:eastAsia="cs-CZ"/>
                <w14:ligatures w14:val="none"/>
              </w:rPr>
              <w:t>[MWh]</w:t>
            </w:r>
          </w:p>
        </w:tc>
      </w:tr>
      <w:tr w:rsidR="00DD1402" w:rsidRPr="00110616" w14:paraId="2B903A82" w14:textId="77777777" w:rsidTr="00832E17">
        <w:trPr>
          <w:trHeight w:val="295"/>
        </w:trPr>
        <w:tc>
          <w:tcPr>
            <w:tcW w:w="2825" w:type="dxa"/>
            <w:tcBorders>
              <w:top w:val="nil"/>
              <w:left w:val="single" w:sz="8" w:space="0" w:color="D9D9D9"/>
              <w:bottom w:val="single" w:sz="8" w:space="0" w:color="D9D9D9"/>
              <w:right w:val="single" w:sz="8" w:space="0" w:color="D9D9D9"/>
            </w:tcBorders>
            <w:shd w:val="clear" w:color="000000" w:fill="E6EBED"/>
            <w:noWrap/>
            <w:vAlign w:val="center"/>
          </w:tcPr>
          <w:p w14:paraId="68117BF6" w14:textId="77777777" w:rsidR="00DD1402" w:rsidRDefault="00DD1402" w:rsidP="00DD1402">
            <w:pPr>
              <w:spacing w:after="0" w:afterAutospacing="0" w:line="240" w:lineRule="auto"/>
              <w:jc w:val="left"/>
              <w:rPr>
                <w:rFonts w:eastAsia="Times New Roman"/>
                <w:color w:val="000000"/>
                <w:kern w:val="0"/>
                <w:lang w:eastAsia="cs-CZ"/>
                <w14:ligatures w14:val="none"/>
              </w:rPr>
            </w:pPr>
            <w:r>
              <w:rPr>
                <w:rFonts w:eastAsia="Times New Roman"/>
                <w:color w:val="000000"/>
                <w:kern w:val="0"/>
                <w:lang w:eastAsia="cs-CZ"/>
                <w14:ligatures w14:val="none"/>
              </w:rPr>
              <w:t xml:space="preserve">Odhad. úspora </w:t>
            </w:r>
            <w:r w:rsidRPr="005F0D2B">
              <w:rPr>
                <w:rFonts w:eastAsia="Times New Roman"/>
                <w:color w:val="000000"/>
                <w:kern w:val="0"/>
                <w:lang w:eastAsia="cs-CZ"/>
                <w14:ligatures w14:val="none"/>
              </w:rPr>
              <w:t>CO</w:t>
            </w:r>
            <w:r w:rsidRPr="005F0D2B">
              <w:rPr>
                <w:rFonts w:ascii="Cambria Math" w:eastAsia="Times New Roman" w:hAnsi="Cambria Math" w:cs="Cambria Math"/>
                <w:color w:val="000000"/>
                <w:kern w:val="0"/>
                <w:lang w:eastAsia="cs-CZ"/>
                <w14:ligatures w14:val="none"/>
              </w:rPr>
              <w:t>₂</w:t>
            </w:r>
          </w:p>
        </w:tc>
        <w:tc>
          <w:tcPr>
            <w:tcW w:w="1276" w:type="dxa"/>
            <w:tcBorders>
              <w:top w:val="nil"/>
              <w:left w:val="nil"/>
              <w:bottom w:val="single" w:sz="8" w:space="0" w:color="D9D9D9"/>
              <w:right w:val="single" w:sz="8" w:space="0" w:color="D9D9D9"/>
            </w:tcBorders>
            <w:shd w:val="clear" w:color="auto" w:fill="96ACB5"/>
            <w:noWrap/>
            <w:vAlign w:val="center"/>
          </w:tcPr>
          <w:p w14:paraId="01CD7845" w14:textId="1C4D5604" w:rsidR="00DD1402" w:rsidRPr="00110616" w:rsidRDefault="00DD1402" w:rsidP="00DD1402">
            <w:pPr>
              <w:spacing w:after="0" w:afterAutospacing="0" w:line="240" w:lineRule="auto"/>
              <w:jc w:val="center"/>
              <w:rPr>
                <w:rFonts w:eastAsia="Times New Roman"/>
                <w:b/>
                <w:bCs/>
                <w:color w:val="000000"/>
                <w:kern w:val="0"/>
                <w:lang w:eastAsia="cs-CZ"/>
                <w14:ligatures w14:val="none"/>
              </w:rPr>
            </w:pPr>
            <w:r>
              <w:rPr>
                <w:b/>
                <w:bCs/>
              </w:rPr>
              <w:t>3,4</w:t>
            </w:r>
          </w:p>
        </w:tc>
        <w:tc>
          <w:tcPr>
            <w:tcW w:w="1134" w:type="dxa"/>
            <w:tcBorders>
              <w:top w:val="nil"/>
              <w:left w:val="nil"/>
              <w:bottom w:val="single" w:sz="8" w:space="0" w:color="D9D9D9"/>
              <w:right w:val="single" w:sz="8" w:space="0" w:color="D9D9D9"/>
            </w:tcBorders>
            <w:shd w:val="clear" w:color="000000" w:fill="E6EBED"/>
            <w:noWrap/>
            <w:vAlign w:val="center"/>
          </w:tcPr>
          <w:p w14:paraId="428B91C2" w14:textId="66ED76D1" w:rsidR="00DD1402" w:rsidRPr="00110616" w:rsidRDefault="00DD1402" w:rsidP="00DD1402">
            <w:pPr>
              <w:spacing w:after="0" w:afterAutospacing="0" w:line="240" w:lineRule="auto"/>
              <w:jc w:val="center"/>
              <w:rPr>
                <w:rFonts w:eastAsia="Times New Roman"/>
                <w:color w:val="000000"/>
                <w:kern w:val="0"/>
                <w:lang w:eastAsia="cs-CZ"/>
                <w14:ligatures w14:val="none"/>
              </w:rPr>
            </w:pPr>
            <w:r>
              <w:t>3,4</w:t>
            </w:r>
          </w:p>
        </w:tc>
        <w:tc>
          <w:tcPr>
            <w:tcW w:w="992" w:type="dxa"/>
            <w:tcBorders>
              <w:top w:val="nil"/>
              <w:left w:val="nil"/>
              <w:bottom w:val="single" w:sz="8" w:space="0" w:color="D9D9D9"/>
              <w:right w:val="single" w:sz="8" w:space="0" w:color="D9D9D9"/>
            </w:tcBorders>
            <w:shd w:val="clear" w:color="000000" w:fill="E6EBED"/>
            <w:noWrap/>
            <w:vAlign w:val="center"/>
          </w:tcPr>
          <w:p w14:paraId="7F639D23" w14:textId="77777777" w:rsidR="00DD1402" w:rsidRPr="00110616" w:rsidRDefault="00DD1402" w:rsidP="00DD1402">
            <w:pPr>
              <w:spacing w:after="0" w:afterAutospacing="0" w:line="240" w:lineRule="auto"/>
              <w:jc w:val="center"/>
              <w:rPr>
                <w:rFonts w:eastAsia="Times New Roman"/>
                <w:color w:val="000000"/>
                <w:kern w:val="0"/>
                <w:lang w:eastAsia="cs-CZ"/>
                <w14:ligatures w14:val="none"/>
              </w:rPr>
            </w:pPr>
            <w:r w:rsidRPr="00110616">
              <w:rPr>
                <w:rFonts w:eastAsia="Times New Roman"/>
                <w:color w:val="000000"/>
                <w:kern w:val="0"/>
                <w:lang w:eastAsia="cs-CZ"/>
                <w14:ligatures w14:val="none"/>
              </w:rPr>
              <w:t>[</w:t>
            </w:r>
            <w:r>
              <w:rPr>
                <w:rFonts w:eastAsia="Times New Roman"/>
                <w:color w:val="000000"/>
                <w:kern w:val="0"/>
                <w:lang w:eastAsia="cs-CZ"/>
                <w14:ligatures w14:val="none"/>
              </w:rPr>
              <w:t>t</w:t>
            </w:r>
            <w:r w:rsidRPr="00110616">
              <w:rPr>
                <w:rFonts w:eastAsia="Times New Roman"/>
                <w:color w:val="000000"/>
                <w:kern w:val="0"/>
                <w:lang w:eastAsia="cs-CZ"/>
                <w14:ligatures w14:val="none"/>
              </w:rPr>
              <w:t>]</w:t>
            </w:r>
          </w:p>
        </w:tc>
      </w:tr>
      <w:tr w:rsidR="00E87F1E" w:rsidRPr="00110616" w14:paraId="13F85550" w14:textId="77777777" w:rsidTr="00832E17">
        <w:trPr>
          <w:trHeight w:val="295"/>
        </w:trPr>
        <w:tc>
          <w:tcPr>
            <w:tcW w:w="2825" w:type="dxa"/>
            <w:tcBorders>
              <w:top w:val="nil"/>
              <w:left w:val="single" w:sz="8" w:space="0" w:color="D9D9D9"/>
              <w:bottom w:val="single" w:sz="8" w:space="0" w:color="D9D9D9"/>
              <w:right w:val="single" w:sz="8" w:space="0" w:color="D9D9D9"/>
            </w:tcBorders>
            <w:shd w:val="clear" w:color="000000" w:fill="96ACB5"/>
            <w:noWrap/>
            <w:vAlign w:val="center"/>
            <w:hideMark/>
          </w:tcPr>
          <w:p w14:paraId="57214B31" w14:textId="77777777" w:rsidR="00E87F1E" w:rsidRPr="00110616" w:rsidRDefault="00E87F1E" w:rsidP="007235C6">
            <w:pPr>
              <w:spacing w:after="0" w:afterAutospacing="0" w:line="240" w:lineRule="auto"/>
              <w:jc w:val="left"/>
              <w:rPr>
                <w:rFonts w:eastAsia="Times New Roman"/>
                <w:b/>
                <w:bCs/>
                <w:color w:val="000000"/>
                <w:kern w:val="0"/>
                <w:lang w:eastAsia="cs-CZ"/>
                <w14:ligatures w14:val="none"/>
              </w:rPr>
            </w:pPr>
            <w:r w:rsidRPr="00110616">
              <w:rPr>
                <w:rFonts w:eastAsia="Times New Roman"/>
                <w:b/>
                <w:bCs/>
                <w:color w:val="000000"/>
                <w:kern w:val="0"/>
                <w:lang w:eastAsia="cs-CZ"/>
                <w14:ligatures w14:val="none"/>
              </w:rPr>
              <w:t>Doporučeno k realizaci:</w:t>
            </w:r>
          </w:p>
        </w:tc>
        <w:tc>
          <w:tcPr>
            <w:tcW w:w="1276" w:type="dxa"/>
            <w:tcBorders>
              <w:top w:val="nil"/>
              <w:left w:val="nil"/>
              <w:bottom w:val="single" w:sz="8" w:space="0" w:color="D9D9D9"/>
              <w:right w:val="single" w:sz="8" w:space="0" w:color="D9D9D9"/>
            </w:tcBorders>
            <w:shd w:val="clear" w:color="000000" w:fill="96ACB5"/>
            <w:noWrap/>
            <w:vAlign w:val="center"/>
          </w:tcPr>
          <w:p w14:paraId="334E78F5" w14:textId="788A34C1" w:rsidR="00E87F1E" w:rsidRPr="00110616" w:rsidRDefault="00030473" w:rsidP="007235C6">
            <w:pPr>
              <w:spacing w:after="0" w:afterAutospacing="0" w:line="240" w:lineRule="auto"/>
              <w:jc w:val="center"/>
              <w:rPr>
                <w:rFonts w:eastAsia="Times New Roman"/>
                <w:b/>
                <w:bCs/>
                <w:color w:val="000000"/>
                <w:kern w:val="0"/>
                <w:lang w:eastAsia="cs-CZ"/>
                <w14:ligatures w14:val="none"/>
              </w:rPr>
            </w:pPr>
            <w:r>
              <w:rPr>
                <w:rFonts w:eastAsia="Times New Roman"/>
                <w:b/>
                <w:bCs/>
                <w:color w:val="000000"/>
                <w:kern w:val="0"/>
                <w:lang w:eastAsia="cs-CZ"/>
                <w14:ligatures w14:val="none"/>
              </w:rPr>
              <w:t>ANO</w:t>
            </w:r>
          </w:p>
        </w:tc>
        <w:tc>
          <w:tcPr>
            <w:tcW w:w="1134" w:type="dxa"/>
            <w:tcBorders>
              <w:top w:val="nil"/>
              <w:left w:val="nil"/>
              <w:bottom w:val="single" w:sz="8" w:space="0" w:color="D9D9D9"/>
              <w:right w:val="single" w:sz="8" w:space="0" w:color="D9D9D9"/>
            </w:tcBorders>
            <w:shd w:val="clear" w:color="auto" w:fill="E6EBED" w:themeFill="background2"/>
            <w:noWrap/>
            <w:vAlign w:val="center"/>
          </w:tcPr>
          <w:p w14:paraId="648326E5" w14:textId="77777777" w:rsidR="00E87F1E" w:rsidRPr="00110616" w:rsidRDefault="00E87F1E" w:rsidP="007235C6">
            <w:pPr>
              <w:spacing w:after="0" w:afterAutospacing="0" w:line="240" w:lineRule="auto"/>
              <w:jc w:val="center"/>
              <w:rPr>
                <w:rFonts w:eastAsia="Times New Roman"/>
                <w:b/>
                <w:bCs/>
                <w:color w:val="000000"/>
                <w:kern w:val="0"/>
                <w:lang w:eastAsia="cs-CZ"/>
                <w14:ligatures w14:val="none"/>
              </w:rPr>
            </w:pPr>
          </w:p>
        </w:tc>
        <w:tc>
          <w:tcPr>
            <w:tcW w:w="992" w:type="dxa"/>
            <w:tcBorders>
              <w:top w:val="nil"/>
              <w:left w:val="nil"/>
              <w:bottom w:val="single" w:sz="8" w:space="0" w:color="D9D9D9"/>
              <w:right w:val="single" w:sz="8" w:space="0" w:color="D9D9D9"/>
            </w:tcBorders>
            <w:shd w:val="clear" w:color="auto" w:fill="E6EBED" w:themeFill="background2"/>
            <w:noWrap/>
            <w:vAlign w:val="center"/>
            <w:hideMark/>
          </w:tcPr>
          <w:p w14:paraId="1677FB82" w14:textId="77777777" w:rsidR="00E87F1E" w:rsidRPr="00110616" w:rsidRDefault="00E87F1E" w:rsidP="007235C6">
            <w:pPr>
              <w:spacing w:after="0" w:afterAutospacing="0" w:line="240" w:lineRule="auto"/>
              <w:jc w:val="left"/>
              <w:rPr>
                <w:rFonts w:eastAsia="Times New Roman"/>
                <w:b/>
                <w:bCs/>
                <w:color w:val="000000"/>
                <w:kern w:val="0"/>
                <w:lang w:eastAsia="cs-CZ"/>
                <w14:ligatures w14:val="none"/>
              </w:rPr>
            </w:pPr>
            <w:r w:rsidRPr="00110616">
              <w:rPr>
                <w:rFonts w:eastAsia="Times New Roman"/>
                <w:b/>
                <w:bCs/>
                <w:color w:val="000000"/>
                <w:kern w:val="0"/>
                <w:lang w:eastAsia="cs-CZ"/>
                <w14:ligatures w14:val="none"/>
              </w:rPr>
              <w:t> </w:t>
            </w:r>
          </w:p>
        </w:tc>
      </w:tr>
      <w:tr w:rsidR="00E87F1E" w:rsidRPr="00110616" w14:paraId="76B59F32" w14:textId="77777777" w:rsidTr="00832E17">
        <w:trPr>
          <w:trHeight w:val="1207"/>
        </w:trPr>
        <w:tc>
          <w:tcPr>
            <w:tcW w:w="6227" w:type="dxa"/>
            <w:gridSpan w:val="4"/>
            <w:tcBorders>
              <w:top w:val="nil"/>
              <w:left w:val="single" w:sz="8" w:space="0" w:color="D9D9D9"/>
              <w:bottom w:val="single" w:sz="8" w:space="0" w:color="D9D9D9"/>
              <w:right w:val="single" w:sz="8" w:space="0" w:color="D9D9D9"/>
            </w:tcBorders>
            <w:shd w:val="clear" w:color="000000" w:fill="E6EBED"/>
            <w:noWrap/>
            <w:hideMark/>
          </w:tcPr>
          <w:p w14:paraId="6280B046" w14:textId="4AAD6683" w:rsidR="00794AEE" w:rsidRPr="00110616" w:rsidRDefault="00E87F1E" w:rsidP="00794AEE">
            <w:pPr>
              <w:rPr>
                <w:lang w:eastAsia="cs-CZ"/>
              </w:rPr>
            </w:pPr>
            <w:r w:rsidRPr="00110616">
              <w:rPr>
                <w:rFonts w:eastAsia="Times New Roman"/>
                <w:color w:val="000000"/>
                <w:kern w:val="0"/>
                <w:lang w:eastAsia="cs-CZ"/>
                <w14:ligatures w14:val="none"/>
              </w:rPr>
              <w:t> </w:t>
            </w:r>
            <w:r w:rsidR="00794AEE" w:rsidRPr="00110616">
              <w:rPr>
                <w:lang w:eastAsia="cs-CZ"/>
              </w:rPr>
              <w:t>*Poznámka:</w:t>
            </w:r>
            <w:r w:rsidR="00794AEE">
              <w:rPr>
                <w:lang w:eastAsia="cs-CZ"/>
              </w:rPr>
              <w:t xml:space="preserve"> </w:t>
            </w:r>
            <w:r w:rsidR="00AA0B7B">
              <w:rPr>
                <w:lang w:eastAsia="cs-CZ"/>
              </w:rPr>
              <w:t xml:space="preserve">Návrh posouzen v souladu s PD plánované nové stavby. </w:t>
            </w:r>
            <w:r w:rsidR="00B777AF">
              <w:rPr>
                <w:lang w:eastAsia="cs-CZ"/>
              </w:rPr>
              <w:t xml:space="preserve">Součástí </w:t>
            </w:r>
            <w:r w:rsidR="00B15E51">
              <w:rPr>
                <w:lang w:eastAsia="cs-CZ"/>
              </w:rPr>
              <w:t xml:space="preserve">rekonstrukce </w:t>
            </w:r>
            <w:r w:rsidR="00EE2B17">
              <w:rPr>
                <w:lang w:eastAsia="cs-CZ"/>
              </w:rPr>
              <w:t xml:space="preserve">a </w:t>
            </w:r>
            <w:r w:rsidR="00B777AF">
              <w:rPr>
                <w:lang w:eastAsia="cs-CZ"/>
              </w:rPr>
              <w:t xml:space="preserve">instalace FVE bude </w:t>
            </w:r>
            <w:r w:rsidR="00EE2B17">
              <w:rPr>
                <w:lang w:eastAsia="cs-CZ"/>
              </w:rPr>
              <w:t xml:space="preserve">i zbudování </w:t>
            </w:r>
            <w:r w:rsidR="00B777AF">
              <w:rPr>
                <w:lang w:eastAsia="cs-CZ"/>
              </w:rPr>
              <w:t>dobíjecí stanice 2 x11kW</w:t>
            </w:r>
            <w:r w:rsidR="00EE2B17">
              <w:rPr>
                <w:lang w:eastAsia="cs-CZ"/>
              </w:rPr>
              <w:t>.</w:t>
            </w:r>
          </w:p>
          <w:p w14:paraId="0F81AF73" w14:textId="22782C57" w:rsidR="00E87F1E" w:rsidRPr="00110616" w:rsidRDefault="00412D47" w:rsidP="007235C6">
            <w:pPr>
              <w:spacing w:after="0" w:afterAutospacing="0" w:line="240" w:lineRule="auto"/>
              <w:jc w:val="left"/>
              <w:rPr>
                <w:rFonts w:eastAsia="Times New Roman"/>
                <w:color w:val="000000"/>
                <w:kern w:val="0"/>
                <w:lang w:eastAsia="cs-CZ"/>
                <w14:ligatures w14:val="none"/>
              </w:rPr>
            </w:pPr>
            <w:r>
              <w:rPr>
                <w:rFonts w:eastAsia="Times New Roman"/>
                <w:color w:val="000000"/>
                <w:kern w:val="0"/>
                <w:lang w:eastAsia="cs-CZ"/>
                <w14:ligatures w14:val="none"/>
              </w:rPr>
              <w:t>Výrobní diagram je zahrnut v </w:t>
            </w:r>
            <w:r w:rsidRPr="00352D06">
              <w:rPr>
                <w:rFonts w:eastAsia="Times New Roman"/>
                <w:b/>
                <w:bCs/>
                <w:color w:val="000000"/>
                <w:kern w:val="0"/>
                <w:lang w:eastAsia="cs-CZ"/>
                <w14:ligatures w14:val="none"/>
              </w:rPr>
              <w:t>příloze č.7</w:t>
            </w:r>
            <w:r>
              <w:rPr>
                <w:rFonts w:eastAsia="Times New Roman"/>
                <w:b/>
                <w:bCs/>
                <w:color w:val="000000"/>
                <w:kern w:val="0"/>
                <w:lang w:eastAsia="cs-CZ"/>
                <w14:ligatures w14:val="none"/>
              </w:rPr>
              <w:t>.</w:t>
            </w:r>
          </w:p>
          <w:p w14:paraId="7D349967" w14:textId="77777777" w:rsidR="00E87F1E" w:rsidRPr="00110616" w:rsidRDefault="00E87F1E" w:rsidP="007235C6">
            <w:pPr>
              <w:spacing w:after="0" w:afterAutospacing="0" w:line="240" w:lineRule="auto"/>
              <w:jc w:val="left"/>
              <w:rPr>
                <w:rFonts w:eastAsia="Times New Roman"/>
                <w:color w:val="000000"/>
                <w:kern w:val="0"/>
                <w:lang w:eastAsia="cs-CZ"/>
                <w14:ligatures w14:val="none"/>
              </w:rPr>
            </w:pPr>
            <w:r w:rsidRPr="00110616">
              <w:rPr>
                <w:rFonts w:eastAsia="Times New Roman"/>
                <w:color w:val="000000"/>
                <w:kern w:val="0"/>
                <w:lang w:eastAsia="cs-CZ"/>
                <w14:ligatures w14:val="none"/>
              </w:rPr>
              <w:t> </w:t>
            </w:r>
          </w:p>
          <w:p w14:paraId="65EE0152" w14:textId="77777777" w:rsidR="00E87F1E" w:rsidRPr="00110616" w:rsidRDefault="00E87F1E" w:rsidP="007235C6">
            <w:pPr>
              <w:spacing w:after="0" w:afterAutospacing="0" w:line="240" w:lineRule="auto"/>
              <w:jc w:val="left"/>
              <w:rPr>
                <w:rFonts w:eastAsia="Times New Roman"/>
                <w:color w:val="000000"/>
                <w:kern w:val="0"/>
                <w:lang w:eastAsia="cs-CZ"/>
                <w14:ligatures w14:val="none"/>
              </w:rPr>
            </w:pPr>
            <w:r w:rsidRPr="00110616">
              <w:rPr>
                <w:rFonts w:eastAsia="Times New Roman"/>
                <w:color w:val="000000"/>
                <w:kern w:val="0"/>
                <w:lang w:eastAsia="cs-CZ"/>
                <w14:ligatures w14:val="none"/>
              </w:rPr>
              <w:t> </w:t>
            </w:r>
          </w:p>
        </w:tc>
      </w:tr>
    </w:tbl>
    <w:p w14:paraId="30A93D65" w14:textId="6F1EE74C" w:rsidR="00E87F1E" w:rsidRPr="009C09A8" w:rsidRDefault="00A50D4B" w:rsidP="00E87F1E">
      <w:pPr>
        <w:spacing w:after="0" w:afterAutospacing="0" w:line="276" w:lineRule="auto"/>
        <w:rPr>
          <w:rFonts w:eastAsia="Arial"/>
          <w:color w:val="0D344D"/>
          <w:kern w:val="0"/>
          <w:sz w:val="2"/>
          <w:szCs w:val="2"/>
          <w:lang w:eastAsia="cs-CZ"/>
          <w14:ligatures w14:val="none"/>
        </w:rPr>
      </w:pPr>
      <w:r>
        <w:rPr>
          <w:noProof/>
        </w:rPr>
        <w:drawing>
          <wp:anchor distT="0" distB="0" distL="114300" distR="114300" simplePos="0" relativeHeight="251687936" behindDoc="0" locked="0" layoutInCell="1" allowOverlap="1" wp14:anchorId="5AD8EA0E" wp14:editId="6A6EBE00">
            <wp:simplePos x="0" y="0"/>
            <wp:positionH relativeFrom="margin">
              <wp:align>right</wp:align>
            </wp:positionH>
            <wp:positionV relativeFrom="paragraph">
              <wp:posOffset>3810</wp:posOffset>
            </wp:positionV>
            <wp:extent cx="2034540" cy="1380171"/>
            <wp:effectExtent l="0" t="0" r="3810" b="0"/>
            <wp:wrapNone/>
            <wp:docPr id="2038036099" name="Obráze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8036099" name="Obrázek 46"/>
                    <pic:cNvPicPr>
                      <a:picLocks noChangeAspect="1" noChangeArrowheads="1"/>
                    </pic:cNvPicPr>
                  </pic:nvPicPr>
                  <pic:blipFill>
                    <a:blip r:embed="rId107" cstate="print">
                      <a:extLst>
                        <a:ext uri="{28A0092B-C50C-407E-A947-70E740481C1C}">
                          <a14:useLocalDpi xmlns:a14="http://schemas.microsoft.com/office/drawing/2010/main" val="0"/>
                        </a:ext>
                      </a:extLst>
                    </a:blip>
                    <a:stretch>
                      <a:fillRect/>
                    </a:stretch>
                  </pic:blipFill>
                  <pic:spPr bwMode="auto">
                    <a:xfrm>
                      <a:off x="0" y="0"/>
                      <a:ext cx="2034540" cy="1380171"/>
                    </a:xfrm>
                    <a:prstGeom prst="rect">
                      <a:avLst/>
                    </a:prstGeom>
                    <a:noFill/>
                    <a:ln>
                      <a:noFill/>
                    </a:ln>
                  </pic:spPr>
                </pic:pic>
              </a:graphicData>
            </a:graphic>
            <wp14:sizeRelH relativeFrom="page">
              <wp14:pctWidth>0</wp14:pctWidth>
            </wp14:sizeRelH>
            <wp14:sizeRelV relativeFrom="page">
              <wp14:pctHeight>0</wp14:pctHeight>
            </wp14:sizeRelV>
          </wp:anchor>
        </w:drawing>
      </w:r>
    </w:p>
    <w:tbl>
      <w:tblPr>
        <w:tblW w:w="9696" w:type="dxa"/>
        <w:tblCellMar>
          <w:left w:w="70" w:type="dxa"/>
          <w:right w:w="70" w:type="dxa"/>
        </w:tblCellMar>
        <w:tblLook w:val="04A0" w:firstRow="1" w:lastRow="0" w:firstColumn="1" w:lastColumn="0" w:noHBand="0" w:noVBand="1"/>
      </w:tblPr>
      <w:tblGrid>
        <w:gridCol w:w="4253"/>
        <w:gridCol w:w="1254"/>
        <w:gridCol w:w="305"/>
        <w:gridCol w:w="3884"/>
      </w:tblGrid>
      <w:tr w:rsidR="00E87F1E" w:rsidRPr="007F42A6" w14:paraId="120855BA" w14:textId="77777777" w:rsidTr="00FF1618">
        <w:trPr>
          <w:trHeight w:val="348"/>
        </w:trPr>
        <w:tc>
          <w:tcPr>
            <w:tcW w:w="4253" w:type="dxa"/>
            <w:tcBorders>
              <w:bottom w:val="single" w:sz="4" w:space="0" w:color="BFBFBF" w:themeColor="background1" w:themeShade="BF"/>
            </w:tcBorders>
            <w:noWrap/>
            <w:vAlign w:val="bottom"/>
          </w:tcPr>
          <w:p w14:paraId="38853CFF" w14:textId="77777777" w:rsidR="00B46F7B" w:rsidRDefault="00B46F7B" w:rsidP="007235C6">
            <w:pPr>
              <w:spacing w:after="0" w:line="240" w:lineRule="auto"/>
              <w:rPr>
                <w:rFonts w:eastAsia="Arial"/>
                <w:b/>
                <w:color w:val="00344B"/>
                <w:kern w:val="0"/>
                <w:sz w:val="22"/>
                <w:szCs w:val="28"/>
                <w:lang w:eastAsia="cs-CZ"/>
                <w14:ligatures w14:val="none"/>
              </w:rPr>
            </w:pPr>
          </w:p>
          <w:p w14:paraId="1283EB0A" w14:textId="77777777" w:rsidR="00B46F7B" w:rsidRDefault="00B46F7B" w:rsidP="007235C6">
            <w:pPr>
              <w:spacing w:after="0" w:line="240" w:lineRule="auto"/>
              <w:rPr>
                <w:rFonts w:eastAsia="Arial"/>
                <w:b/>
                <w:color w:val="00344B"/>
                <w:kern w:val="0"/>
                <w:sz w:val="22"/>
                <w:szCs w:val="28"/>
                <w:lang w:eastAsia="cs-CZ"/>
                <w14:ligatures w14:val="none"/>
              </w:rPr>
            </w:pPr>
          </w:p>
          <w:p w14:paraId="67A52BD3" w14:textId="14A5C98C" w:rsidR="00E87F1E" w:rsidRPr="007F42A6" w:rsidRDefault="00E87F1E" w:rsidP="007235C6">
            <w:pPr>
              <w:spacing w:after="0" w:line="240" w:lineRule="auto"/>
              <w:rPr>
                <w:rFonts w:eastAsia="Times New Roman"/>
                <w:b/>
                <w:bCs/>
                <w:color w:val="FFFFFF" w:themeColor="background1"/>
                <w:kern w:val="0"/>
                <w:lang w:eastAsia="cs-CZ"/>
                <w14:ligatures w14:val="none"/>
              </w:rPr>
            </w:pPr>
            <w:r w:rsidRPr="008B1562">
              <w:rPr>
                <w:rFonts w:eastAsia="Arial"/>
                <w:b/>
                <w:color w:val="00344B"/>
                <w:kern w:val="0"/>
                <w:sz w:val="22"/>
                <w:szCs w:val="28"/>
                <w:lang w:eastAsia="cs-CZ"/>
                <w14:ligatures w14:val="none"/>
              </w:rPr>
              <w:t>Po aplikaci všech navržených opatření</w:t>
            </w:r>
          </w:p>
        </w:tc>
        <w:tc>
          <w:tcPr>
            <w:tcW w:w="1254" w:type="dxa"/>
            <w:tcBorders>
              <w:bottom w:val="single" w:sz="4" w:space="0" w:color="BFBFBF" w:themeColor="background1" w:themeShade="BF"/>
            </w:tcBorders>
            <w:noWrap/>
            <w:vAlign w:val="bottom"/>
          </w:tcPr>
          <w:p w14:paraId="468F1937" w14:textId="77777777" w:rsidR="00E87F1E" w:rsidRPr="007F42A6" w:rsidRDefault="00E87F1E" w:rsidP="007235C6">
            <w:pPr>
              <w:spacing w:after="0" w:line="240" w:lineRule="auto"/>
              <w:jc w:val="center"/>
              <w:rPr>
                <w:rFonts w:eastAsia="Times New Roman"/>
                <w:b/>
                <w:bCs/>
                <w:color w:val="FFFFFF" w:themeColor="background1"/>
                <w:kern w:val="0"/>
                <w:lang w:eastAsia="cs-CZ"/>
                <w14:ligatures w14:val="none"/>
              </w:rPr>
            </w:pPr>
          </w:p>
        </w:tc>
        <w:tc>
          <w:tcPr>
            <w:tcW w:w="305" w:type="dxa"/>
            <w:tcBorders>
              <w:top w:val="nil"/>
              <w:left w:val="nil"/>
              <w:right w:val="nil"/>
            </w:tcBorders>
            <w:noWrap/>
            <w:vAlign w:val="bottom"/>
          </w:tcPr>
          <w:p w14:paraId="7AC72B78" w14:textId="77777777" w:rsidR="00E87F1E" w:rsidRPr="007F42A6" w:rsidRDefault="00E87F1E" w:rsidP="007235C6">
            <w:pPr>
              <w:spacing w:after="0" w:line="240" w:lineRule="auto"/>
              <w:jc w:val="center"/>
              <w:rPr>
                <w:rFonts w:eastAsia="Times New Roman"/>
                <w:b/>
                <w:bCs/>
                <w:color w:val="222B35"/>
                <w:kern w:val="0"/>
                <w:lang w:eastAsia="cs-CZ"/>
                <w14:ligatures w14:val="none"/>
              </w:rPr>
            </w:pPr>
          </w:p>
        </w:tc>
        <w:tc>
          <w:tcPr>
            <w:tcW w:w="3884" w:type="dxa"/>
            <w:vMerge w:val="restart"/>
            <w:tcBorders>
              <w:top w:val="nil"/>
              <w:left w:val="nil"/>
              <w:right w:val="nil"/>
            </w:tcBorders>
            <w:vAlign w:val="center"/>
          </w:tcPr>
          <w:p w14:paraId="45DB884A" w14:textId="3731C6D1" w:rsidR="00E87F1E" w:rsidRDefault="00FF1618" w:rsidP="007235C6">
            <w:pPr>
              <w:spacing w:after="0" w:line="240" w:lineRule="auto"/>
              <w:jc w:val="center"/>
              <w:rPr>
                <w:noProof/>
              </w:rPr>
            </w:pPr>
            <w:r>
              <w:rPr>
                <w:noProof/>
              </w:rPr>
              <w:drawing>
                <wp:anchor distT="0" distB="0" distL="114300" distR="114300" simplePos="0" relativeHeight="251766784" behindDoc="0" locked="0" layoutInCell="1" allowOverlap="1" wp14:anchorId="102CABAC" wp14:editId="678C89BE">
                  <wp:simplePos x="0" y="0"/>
                  <wp:positionH relativeFrom="column">
                    <wp:posOffset>369570</wp:posOffset>
                  </wp:positionH>
                  <wp:positionV relativeFrom="paragraph">
                    <wp:posOffset>435610</wp:posOffset>
                  </wp:positionV>
                  <wp:extent cx="1276350" cy="1257935"/>
                  <wp:effectExtent l="0" t="0" r="0" b="0"/>
                  <wp:wrapNone/>
                  <wp:docPr id="1646692961" name="Graf 1">
                    <a:extLst xmlns:a="http://schemas.openxmlformats.org/drawingml/2006/main">
                      <a:ext uri="{FF2B5EF4-FFF2-40B4-BE49-F238E27FC236}">
                        <a16:creationId xmlns:a16="http://schemas.microsoft.com/office/drawing/2014/main" id="{347C2BDF-C7E0-1F15-48AE-AB83712F72F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8"/>
                    </a:graphicData>
                  </a:graphic>
                  <wp14:sizeRelH relativeFrom="page">
                    <wp14:pctWidth>0</wp14:pctWidth>
                  </wp14:sizeRelH>
                  <wp14:sizeRelV relativeFrom="page">
                    <wp14:pctHeight>0</wp14:pctHeight>
                  </wp14:sizeRelV>
                </wp:anchor>
              </w:drawing>
            </w:r>
            <w:r w:rsidR="00E87F1E">
              <w:rPr>
                <w:noProof/>
              </w:rPr>
              <w:drawing>
                <wp:inline distT="0" distB="0" distL="0" distR="0" wp14:anchorId="36F515C3" wp14:editId="7350A690">
                  <wp:extent cx="1209675" cy="1228726"/>
                  <wp:effectExtent l="0" t="0" r="0" b="0"/>
                  <wp:docPr id="575273312" name="Graf 1">
                    <a:extLst xmlns:a="http://schemas.openxmlformats.org/drawingml/2006/main">
                      <a:ext uri="{FF2B5EF4-FFF2-40B4-BE49-F238E27FC236}">
                        <a16:creationId xmlns:a16="http://schemas.microsoft.com/office/drawing/2014/main" id="{4EED3291-5378-E595-2826-23FA6B730B3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9"/>
                    </a:graphicData>
                  </a:graphic>
                </wp:inline>
              </w:drawing>
            </w:r>
          </w:p>
        </w:tc>
      </w:tr>
      <w:tr w:rsidR="00E87F1E" w:rsidRPr="007F42A6" w14:paraId="27018018" w14:textId="77777777" w:rsidTr="007235C6">
        <w:trPr>
          <w:trHeight w:val="348"/>
        </w:trPr>
        <w:tc>
          <w:tcPr>
            <w:tcW w:w="425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00344B"/>
            <w:noWrap/>
            <w:vAlign w:val="center"/>
            <w:hideMark/>
          </w:tcPr>
          <w:p w14:paraId="64CD880D" w14:textId="4C8ABA05" w:rsidR="00E87F1E" w:rsidRPr="007F42A6" w:rsidRDefault="00E87F1E" w:rsidP="007235C6">
            <w:pPr>
              <w:spacing w:after="0" w:line="240" w:lineRule="auto"/>
              <w:jc w:val="center"/>
              <w:rPr>
                <w:rFonts w:eastAsia="Times New Roman"/>
                <w:b/>
                <w:bCs/>
                <w:color w:val="FFFFFF" w:themeColor="background1"/>
                <w:kern w:val="0"/>
                <w:lang w:eastAsia="cs-CZ"/>
                <w14:ligatures w14:val="none"/>
              </w:rPr>
            </w:pPr>
            <w:r w:rsidRPr="008B1562">
              <w:rPr>
                <w:rFonts w:eastAsia="Times New Roman"/>
                <w:b/>
                <w:bCs/>
                <w:color w:val="FFFFFF" w:themeColor="background1"/>
                <w:kern w:val="0"/>
                <w:sz w:val="22"/>
                <w:szCs w:val="22"/>
                <w:lang w:eastAsia="cs-CZ"/>
                <w14:ligatures w14:val="none"/>
              </w:rPr>
              <w:t>Energonositel</w:t>
            </w:r>
          </w:p>
        </w:tc>
        <w:tc>
          <w:tcPr>
            <w:tcW w:w="125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00344B"/>
            <w:noWrap/>
            <w:vAlign w:val="bottom"/>
            <w:hideMark/>
          </w:tcPr>
          <w:p w14:paraId="3BE93F80" w14:textId="77777777" w:rsidR="00E87F1E" w:rsidRPr="007F42A6" w:rsidRDefault="00E87F1E" w:rsidP="007235C6">
            <w:pPr>
              <w:spacing w:after="0" w:line="240" w:lineRule="auto"/>
              <w:jc w:val="center"/>
              <w:rPr>
                <w:rFonts w:eastAsia="Times New Roman"/>
                <w:b/>
                <w:bCs/>
                <w:color w:val="FFFFFF" w:themeColor="background1"/>
                <w:kern w:val="0"/>
                <w:lang w:eastAsia="cs-CZ"/>
                <w14:ligatures w14:val="none"/>
              </w:rPr>
            </w:pPr>
            <w:r>
              <w:rPr>
                <w:rFonts w:eastAsia="Times New Roman"/>
                <w:b/>
                <w:bCs/>
                <w:color w:val="FFFFFF" w:themeColor="background1"/>
                <w:kern w:val="0"/>
                <w:lang w:eastAsia="cs-CZ"/>
                <w14:ligatures w14:val="none"/>
              </w:rPr>
              <w:t>Spotřeba</w:t>
            </w:r>
            <w:r w:rsidRPr="007F42A6">
              <w:rPr>
                <w:rFonts w:eastAsia="Times New Roman"/>
                <w:b/>
                <w:bCs/>
                <w:color w:val="FFFFFF" w:themeColor="background1"/>
                <w:kern w:val="0"/>
                <w:lang w:eastAsia="cs-CZ"/>
                <w14:ligatures w14:val="none"/>
              </w:rPr>
              <w:t xml:space="preserve"> rok</w:t>
            </w:r>
            <w:r>
              <w:rPr>
                <w:rFonts w:eastAsia="Times New Roman"/>
                <w:b/>
                <w:bCs/>
                <w:color w:val="FFFFFF" w:themeColor="background1"/>
                <w:kern w:val="0"/>
                <w:lang w:eastAsia="cs-CZ"/>
                <w14:ligatures w14:val="none"/>
              </w:rPr>
              <w:t xml:space="preserve"> </w:t>
            </w:r>
            <w:r w:rsidRPr="007F42A6">
              <w:rPr>
                <w:rFonts w:eastAsia="Times New Roman"/>
                <w:b/>
                <w:bCs/>
                <w:color w:val="FFFFFF" w:themeColor="background1"/>
                <w:kern w:val="0"/>
                <w:lang w:eastAsia="cs-CZ"/>
                <w14:ligatures w14:val="none"/>
              </w:rPr>
              <w:t>[MWh]</w:t>
            </w:r>
          </w:p>
        </w:tc>
        <w:tc>
          <w:tcPr>
            <w:tcW w:w="305" w:type="dxa"/>
            <w:tcBorders>
              <w:left w:val="single" w:sz="4" w:space="0" w:color="BFBFBF" w:themeColor="background1" w:themeShade="BF"/>
              <w:bottom w:val="nil"/>
              <w:right w:val="nil"/>
            </w:tcBorders>
            <w:noWrap/>
            <w:vAlign w:val="bottom"/>
            <w:hideMark/>
          </w:tcPr>
          <w:p w14:paraId="7E35F719" w14:textId="77777777" w:rsidR="00E87F1E" w:rsidRPr="007F42A6" w:rsidRDefault="00E87F1E" w:rsidP="007235C6">
            <w:pPr>
              <w:spacing w:after="0" w:line="240" w:lineRule="auto"/>
              <w:jc w:val="center"/>
              <w:rPr>
                <w:rFonts w:eastAsia="Times New Roman"/>
                <w:b/>
                <w:bCs/>
                <w:color w:val="222B35"/>
                <w:kern w:val="0"/>
                <w:lang w:eastAsia="cs-CZ"/>
                <w14:ligatures w14:val="none"/>
              </w:rPr>
            </w:pPr>
          </w:p>
        </w:tc>
        <w:tc>
          <w:tcPr>
            <w:tcW w:w="3884" w:type="dxa"/>
            <w:vMerge/>
            <w:tcBorders>
              <w:left w:val="nil"/>
              <w:right w:val="nil"/>
            </w:tcBorders>
            <w:vAlign w:val="center"/>
          </w:tcPr>
          <w:p w14:paraId="775585F8" w14:textId="77777777" w:rsidR="00E87F1E" w:rsidRPr="007F42A6" w:rsidRDefault="00E87F1E" w:rsidP="007235C6">
            <w:pPr>
              <w:spacing w:after="0" w:line="240" w:lineRule="auto"/>
              <w:jc w:val="center"/>
              <w:rPr>
                <w:rFonts w:eastAsia="Times New Roman"/>
                <w:b/>
                <w:bCs/>
                <w:color w:val="222B35"/>
                <w:kern w:val="0"/>
                <w:lang w:eastAsia="cs-CZ"/>
                <w14:ligatures w14:val="none"/>
              </w:rPr>
            </w:pPr>
          </w:p>
        </w:tc>
      </w:tr>
      <w:tr w:rsidR="00E87F1E" w:rsidRPr="007F42A6" w14:paraId="26AD4F87" w14:textId="77777777" w:rsidTr="007235C6">
        <w:trPr>
          <w:trHeight w:val="313"/>
        </w:trPr>
        <w:tc>
          <w:tcPr>
            <w:tcW w:w="425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E6EBED"/>
            <w:noWrap/>
            <w:vAlign w:val="center"/>
            <w:hideMark/>
          </w:tcPr>
          <w:p w14:paraId="7F9BDC13" w14:textId="77777777" w:rsidR="00E87F1E" w:rsidRPr="009635BE" w:rsidRDefault="00E87F1E" w:rsidP="007235C6">
            <w:pPr>
              <w:spacing w:after="0" w:line="240" w:lineRule="auto"/>
              <w:rPr>
                <w:rFonts w:eastAsia="Times New Roman"/>
                <w:kern w:val="0"/>
                <w:lang w:eastAsia="cs-CZ"/>
                <w14:ligatures w14:val="none"/>
              </w:rPr>
            </w:pPr>
            <w:r w:rsidRPr="009635BE">
              <w:rPr>
                <w:rFonts w:eastAsia="Times New Roman"/>
                <w:kern w:val="0"/>
                <w:lang w:eastAsia="cs-CZ"/>
                <w14:ligatures w14:val="none"/>
              </w:rPr>
              <w:t>Elektřina</w:t>
            </w:r>
          </w:p>
        </w:tc>
        <w:tc>
          <w:tcPr>
            <w:tcW w:w="125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E6EBED"/>
            <w:noWrap/>
            <w:vAlign w:val="center"/>
          </w:tcPr>
          <w:p w14:paraId="1956D06C" w14:textId="3102CDEC" w:rsidR="00E87F1E" w:rsidRPr="009635BE" w:rsidRDefault="00B37968" w:rsidP="007235C6">
            <w:pPr>
              <w:spacing w:after="0" w:line="240" w:lineRule="auto"/>
              <w:jc w:val="center"/>
              <w:rPr>
                <w:rFonts w:eastAsia="Times New Roman"/>
                <w:kern w:val="0"/>
                <w:lang w:eastAsia="cs-CZ"/>
                <w14:ligatures w14:val="none"/>
              </w:rPr>
            </w:pPr>
            <w:r>
              <w:rPr>
                <w:rFonts w:eastAsia="Times New Roman"/>
                <w:kern w:val="0"/>
                <w:lang w:eastAsia="cs-CZ"/>
                <w14:ligatures w14:val="none"/>
              </w:rPr>
              <w:t>4,1</w:t>
            </w:r>
          </w:p>
        </w:tc>
        <w:tc>
          <w:tcPr>
            <w:tcW w:w="305" w:type="dxa"/>
            <w:tcBorders>
              <w:top w:val="nil"/>
              <w:left w:val="single" w:sz="4" w:space="0" w:color="BFBFBF" w:themeColor="background1" w:themeShade="BF"/>
              <w:bottom w:val="nil"/>
              <w:right w:val="nil"/>
            </w:tcBorders>
            <w:shd w:val="clear" w:color="000000" w:fill="ED7D31"/>
            <w:noWrap/>
            <w:vAlign w:val="bottom"/>
            <w:hideMark/>
          </w:tcPr>
          <w:p w14:paraId="32867B1A" w14:textId="77777777" w:rsidR="00E87F1E" w:rsidRPr="007F42A6" w:rsidRDefault="00E87F1E" w:rsidP="007235C6">
            <w:pPr>
              <w:spacing w:after="0" w:line="240" w:lineRule="auto"/>
              <w:rPr>
                <w:rFonts w:eastAsia="Times New Roman"/>
                <w:color w:val="222B35"/>
                <w:kern w:val="0"/>
                <w:lang w:eastAsia="cs-CZ"/>
                <w14:ligatures w14:val="none"/>
              </w:rPr>
            </w:pPr>
            <w:r w:rsidRPr="007F42A6">
              <w:rPr>
                <w:rFonts w:eastAsia="Times New Roman"/>
                <w:color w:val="222B35"/>
                <w:kern w:val="0"/>
                <w:lang w:eastAsia="cs-CZ"/>
                <w14:ligatures w14:val="none"/>
              </w:rPr>
              <w:t> </w:t>
            </w:r>
          </w:p>
        </w:tc>
        <w:tc>
          <w:tcPr>
            <w:tcW w:w="3884" w:type="dxa"/>
            <w:vMerge/>
            <w:tcBorders>
              <w:left w:val="nil"/>
              <w:right w:val="nil"/>
            </w:tcBorders>
            <w:shd w:val="clear" w:color="000000" w:fill="ED7D31"/>
          </w:tcPr>
          <w:p w14:paraId="6C2D734D" w14:textId="77777777" w:rsidR="00E87F1E" w:rsidRPr="007F42A6" w:rsidRDefault="00E87F1E" w:rsidP="007235C6">
            <w:pPr>
              <w:spacing w:after="0" w:line="240" w:lineRule="auto"/>
              <w:rPr>
                <w:rFonts w:eastAsia="Times New Roman"/>
                <w:color w:val="222B35"/>
                <w:kern w:val="0"/>
                <w:lang w:eastAsia="cs-CZ"/>
                <w14:ligatures w14:val="none"/>
              </w:rPr>
            </w:pPr>
          </w:p>
        </w:tc>
      </w:tr>
      <w:tr w:rsidR="00E87F1E" w:rsidRPr="007F42A6" w14:paraId="5ADA3F17" w14:textId="77777777" w:rsidTr="007235C6">
        <w:trPr>
          <w:trHeight w:val="313"/>
        </w:trPr>
        <w:tc>
          <w:tcPr>
            <w:tcW w:w="425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E6EBED"/>
            <w:noWrap/>
            <w:vAlign w:val="center"/>
            <w:hideMark/>
          </w:tcPr>
          <w:p w14:paraId="61D0BFF0" w14:textId="62D41E7B" w:rsidR="00E87F1E" w:rsidRPr="009635BE" w:rsidRDefault="007E5A5F" w:rsidP="007235C6">
            <w:pPr>
              <w:spacing w:after="0" w:line="240" w:lineRule="auto"/>
              <w:rPr>
                <w:rFonts w:eastAsia="Times New Roman"/>
                <w:kern w:val="0"/>
                <w:lang w:eastAsia="cs-CZ"/>
                <w14:ligatures w14:val="none"/>
              </w:rPr>
            </w:pPr>
            <w:r>
              <w:rPr>
                <w:rFonts w:eastAsia="Times New Roman"/>
                <w:kern w:val="0"/>
                <w:lang w:eastAsia="cs-CZ"/>
                <w14:ligatures w14:val="none"/>
              </w:rPr>
              <w:t>Uhlí</w:t>
            </w:r>
          </w:p>
        </w:tc>
        <w:tc>
          <w:tcPr>
            <w:tcW w:w="125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E6EBED"/>
            <w:noWrap/>
            <w:vAlign w:val="center"/>
          </w:tcPr>
          <w:p w14:paraId="2060487C" w14:textId="7EA24718" w:rsidR="00E87F1E" w:rsidRPr="009635BE" w:rsidRDefault="007E5A5F" w:rsidP="007235C6">
            <w:pPr>
              <w:spacing w:after="0" w:line="240" w:lineRule="auto"/>
              <w:jc w:val="center"/>
              <w:rPr>
                <w:rFonts w:eastAsia="Times New Roman"/>
                <w:kern w:val="0"/>
                <w:lang w:eastAsia="cs-CZ"/>
                <w14:ligatures w14:val="none"/>
              </w:rPr>
            </w:pPr>
            <w:r>
              <w:rPr>
                <w:rFonts w:eastAsia="Times New Roman"/>
                <w:kern w:val="0"/>
                <w:lang w:eastAsia="cs-CZ"/>
                <w14:ligatures w14:val="none"/>
              </w:rPr>
              <w:t>-</w:t>
            </w:r>
          </w:p>
        </w:tc>
        <w:tc>
          <w:tcPr>
            <w:tcW w:w="305" w:type="dxa"/>
            <w:tcBorders>
              <w:top w:val="nil"/>
              <w:left w:val="single" w:sz="4" w:space="0" w:color="BFBFBF" w:themeColor="background1" w:themeShade="BF"/>
              <w:bottom w:val="nil"/>
              <w:right w:val="nil"/>
            </w:tcBorders>
            <w:shd w:val="clear" w:color="000000" w:fill="FFC000"/>
            <w:noWrap/>
            <w:vAlign w:val="bottom"/>
            <w:hideMark/>
          </w:tcPr>
          <w:p w14:paraId="28C97EE9" w14:textId="77777777" w:rsidR="00E87F1E" w:rsidRPr="007F42A6" w:rsidRDefault="00E87F1E" w:rsidP="007235C6">
            <w:pPr>
              <w:spacing w:after="0" w:line="240" w:lineRule="auto"/>
              <w:rPr>
                <w:rFonts w:eastAsia="Times New Roman"/>
                <w:color w:val="222B35"/>
                <w:kern w:val="0"/>
                <w:lang w:eastAsia="cs-CZ"/>
                <w14:ligatures w14:val="none"/>
              </w:rPr>
            </w:pPr>
            <w:r w:rsidRPr="007F42A6">
              <w:rPr>
                <w:rFonts w:eastAsia="Times New Roman"/>
                <w:color w:val="222B35"/>
                <w:kern w:val="0"/>
                <w:lang w:eastAsia="cs-CZ"/>
                <w14:ligatures w14:val="none"/>
              </w:rPr>
              <w:t> </w:t>
            </w:r>
          </w:p>
        </w:tc>
        <w:tc>
          <w:tcPr>
            <w:tcW w:w="3884" w:type="dxa"/>
            <w:vMerge/>
            <w:tcBorders>
              <w:left w:val="nil"/>
              <w:right w:val="nil"/>
            </w:tcBorders>
            <w:shd w:val="clear" w:color="000000" w:fill="FFC000"/>
          </w:tcPr>
          <w:p w14:paraId="55167D85" w14:textId="77777777" w:rsidR="00E87F1E" w:rsidRPr="007F42A6" w:rsidRDefault="00E87F1E" w:rsidP="007235C6">
            <w:pPr>
              <w:spacing w:after="0" w:line="240" w:lineRule="auto"/>
              <w:rPr>
                <w:rFonts w:eastAsia="Times New Roman"/>
                <w:color w:val="222B35"/>
                <w:kern w:val="0"/>
                <w:lang w:eastAsia="cs-CZ"/>
                <w14:ligatures w14:val="none"/>
              </w:rPr>
            </w:pPr>
          </w:p>
        </w:tc>
      </w:tr>
      <w:tr w:rsidR="00E87F1E" w:rsidRPr="007F42A6" w14:paraId="6463EBEE" w14:textId="77777777" w:rsidTr="007235C6">
        <w:trPr>
          <w:trHeight w:val="313"/>
        </w:trPr>
        <w:tc>
          <w:tcPr>
            <w:tcW w:w="425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E6EBED"/>
            <w:noWrap/>
            <w:vAlign w:val="center"/>
            <w:hideMark/>
          </w:tcPr>
          <w:p w14:paraId="01B34527" w14:textId="77777777" w:rsidR="00E87F1E" w:rsidRPr="009635BE" w:rsidRDefault="00E87F1E" w:rsidP="007235C6">
            <w:pPr>
              <w:spacing w:after="0" w:line="240" w:lineRule="auto"/>
              <w:rPr>
                <w:rFonts w:eastAsia="Times New Roman"/>
                <w:kern w:val="0"/>
                <w:lang w:eastAsia="cs-CZ"/>
                <w14:ligatures w14:val="none"/>
              </w:rPr>
            </w:pPr>
            <w:r w:rsidRPr="009635BE">
              <w:rPr>
                <w:rFonts w:eastAsia="Times New Roman"/>
                <w:kern w:val="0"/>
                <w:lang w:eastAsia="cs-CZ"/>
                <w14:ligatures w14:val="none"/>
              </w:rPr>
              <w:t>Zemní plyn</w:t>
            </w:r>
          </w:p>
        </w:tc>
        <w:tc>
          <w:tcPr>
            <w:tcW w:w="125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E6EBED"/>
            <w:noWrap/>
            <w:vAlign w:val="center"/>
          </w:tcPr>
          <w:p w14:paraId="55709CF1" w14:textId="53A295E6" w:rsidR="00E87F1E" w:rsidRPr="009635BE" w:rsidRDefault="00B37968" w:rsidP="007235C6">
            <w:pPr>
              <w:spacing w:after="0" w:line="240" w:lineRule="auto"/>
              <w:jc w:val="center"/>
              <w:rPr>
                <w:rFonts w:eastAsia="Times New Roman"/>
                <w:kern w:val="0"/>
                <w:lang w:eastAsia="cs-CZ"/>
                <w14:ligatures w14:val="none"/>
              </w:rPr>
            </w:pPr>
            <w:r>
              <w:rPr>
                <w:rFonts w:eastAsia="Times New Roman"/>
                <w:kern w:val="0"/>
                <w:lang w:eastAsia="cs-CZ"/>
                <w14:ligatures w14:val="none"/>
              </w:rPr>
              <w:t>-</w:t>
            </w:r>
          </w:p>
        </w:tc>
        <w:tc>
          <w:tcPr>
            <w:tcW w:w="305" w:type="dxa"/>
            <w:tcBorders>
              <w:top w:val="nil"/>
              <w:left w:val="single" w:sz="4" w:space="0" w:color="BFBFBF" w:themeColor="background1" w:themeShade="BF"/>
              <w:bottom w:val="nil"/>
              <w:right w:val="nil"/>
            </w:tcBorders>
            <w:shd w:val="clear" w:color="000000" w:fill="5B9BD5"/>
            <w:noWrap/>
            <w:vAlign w:val="bottom"/>
            <w:hideMark/>
          </w:tcPr>
          <w:p w14:paraId="5C41B719" w14:textId="77777777" w:rsidR="00E87F1E" w:rsidRPr="007F42A6" w:rsidRDefault="00E87F1E" w:rsidP="007235C6">
            <w:pPr>
              <w:spacing w:after="0" w:line="240" w:lineRule="auto"/>
              <w:rPr>
                <w:rFonts w:eastAsia="Times New Roman"/>
                <w:color w:val="222B35"/>
                <w:kern w:val="0"/>
                <w:lang w:eastAsia="cs-CZ"/>
                <w14:ligatures w14:val="none"/>
              </w:rPr>
            </w:pPr>
            <w:r w:rsidRPr="007F42A6">
              <w:rPr>
                <w:rFonts w:eastAsia="Times New Roman"/>
                <w:color w:val="222B35"/>
                <w:kern w:val="0"/>
                <w:lang w:eastAsia="cs-CZ"/>
                <w14:ligatures w14:val="none"/>
              </w:rPr>
              <w:t> </w:t>
            </w:r>
          </w:p>
        </w:tc>
        <w:tc>
          <w:tcPr>
            <w:tcW w:w="3884" w:type="dxa"/>
            <w:vMerge/>
            <w:tcBorders>
              <w:left w:val="nil"/>
              <w:right w:val="nil"/>
            </w:tcBorders>
            <w:shd w:val="clear" w:color="000000" w:fill="5B9BD5"/>
          </w:tcPr>
          <w:p w14:paraId="601A19FD" w14:textId="77777777" w:rsidR="00E87F1E" w:rsidRPr="007F42A6" w:rsidRDefault="00E87F1E" w:rsidP="007235C6">
            <w:pPr>
              <w:spacing w:after="0" w:line="240" w:lineRule="auto"/>
              <w:rPr>
                <w:rFonts w:eastAsia="Times New Roman"/>
                <w:color w:val="222B35"/>
                <w:kern w:val="0"/>
                <w:lang w:eastAsia="cs-CZ"/>
                <w14:ligatures w14:val="none"/>
              </w:rPr>
            </w:pPr>
          </w:p>
        </w:tc>
      </w:tr>
      <w:tr w:rsidR="00E87F1E" w:rsidRPr="007F42A6" w14:paraId="19BB86CE" w14:textId="77777777" w:rsidTr="007235C6">
        <w:trPr>
          <w:trHeight w:val="313"/>
        </w:trPr>
        <w:tc>
          <w:tcPr>
            <w:tcW w:w="425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96ACB5"/>
            <w:noWrap/>
            <w:vAlign w:val="center"/>
            <w:hideMark/>
          </w:tcPr>
          <w:p w14:paraId="685EEE50" w14:textId="77777777" w:rsidR="00E87F1E" w:rsidRPr="009635BE" w:rsidRDefault="00E87F1E" w:rsidP="007235C6">
            <w:pPr>
              <w:spacing w:after="0" w:line="240" w:lineRule="auto"/>
              <w:rPr>
                <w:rFonts w:eastAsia="Times New Roman"/>
                <w:b/>
                <w:bCs/>
                <w:kern w:val="0"/>
                <w:lang w:eastAsia="cs-CZ"/>
                <w14:ligatures w14:val="none"/>
              </w:rPr>
            </w:pPr>
            <w:r w:rsidRPr="009635BE">
              <w:rPr>
                <w:rFonts w:eastAsia="Times New Roman"/>
                <w:b/>
                <w:bCs/>
                <w:kern w:val="0"/>
                <w:lang w:eastAsia="cs-CZ"/>
                <w14:ligatures w14:val="none"/>
              </w:rPr>
              <w:t>Celkem</w:t>
            </w:r>
          </w:p>
        </w:tc>
        <w:tc>
          <w:tcPr>
            <w:tcW w:w="125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96ACB5"/>
            <w:noWrap/>
            <w:vAlign w:val="bottom"/>
          </w:tcPr>
          <w:p w14:paraId="1CE95FA3" w14:textId="73B218D7" w:rsidR="00E87F1E" w:rsidRPr="009635BE" w:rsidRDefault="00B37968" w:rsidP="007235C6">
            <w:pPr>
              <w:spacing w:after="0" w:line="240" w:lineRule="auto"/>
              <w:jc w:val="center"/>
              <w:rPr>
                <w:rFonts w:eastAsia="Times New Roman"/>
                <w:b/>
                <w:bCs/>
                <w:kern w:val="0"/>
                <w:lang w:eastAsia="cs-CZ"/>
                <w14:ligatures w14:val="none"/>
              </w:rPr>
            </w:pPr>
            <w:r>
              <w:rPr>
                <w:rFonts w:eastAsia="Times New Roman"/>
                <w:b/>
                <w:bCs/>
                <w:kern w:val="0"/>
                <w:lang w:eastAsia="cs-CZ"/>
                <w14:ligatures w14:val="none"/>
              </w:rPr>
              <w:t>4,1</w:t>
            </w:r>
          </w:p>
        </w:tc>
        <w:tc>
          <w:tcPr>
            <w:tcW w:w="305" w:type="dxa"/>
            <w:tcBorders>
              <w:top w:val="nil"/>
              <w:left w:val="single" w:sz="4" w:space="0" w:color="BFBFBF" w:themeColor="background1" w:themeShade="BF"/>
              <w:bottom w:val="nil"/>
              <w:right w:val="nil"/>
            </w:tcBorders>
            <w:noWrap/>
            <w:vAlign w:val="bottom"/>
            <w:hideMark/>
          </w:tcPr>
          <w:p w14:paraId="4006AB42" w14:textId="77777777" w:rsidR="00E87F1E" w:rsidRPr="007F42A6" w:rsidRDefault="00E87F1E" w:rsidP="007235C6">
            <w:pPr>
              <w:spacing w:after="0" w:line="240" w:lineRule="auto"/>
              <w:jc w:val="center"/>
              <w:rPr>
                <w:rFonts w:eastAsia="Times New Roman"/>
                <w:color w:val="222B35"/>
                <w:kern w:val="0"/>
                <w:lang w:eastAsia="cs-CZ"/>
                <w14:ligatures w14:val="none"/>
              </w:rPr>
            </w:pPr>
          </w:p>
        </w:tc>
        <w:tc>
          <w:tcPr>
            <w:tcW w:w="3884" w:type="dxa"/>
            <w:vMerge/>
            <w:tcBorders>
              <w:left w:val="nil"/>
              <w:right w:val="nil"/>
            </w:tcBorders>
          </w:tcPr>
          <w:p w14:paraId="5AE4E1E9" w14:textId="77777777" w:rsidR="00E87F1E" w:rsidRPr="007F42A6" w:rsidRDefault="00E87F1E" w:rsidP="007235C6">
            <w:pPr>
              <w:spacing w:after="0" w:line="240" w:lineRule="auto"/>
              <w:jc w:val="center"/>
              <w:rPr>
                <w:rFonts w:eastAsia="Times New Roman"/>
                <w:color w:val="222B35"/>
                <w:kern w:val="0"/>
                <w:lang w:eastAsia="cs-CZ"/>
                <w14:ligatures w14:val="none"/>
              </w:rPr>
            </w:pPr>
          </w:p>
        </w:tc>
      </w:tr>
      <w:tr w:rsidR="00E87F1E" w:rsidRPr="007F42A6" w14:paraId="75AE7328" w14:textId="77777777" w:rsidTr="007235C6">
        <w:trPr>
          <w:trHeight w:val="313"/>
        </w:trPr>
        <w:tc>
          <w:tcPr>
            <w:tcW w:w="425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E6EBED"/>
            <w:noWrap/>
            <w:vAlign w:val="center"/>
            <w:hideMark/>
          </w:tcPr>
          <w:p w14:paraId="4A2F5A89" w14:textId="77777777" w:rsidR="00E87F1E" w:rsidRPr="009635BE" w:rsidRDefault="00E87F1E" w:rsidP="007235C6">
            <w:pPr>
              <w:spacing w:after="0" w:line="240" w:lineRule="auto"/>
              <w:rPr>
                <w:rFonts w:eastAsia="Times New Roman"/>
                <w:kern w:val="0"/>
                <w:lang w:eastAsia="cs-CZ"/>
                <w14:ligatures w14:val="none"/>
              </w:rPr>
            </w:pPr>
            <w:r w:rsidRPr="009635BE">
              <w:rPr>
                <w:rFonts w:eastAsia="Times New Roman"/>
                <w:kern w:val="0"/>
                <w:lang w:eastAsia="cs-CZ"/>
                <w14:ligatures w14:val="none"/>
              </w:rPr>
              <w:t>Úspora</w:t>
            </w:r>
          </w:p>
        </w:tc>
        <w:tc>
          <w:tcPr>
            <w:tcW w:w="125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E6EBED"/>
            <w:noWrap/>
            <w:vAlign w:val="bottom"/>
          </w:tcPr>
          <w:p w14:paraId="15B12179" w14:textId="3F92296D" w:rsidR="00E87F1E" w:rsidRPr="009635BE" w:rsidRDefault="004553EA" w:rsidP="007235C6">
            <w:pPr>
              <w:spacing w:after="0" w:line="240" w:lineRule="auto"/>
              <w:jc w:val="center"/>
              <w:rPr>
                <w:rFonts w:eastAsia="Times New Roman"/>
                <w:kern w:val="0"/>
                <w:lang w:eastAsia="cs-CZ"/>
                <w14:ligatures w14:val="none"/>
              </w:rPr>
            </w:pPr>
            <w:r>
              <w:rPr>
                <w:rFonts w:eastAsia="Times New Roman"/>
                <w:kern w:val="0"/>
                <w:lang w:eastAsia="cs-CZ"/>
                <w14:ligatures w14:val="none"/>
              </w:rPr>
              <w:t>10,53</w:t>
            </w:r>
          </w:p>
        </w:tc>
        <w:tc>
          <w:tcPr>
            <w:tcW w:w="305" w:type="dxa"/>
            <w:tcBorders>
              <w:top w:val="nil"/>
              <w:left w:val="single" w:sz="4" w:space="0" w:color="BFBFBF" w:themeColor="background1" w:themeShade="BF"/>
              <w:bottom w:val="nil"/>
              <w:right w:val="nil"/>
            </w:tcBorders>
            <w:shd w:val="clear" w:color="auto" w:fill="A6DEC8" w:themeFill="accent6" w:themeFillTint="66"/>
            <w:noWrap/>
            <w:vAlign w:val="bottom"/>
            <w:hideMark/>
          </w:tcPr>
          <w:p w14:paraId="475DE16B" w14:textId="77777777" w:rsidR="00E87F1E" w:rsidRPr="007F42A6" w:rsidRDefault="00E87F1E" w:rsidP="007235C6">
            <w:pPr>
              <w:spacing w:after="0" w:line="240" w:lineRule="auto"/>
              <w:rPr>
                <w:rFonts w:eastAsia="Times New Roman"/>
                <w:color w:val="222B35"/>
                <w:kern w:val="0"/>
                <w:lang w:eastAsia="cs-CZ"/>
                <w14:ligatures w14:val="none"/>
              </w:rPr>
            </w:pPr>
            <w:r w:rsidRPr="007F42A6">
              <w:rPr>
                <w:rFonts w:eastAsia="Times New Roman"/>
                <w:color w:val="222B35"/>
                <w:kern w:val="0"/>
                <w:lang w:eastAsia="cs-CZ"/>
                <w14:ligatures w14:val="none"/>
              </w:rPr>
              <w:t> </w:t>
            </w:r>
          </w:p>
        </w:tc>
        <w:tc>
          <w:tcPr>
            <w:tcW w:w="3884" w:type="dxa"/>
            <w:vMerge/>
            <w:tcBorders>
              <w:left w:val="nil"/>
              <w:right w:val="nil"/>
            </w:tcBorders>
            <w:shd w:val="clear" w:color="000000" w:fill="E2EFDA"/>
          </w:tcPr>
          <w:p w14:paraId="779DA421" w14:textId="77777777" w:rsidR="00E87F1E" w:rsidRPr="007F42A6" w:rsidRDefault="00E87F1E" w:rsidP="007235C6">
            <w:pPr>
              <w:spacing w:after="0" w:line="240" w:lineRule="auto"/>
              <w:rPr>
                <w:rFonts w:eastAsia="Times New Roman"/>
                <w:color w:val="222B35"/>
                <w:kern w:val="0"/>
                <w:lang w:eastAsia="cs-CZ"/>
                <w14:ligatures w14:val="none"/>
              </w:rPr>
            </w:pPr>
          </w:p>
        </w:tc>
      </w:tr>
      <w:tr w:rsidR="00E87F1E" w:rsidRPr="007F42A6" w14:paraId="553EF1B4" w14:textId="77777777" w:rsidTr="007235C6">
        <w:trPr>
          <w:trHeight w:val="59"/>
        </w:trPr>
        <w:tc>
          <w:tcPr>
            <w:tcW w:w="4253" w:type="dxa"/>
            <w:tcBorders>
              <w:top w:val="single" w:sz="4" w:space="0" w:color="BFBFBF" w:themeColor="background1" w:themeShade="BF"/>
            </w:tcBorders>
            <w:noWrap/>
            <w:vAlign w:val="center"/>
          </w:tcPr>
          <w:p w14:paraId="4084B866" w14:textId="77777777" w:rsidR="00E87F1E" w:rsidRPr="00E328B3" w:rsidRDefault="00E87F1E" w:rsidP="007235C6">
            <w:pPr>
              <w:spacing w:after="0" w:line="240" w:lineRule="auto"/>
              <w:rPr>
                <w:rFonts w:eastAsia="Times New Roman"/>
                <w:color w:val="222B35"/>
                <w:kern w:val="0"/>
                <w:sz w:val="8"/>
                <w:szCs w:val="8"/>
                <w:lang w:eastAsia="cs-CZ"/>
                <w14:ligatures w14:val="none"/>
              </w:rPr>
            </w:pPr>
          </w:p>
        </w:tc>
        <w:tc>
          <w:tcPr>
            <w:tcW w:w="1254" w:type="dxa"/>
            <w:tcBorders>
              <w:top w:val="single" w:sz="4" w:space="0" w:color="BFBFBF" w:themeColor="background1" w:themeShade="BF"/>
            </w:tcBorders>
            <w:noWrap/>
            <w:vAlign w:val="center"/>
          </w:tcPr>
          <w:p w14:paraId="3EA2E610" w14:textId="77777777" w:rsidR="00E87F1E" w:rsidRPr="00E328B3" w:rsidRDefault="00E87F1E" w:rsidP="007235C6">
            <w:pPr>
              <w:spacing w:after="0" w:line="240" w:lineRule="auto"/>
              <w:jc w:val="center"/>
              <w:rPr>
                <w:rFonts w:eastAsia="Times New Roman"/>
                <w:color w:val="222B35"/>
                <w:kern w:val="0"/>
                <w:sz w:val="8"/>
                <w:szCs w:val="8"/>
                <w:lang w:eastAsia="cs-CZ"/>
                <w14:ligatures w14:val="none"/>
              </w:rPr>
            </w:pPr>
          </w:p>
        </w:tc>
        <w:tc>
          <w:tcPr>
            <w:tcW w:w="305" w:type="dxa"/>
            <w:tcBorders>
              <w:top w:val="nil"/>
              <w:right w:val="nil"/>
            </w:tcBorders>
            <w:noWrap/>
            <w:vAlign w:val="bottom"/>
          </w:tcPr>
          <w:p w14:paraId="0A60D8D2" w14:textId="77777777" w:rsidR="00E87F1E" w:rsidRPr="00E328B3" w:rsidRDefault="00E87F1E" w:rsidP="007235C6">
            <w:pPr>
              <w:spacing w:after="0" w:line="240" w:lineRule="auto"/>
              <w:rPr>
                <w:rFonts w:eastAsia="Times New Roman"/>
                <w:color w:val="222B35"/>
                <w:kern w:val="0"/>
                <w:sz w:val="8"/>
                <w:szCs w:val="8"/>
                <w:lang w:eastAsia="cs-CZ"/>
                <w14:ligatures w14:val="none"/>
              </w:rPr>
            </w:pPr>
          </w:p>
        </w:tc>
        <w:tc>
          <w:tcPr>
            <w:tcW w:w="3884" w:type="dxa"/>
            <w:vMerge/>
            <w:tcBorders>
              <w:left w:val="nil"/>
              <w:bottom w:val="nil"/>
              <w:right w:val="nil"/>
            </w:tcBorders>
            <w:shd w:val="clear" w:color="000000" w:fill="E2EFDA"/>
          </w:tcPr>
          <w:p w14:paraId="406A9E12" w14:textId="77777777" w:rsidR="00E87F1E" w:rsidRPr="007F42A6" w:rsidRDefault="00E87F1E" w:rsidP="007235C6">
            <w:pPr>
              <w:spacing w:after="0" w:line="240" w:lineRule="auto"/>
              <w:rPr>
                <w:rFonts w:eastAsia="Times New Roman"/>
                <w:color w:val="222B35"/>
                <w:kern w:val="0"/>
                <w:lang w:eastAsia="cs-CZ"/>
                <w14:ligatures w14:val="none"/>
              </w:rPr>
            </w:pPr>
          </w:p>
        </w:tc>
      </w:tr>
    </w:tbl>
    <w:p w14:paraId="6ACB6612" w14:textId="77777777" w:rsidR="00E87F1E" w:rsidRDefault="00E87F1E" w:rsidP="00E87F1E">
      <w:pPr>
        <w:spacing w:after="-1" w:line="360" w:lineRule="auto"/>
        <w:rPr>
          <w:rFonts w:eastAsia="Arial"/>
          <w:bCs/>
          <w:kern w:val="0"/>
          <w:lang w:eastAsia="cs-CZ"/>
          <w14:ligatures w14:val="none"/>
        </w:rPr>
      </w:pPr>
    </w:p>
    <w:p w14:paraId="37B9A1D5" w14:textId="17E27BAA" w:rsidR="00E87F1E" w:rsidRPr="0098408A" w:rsidRDefault="00E87F1E" w:rsidP="000B5F0D">
      <w:pPr>
        <w:pStyle w:val="Nadpis3"/>
        <w:numPr>
          <w:ilvl w:val="0"/>
          <w:numId w:val="0"/>
        </w:numPr>
        <w:spacing w:after="100" w:line="240" w:lineRule="atLeast"/>
        <w:ind w:left="720"/>
        <w:contextualSpacing w:val="0"/>
        <w:jc w:val="center"/>
        <w:rPr>
          <w:sz w:val="28"/>
          <w:szCs w:val="28"/>
        </w:rPr>
      </w:pPr>
      <w:bookmarkStart w:id="363" w:name="_Toc215657781"/>
      <w:r>
        <w:rPr>
          <w:sz w:val="28"/>
          <w:szCs w:val="28"/>
        </w:rPr>
        <w:lastRenderedPageBreak/>
        <w:t>Mateřská škola</w:t>
      </w:r>
      <w:r w:rsidR="00185FF6">
        <w:rPr>
          <w:sz w:val="28"/>
          <w:szCs w:val="28"/>
        </w:rPr>
        <w:t xml:space="preserve"> a jídelna</w:t>
      </w:r>
      <w:bookmarkEnd w:id="363"/>
    </w:p>
    <w:p w14:paraId="67824B48" w14:textId="77777777" w:rsidR="00E87F1E" w:rsidRPr="00D454D4" w:rsidRDefault="00E87F1E" w:rsidP="00E87F1E">
      <w:pPr>
        <w:pStyle w:val="Podnadpis"/>
        <w:spacing w:line="240" w:lineRule="atLeast"/>
        <w:contextualSpacing w:val="0"/>
        <w:jc w:val="center"/>
        <w:rPr>
          <w:sz w:val="28"/>
          <w:szCs w:val="28"/>
        </w:rPr>
      </w:pPr>
      <w:r>
        <w:rPr>
          <w:noProof/>
        </w:rPr>
        <w:drawing>
          <wp:anchor distT="0" distB="0" distL="114300" distR="114300" simplePos="0" relativeHeight="251694080" behindDoc="0" locked="0" layoutInCell="1" allowOverlap="1" wp14:anchorId="7E077B75" wp14:editId="00182F18">
            <wp:simplePos x="0" y="0"/>
            <wp:positionH relativeFrom="margin">
              <wp:posOffset>3429000</wp:posOffset>
            </wp:positionH>
            <wp:positionV relativeFrom="paragraph">
              <wp:posOffset>277707</wp:posOffset>
            </wp:positionV>
            <wp:extent cx="2753995" cy="1757045"/>
            <wp:effectExtent l="0" t="0" r="8255" b="0"/>
            <wp:wrapTopAndBottom/>
            <wp:docPr id="1668782599" name="Obráze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753995" cy="175704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91008" behindDoc="0" locked="0" layoutInCell="1" allowOverlap="1" wp14:anchorId="3AD35B4D" wp14:editId="59625990">
            <wp:simplePos x="0" y="0"/>
            <wp:positionH relativeFrom="margin">
              <wp:align>left</wp:align>
            </wp:positionH>
            <wp:positionV relativeFrom="paragraph">
              <wp:posOffset>278130</wp:posOffset>
            </wp:positionV>
            <wp:extent cx="3394710" cy="1760220"/>
            <wp:effectExtent l="0" t="0" r="0" b="0"/>
            <wp:wrapTopAndBottom/>
            <wp:docPr id="909778871" name="Obráze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403770" cy="1765272"/>
                    </a:xfrm>
                    <a:prstGeom prst="rect">
                      <a:avLst/>
                    </a:prstGeom>
                    <a:noFill/>
                    <a:ln>
                      <a:noFill/>
                    </a:ln>
                  </pic:spPr>
                </pic:pic>
              </a:graphicData>
            </a:graphic>
            <wp14:sizeRelH relativeFrom="page">
              <wp14:pctWidth>0</wp14:pctWidth>
            </wp14:sizeRelH>
            <wp14:sizeRelV relativeFrom="page">
              <wp14:pctHeight>0</wp14:pctHeight>
            </wp14:sizeRelV>
          </wp:anchor>
        </w:drawing>
      </w:r>
      <w:r w:rsidRPr="00F70EAA">
        <w:t xml:space="preserve"> </w:t>
      </w:r>
      <w:r w:rsidRPr="006F628B">
        <w:t xml:space="preserve"> </w:t>
      </w:r>
      <w:r w:rsidRPr="00026D5B">
        <w:t xml:space="preserve"> </w:t>
      </w:r>
      <w:r w:rsidRPr="00CC4F2A">
        <w:t xml:space="preserve"> </w:t>
      </w:r>
      <w:r>
        <w:rPr>
          <w:sz w:val="28"/>
          <w:szCs w:val="28"/>
        </w:rPr>
        <w:t>Velká Jesenice 200</w:t>
      </w:r>
    </w:p>
    <w:p w14:paraId="0C8F005F" w14:textId="77777777" w:rsidR="00E87F1E" w:rsidRDefault="00E87F1E" w:rsidP="00E87F1E">
      <w:pPr>
        <w:tabs>
          <w:tab w:val="left" w:pos="2010"/>
        </w:tabs>
        <w:spacing w:after="0" w:afterAutospacing="0" w:line="240" w:lineRule="auto"/>
        <w:rPr>
          <w:rFonts w:eastAsia="Times New Roman"/>
          <w:b/>
          <w:bCs/>
          <w:color w:val="00344B"/>
          <w:kern w:val="0"/>
          <w:sz w:val="22"/>
          <w:szCs w:val="22"/>
          <w:lang w:eastAsia="cs-CZ"/>
          <w14:ligatures w14:val="none"/>
        </w:rPr>
      </w:pPr>
    </w:p>
    <w:p w14:paraId="650DEF9C" w14:textId="77777777" w:rsidR="00E87F1E" w:rsidRPr="0098408A" w:rsidRDefault="00E87F1E" w:rsidP="00E87F1E">
      <w:pPr>
        <w:tabs>
          <w:tab w:val="left" w:pos="2010"/>
        </w:tabs>
        <w:spacing w:after="0" w:afterAutospacing="0" w:line="240" w:lineRule="auto"/>
        <w:rPr>
          <w:rFonts w:eastAsia="Times New Roman"/>
          <w:b/>
          <w:bCs/>
          <w:color w:val="00344B"/>
          <w:kern w:val="0"/>
          <w:sz w:val="22"/>
          <w:szCs w:val="22"/>
          <w:lang w:eastAsia="cs-CZ"/>
          <w14:ligatures w14:val="none"/>
        </w:rPr>
      </w:pPr>
      <w:r w:rsidRPr="0098408A">
        <w:rPr>
          <w:rFonts w:eastAsia="Times New Roman"/>
          <w:b/>
          <w:bCs/>
          <w:color w:val="00344B"/>
          <w:kern w:val="0"/>
          <w:sz w:val="22"/>
          <w:szCs w:val="22"/>
          <w:lang w:eastAsia="cs-CZ"/>
          <w14:ligatures w14:val="none"/>
        </w:rPr>
        <w:t>Popis budovy – současný stav</w:t>
      </w:r>
    </w:p>
    <w:p w14:paraId="62AE2F3A" w14:textId="77777777" w:rsidR="00E87F1E" w:rsidRPr="003C2B9C" w:rsidRDefault="00E87F1E" w:rsidP="00E87F1E">
      <w:pPr>
        <w:spacing w:after="0" w:afterAutospacing="0" w:line="276" w:lineRule="auto"/>
        <w:rPr>
          <w:rFonts w:eastAsia="Arial"/>
          <w:b/>
          <w:color w:val="0D344D"/>
          <w:kern w:val="0"/>
          <w:sz w:val="8"/>
          <w:szCs w:val="8"/>
          <w:highlight w:val="yellow"/>
          <w:lang w:eastAsia="cs-CZ"/>
          <w14:ligatures w14:val="none"/>
        </w:rPr>
      </w:pPr>
    </w:p>
    <w:tbl>
      <w:tblPr>
        <w:tblStyle w:val="Mkatabulky1"/>
        <w:tblW w:w="9772" w:type="dxa"/>
        <w:tblInd w:w="-37" w:type="dxa"/>
        <w:tblBorders>
          <w:top w:val="single" w:sz="12" w:space="0" w:color="D9D9D9" w:themeColor="background1" w:themeShade="D9"/>
          <w:left w:val="single" w:sz="12" w:space="0" w:color="D9D9D9" w:themeColor="background1" w:themeShade="D9"/>
          <w:bottom w:val="single" w:sz="12" w:space="0" w:color="D9D9D9" w:themeColor="background1" w:themeShade="D9"/>
          <w:right w:val="single" w:sz="12" w:space="0" w:color="D9D9D9" w:themeColor="background1" w:themeShade="D9"/>
          <w:insideH w:val="single" w:sz="12" w:space="0" w:color="D9D9D9" w:themeColor="background1" w:themeShade="D9"/>
          <w:insideV w:val="single" w:sz="12" w:space="0" w:color="D9D9D9" w:themeColor="background1" w:themeShade="D9"/>
        </w:tblBorders>
        <w:tblLayout w:type="fixed"/>
        <w:tblLook w:val="04A0" w:firstRow="1" w:lastRow="0" w:firstColumn="1" w:lastColumn="0" w:noHBand="0" w:noVBand="1"/>
      </w:tblPr>
      <w:tblGrid>
        <w:gridCol w:w="9772"/>
      </w:tblGrid>
      <w:tr w:rsidR="00A966BF" w:rsidRPr="003C2B9C" w14:paraId="651B8E3C" w14:textId="77777777" w:rsidTr="007235C6">
        <w:trPr>
          <w:trHeight w:val="3977"/>
        </w:trPr>
        <w:tc>
          <w:tcPr>
            <w:tcW w:w="9772" w:type="dxa"/>
            <w:tcMar>
              <w:left w:w="105" w:type="dxa"/>
              <w:right w:w="105" w:type="dxa"/>
            </w:tcMar>
          </w:tcPr>
          <w:p w14:paraId="4BFA0287" w14:textId="50BCF403" w:rsidR="00E87F1E" w:rsidRPr="00D215FA" w:rsidRDefault="00A63F9B" w:rsidP="00A73D95">
            <w:pPr>
              <w:spacing w:after="0" w:line="276" w:lineRule="auto"/>
              <w:jc w:val="both"/>
              <w:rPr>
                <w:rFonts w:eastAsia="Arial"/>
                <w:sz w:val="10"/>
                <w:szCs w:val="10"/>
                <w:highlight w:val="yellow"/>
                <w:lang w:eastAsia="cs-CZ"/>
                <w14:ligatures w14:val="none"/>
              </w:rPr>
            </w:pPr>
            <w:r w:rsidRPr="00A63F9B">
              <w:rPr>
                <w:rFonts w:eastAsia="Arial"/>
                <w:sz w:val="20"/>
                <w:szCs w:val="20"/>
                <w:lang w:eastAsia="cs-CZ"/>
                <w14:ligatures w14:val="none"/>
              </w:rPr>
              <w:t>Jedná se o budovu mateřské školy s</w:t>
            </w:r>
            <w:r w:rsidR="00E1312C">
              <w:rPr>
                <w:rFonts w:eastAsia="Arial"/>
                <w:sz w:val="20"/>
                <w:szCs w:val="20"/>
                <w:lang w:eastAsia="cs-CZ"/>
                <w14:ligatures w14:val="none"/>
              </w:rPr>
              <w:t xml:space="preserve"> kuchyní a </w:t>
            </w:r>
            <w:r w:rsidRPr="00A63F9B">
              <w:rPr>
                <w:rFonts w:eastAsia="Arial"/>
                <w:sz w:val="20"/>
                <w:szCs w:val="20"/>
                <w:lang w:eastAsia="cs-CZ"/>
                <w14:ligatures w14:val="none"/>
              </w:rPr>
              <w:t xml:space="preserve">jídelnou. Objekt má dvě nadzemní podlaží a suterén. Je zastřešen plochou střechou s povrchovou krytinou ze střešní fólie. Obvodové zdivo je provedeno z plných pálených cihel o tloušťce 450 mm. </w:t>
            </w:r>
            <w:r w:rsidR="00D215FA" w:rsidRPr="00D215FA">
              <w:rPr>
                <w:rFonts w:eastAsia="Arial"/>
                <w:sz w:val="20"/>
                <w:szCs w:val="20"/>
                <w:lang w:eastAsia="cs-CZ"/>
                <w14:ligatures w14:val="none"/>
              </w:rPr>
              <w:t>Otvorové výplně již byly modernizovány – původní prvky nahradila plastová okna a hliníkové dveře s tepelně-izolačními vlastnostmi. Součinitel prostupu tepla činí U = 1,2 W/m²K u oken a U = 1,6 W/m²K u dveří.</w:t>
            </w:r>
            <w:r w:rsidR="00C75DBD">
              <w:rPr>
                <w:rFonts w:eastAsia="Arial"/>
                <w:sz w:val="20"/>
                <w:szCs w:val="20"/>
                <w:lang w:eastAsia="cs-CZ"/>
                <w14:ligatures w14:val="none"/>
              </w:rPr>
              <w:t xml:space="preserve"> </w:t>
            </w:r>
            <w:r w:rsidR="00A90FB9">
              <w:rPr>
                <w:rFonts w:eastAsia="Arial"/>
                <w:sz w:val="20"/>
                <w:szCs w:val="20"/>
                <w:lang w:eastAsia="cs-CZ"/>
                <w14:ligatures w14:val="none"/>
              </w:rPr>
              <w:t>Dále</w:t>
            </w:r>
            <w:r w:rsidR="004A194D">
              <w:rPr>
                <w:rFonts w:eastAsia="Arial"/>
                <w:sz w:val="20"/>
                <w:szCs w:val="20"/>
                <w:lang w:eastAsia="cs-CZ"/>
                <w14:ligatures w14:val="none"/>
              </w:rPr>
              <w:t xml:space="preserve"> bylo provedeno zateplení střechy</w:t>
            </w:r>
            <w:r w:rsidR="00A73D95">
              <w:rPr>
                <w:rFonts w:eastAsia="Arial"/>
                <w:sz w:val="20"/>
                <w:szCs w:val="20"/>
                <w:lang w:eastAsia="cs-CZ"/>
                <w14:ligatures w14:val="none"/>
              </w:rPr>
              <w:t>. Její s</w:t>
            </w:r>
            <w:r w:rsidR="00A73D95" w:rsidRPr="00D215FA">
              <w:rPr>
                <w:rFonts w:eastAsia="Arial"/>
                <w:sz w:val="20"/>
                <w:szCs w:val="20"/>
                <w:lang w:eastAsia="cs-CZ"/>
                <w14:ligatures w14:val="none"/>
              </w:rPr>
              <w:t xml:space="preserve">oučinitel prostupu tepla činí U = </w:t>
            </w:r>
            <w:r w:rsidR="00A73D95">
              <w:rPr>
                <w:rFonts w:eastAsia="Arial"/>
                <w:sz w:val="20"/>
                <w:szCs w:val="20"/>
                <w:lang w:eastAsia="cs-CZ"/>
                <w14:ligatures w14:val="none"/>
              </w:rPr>
              <w:t>0,24</w:t>
            </w:r>
            <w:r w:rsidR="00A73D95" w:rsidRPr="00D215FA">
              <w:rPr>
                <w:rFonts w:eastAsia="Arial"/>
                <w:sz w:val="20"/>
                <w:szCs w:val="20"/>
                <w:lang w:eastAsia="cs-CZ"/>
                <w14:ligatures w14:val="none"/>
              </w:rPr>
              <w:t xml:space="preserve"> W/m²K</w:t>
            </w:r>
          </w:p>
          <w:p w14:paraId="18779FB3" w14:textId="77777777" w:rsidR="00E87F1E" w:rsidRPr="00FE2A5F" w:rsidRDefault="00E87F1E" w:rsidP="00A73D95">
            <w:pPr>
              <w:spacing w:after="0" w:line="276" w:lineRule="auto"/>
              <w:jc w:val="both"/>
              <w:rPr>
                <w:rFonts w:eastAsia="Arial"/>
                <w:b/>
                <w:sz w:val="10"/>
                <w:szCs w:val="10"/>
                <w:highlight w:val="yellow"/>
                <w:lang w:eastAsia="cs-CZ"/>
                <w14:ligatures w14:val="none"/>
              </w:rPr>
            </w:pPr>
          </w:p>
          <w:p w14:paraId="4036472E" w14:textId="434E328B" w:rsidR="00E87F1E" w:rsidRPr="00EE342D" w:rsidRDefault="00E87F1E" w:rsidP="00A73D95">
            <w:pPr>
              <w:spacing w:after="0" w:line="276" w:lineRule="auto"/>
              <w:jc w:val="both"/>
              <w:rPr>
                <w:rFonts w:eastAsia="Arial"/>
                <w:sz w:val="20"/>
                <w:szCs w:val="24"/>
                <w:lang w:eastAsia="cs-CZ"/>
                <w14:ligatures w14:val="none"/>
              </w:rPr>
            </w:pPr>
            <w:r w:rsidRPr="00EE342D">
              <w:rPr>
                <w:rFonts w:eastAsia="Arial"/>
                <w:b/>
                <w:sz w:val="20"/>
                <w:szCs w:val="24"/>
                <w:lang w:eastAsia="cs-CZ"/>
                <w14:ligatures w14:val="none"/>
              </w:rPr>
              <w:t>Vytápění:</w:t>
            </w:r>
            <w:r w:rsidRPr="00EE342D">
              <w:rPr>
                <w:rFonts w:eastAsia="Arial"/>
                <w:sz w:val="20"/>
                <w:szCs w:val="24"/>
                <w:lang w:eastAsia="cs-CZ"/>
                <w14:ligatures w14:val="none"/>
              </w:rPr>
              <w:t xml:space="preserve"> </w:t>
            </w:r>
            <w:r w:rsidR="00473F92" w:rsidRPr="00EE342D">
              <w:rPr>
                <w:rFonts w:eastAsia="Arial"/>
                <w:sz w:val="20"/>
                <w:szCs w:val="24"/>
                <w:lang w:eastAsia="cs-CZ"/>
                <w14:ligatures w14:val="none"/>
              </w:rPr>
              <w:t>Budova je vytápěna pomocí 3 ks elektrických akumulačních kamen</w:t>
            </w:r>
            <w:r w:rsidR="00C95441" w:rsidRPr="00EE342D">
              <w:rPr>
                <w:rFonts w:eastAsia="Arial"/>
                <w:sz w:val="20"/>
                <w:szCs w:val="24"/>
                <w:lang w:eastAsia="cs-CZ"/>
                <w14:ligatures w14:val="none"/>
              </w:rPr>
              <w:t xml:space="preserve"> o jmenovitém výkonu 12 kW</w:t>
            </w:r>
            <w:r w:rsidR="007F068F">
              <w:rPr>
                <w:rFonts w:eastAsia="Arial"/>
                <w:sz w:val="20"/>
                <w:szCs w:val="24"/>
                <w:lang w:eastAsia="cs-CZ"/>
                <w14:ligatures w14:val="none"/>
              </w:rPr>
              <w:t>.</w:t>
            </w:r>
          </w:p>
          <w:p w14:paraId="7D558F8A" w14:textId="77777777" w:rsidR="00E87F1E" w:rsidRPr="00FE2A5F" w:rsidRDefault="00E87F1E" w:rsidP="00A73D95">
            <w:pPr>
              <w:spacing w:after="0" w:line="276" w:lineRule="auto"/>
              <w:jc w:val="both"/>
              <w:rPr>
                <w:rFonts w:eastAsia="Arial"/>
                <w:sz w:val="10"/>
                <w:szCs w:val="10"/>
                <w:highlight w:val="yellow"/>
                <w:lang w:eastAsia="cs-CZ"/>
                <w14:ligatures w14:val="none"/>
              </w:rPr>
            </w:pPr>
          </w:p>
          <w:p w14:paraId="5670AD8C" w14:textId="79084AA2" w:rsidR="00E87F1E" w:rsidRPr="00FE4F8D" w:rsidRDefault="00E87F1E" w:rsidP="00A73D95">
            <w:pPr>
              <w:spacing w:after="0" w:line="276" w:lineRule="auto"/>
              <w:jc w:val="both"/>
              <w:rPr>
                <w:rFonts w:eastAsia="Arial"/>
                <w:bCs/>
                <w:sz w:val="20"/>
                <w:szCs w:val="24"/>
                <w:lang w:eastAsia="cs-CZ"/>
                <w14:ligatures w14:val="none"/>
              </w:rPr>
            </w:pPr>
            <w:r w:rsidRPr="00FE4F8D">
              <w:rPr>
                <w:rFonts w:eastAsia="Arial"/>
                <w:b/>
                <w:sz w:val="20"/>
                <w:szCs w:val="24"/>
                <w:lang w:eastAsia="cs-CZ"/>
                <w14:ligatures w14:val="none"/>
              </w:rPr>
              <w:t xml:space="preserve">Ohřev TUV: </w:t>
            </w:r>
            <w:r w:rsidR="00FE4F8D" w:rsidRPr="00FE4F8D">
              <w:rPr>
                <w:rFonts w:eastAsia="Arial"/>
                <w:bCs/>
                <w:sz w:val="20"/>
                <w:szCs w:val="24"/>
                <w:lang w:eastAsia="cs-CZ"/>
                <w14:ligatures w14:val="none"/>
              </w:rPr>
              <w:t>Ohřev teplé vody pro potřeby kuchyně je zajištěn třemi elektrickými bojlery, každý o jmenovitém výkonu 2 kW a objemu 160 l. Pro mateřskou školu je teplá voda připravována pomocí dvou elektrických bojlerů o jmenovitém výkonu 2 kW a objemu 120 l.</w:t>
            </w:r>
          </w:p>
          <w:p w14:paraId="3BBEBCFC" w14:textId="77777777" w:rsidR="00E87F1E" w:rsidRPr="00FE2A5F" w:rsidRDefault="00E87F1E" w:rsidP="00A73D95">
            <w:pPr>
              <w:spacing w:after="0" w:line="276" w:lineRule="auto"/>
              <w:jc w:val="both"/>
              <w:rPr>
                <w:rFonts w:eastAsia="Arial"/>
                <w:sz w:val="10"/>
                <w:szCs w:val="10"/>
                <w:highlight w:val="yellow"/>
                <w:lang w:eastAsia="cs-CZ"/>
                <w14:ligatures w14:val="none"/>
              </w:rPr>
            </w:pPr>
          </w:p>
          <w:p w14:paraId="7C71771C" w14:textId="3904CA49" w:rsidR="00E87F1E" w:rsidRPr="00D072E9" w:rsidRDefault="00E87F1E" w:rsidP="00A73D95">
            <w:pPr>
              <w:spacing w:after="0" w:line="276" w:lineRule="auto"/>
              <w:jc w:val="both"/>
              <w:rPr>
                <w:rFonts w:eastAsia="Arial"/>
                <w:sz w:val="20"/>
                <w:szCs w:val="24"/>
                <w:lang w:eastAsia="cs-CZ"/>
                <w14:ligatures w14:val="none"/>
              </w:rPr>
            </w:pPr>
            <w:r w:rsidRPr="004F0F16">
              <w:rPr>
                <w:rFonts w:eastAsia="Arial"/>
                <w:b/>
                <w:sz w:val="20"/>
                <w:szCs w:val="24"/>
                <w:lang w:eastAsia="cs-CZ"/>
                <w14:ligatures w14:val="none"/>
              </w:rPr>
              <w:t>Vzduchotechnika:</w:t>
            </w:r>
            <w:r w:rsidRPr="004F0F16">
              <w:rPr>
                <w:rFonts w:eastAsia="Arial"/>
                <w:sz w:val="20"/>
                <w:szCs w:val="24"/>
                <w:lang w:eastAsia="cs-CZ"/>
                <w14:ligatures w14:val="none"/>
              </w:rPr>
              <w:t xml:space="preserve"> </w:t>
            </w:r>
            <w:r w:rsidR="004F0F16" w:rsidRPr="004F0F16">
              <w:rPr>
                <w:rFonts w:eastAsia="Arial"/>
                <w:sz w:val="20"/>
                <w:szCs w:val="24"/>
                <w:lang w:eastAsia="cs-CZ"/>
                <w14:ligatures w14:val="none"/>
              </w:rPr>
              <w:t xml:space="preserve">Větrání prostor je zajištěno částečně přirozeně pomocí oken. V kuchyni je instalováno podtlakové větrání, které zajišťuje přibližně 40 % potřebné výměny vzduchu v tomto prostoru. Pro prostory mateřské školy je osazena vzduchotechnická jednotka s rekuperací tepla o jmenovitém příkonu 5 kW, která </w:t>
            </w:r>
            <w:r w:rsidR="004F0F16" w:rsidRPr="00D072E9">
              <w:rPr>
                <w:rFonts w:eastAsia="Arial"/>
                <w:sz w:val="20"/>
                <w:szCs w:val="24"/>
                <w:lang w:eastAsia="cs-CZ"/>
                <w14:ligatures w14:val="none"/>
              </w:rPr>
              <w:t>zajišťuje výměnu vzduchu v objemu 2 500 m³/h.</w:t>
            </w:r>
          </w:p>
          <w:p w14:paraId="004295F9" w14:textId="77777777" w:rsidR="004F0F16" w:rsidRPr="00D072E9" w:rsidRDefault="004F0F16" w:rsidP="00A73D95">
            <w:pPr>
              <w:spacing w:after="0" w:line="276" w:lineRule="auto"/>
              <w:jc w:val="both"/>
              <w:rPr>
                <w:rFonts w:eastAsia="Arial"/>
                <w:sz w:val="10"/>
                <w:szCs w:val="10"/>
                <w:lang w:eastAsia="cs-CZ"/>
                <w14:ligatures w14:val="none"/>
              </w:rPr>
            </w:pPr>
          </w:p>
          <w:p w14:paraId="27F36176" w14:textId="25C2625E" w:rsidR="00E87F1E" w:rsidRPr="00D072E9" w:rsidRDefault="00E87F1E" w:rsidP="00A73D95">
            <w:pPr>
              <w:spacing w:after="0" w:line="276" w:lineRule="auto"/>
              <w:jc w:val="both"/>
              <w:rPr>
                <w:rFonts w:eastAsia="Arial"/>
                <w:bCs/>
                <w:sz w:val="20"/>
                <w:szCs w:val="24"/>
                <w:lang w:eastAsia="cs-CZ"/>
                <w14:ligatures w14:val="none"/>
              </w:rPr>
            </w:pPr>
            <w:r w:rsidRPr="00D072E9">
              <w:rPr>
                <w:rFonts w:eastAsia="Arial"/>
                <w:b/>
                <w:sz w:val="20"/>
                <w:szCs w:val="24"/>
                <w:lang w:eastAsia="cs-CZ"/>
                <w14:ligatures w14:val="none"/>
              </w:rPr>
              <w:t xml:space="preserve">Osvětlení: </w:t>
            </w:r>
            <w:r w:rsidR="0076495E" w:rsidRPr="00D072E9">
              <w:rPr>
                <w:rFonts w:eastAsia="Arial"/>
                <w:bCs/>
                <w:sz w:val="20"/>
                <w:szCs w:val="24"/>
                <w:lang w:eastAsia="cs-CZ"/>
                <w14:ligatures w14:val="none"/>
              </w:rPr>
              <w:t>Budova je osvětlena pomocí žárovkových, zářivkových a 30% LED svítidel.</w:t>
            </w:r>
          </w:p>
          <w:p w14:paraId="3EEEC21C" w14:textId="77777777" w:rsidR="00E87F1E" w:rsidRPr="00D072E9" w:rsidRDefault="00E87F1E" w:rsidP="007235C6">
            <w:pPr>
              <w:spacing w:after="0" w:line="276" w:lineRule="auto"/>
              <w:rPr>
                <w:rFonts w:eastAsia="Arial"/>
                <w:b/>
                <w:sz w:val="10"/>
                <w:szCs w:val="10"/>
                <w:lang w:eastAsia="cs-CZ"/>
                <w14:ligatures w14:val="none"/>
              </w:rPr>
            </w:pPr>
          </w:p>
          <w:p w14:paraId="689988A2" w14:textId="0F2F2503" w:rsidR="00E87F1E" w:rsidRPr="00A857D3" w:rsidRDefault="00E87F1E" w:rsidP="007235C6">
            <w:pPr>
              <w:spacing w:after="0" w:line="276" w:lineRule="auto"/>
              <w:rPr>
                <w:rFonts w:eastAsia="Arial"/>
                <w:bCs/>
                <w:sz w:val="20"/>
                <w:szCs w:val="24"/>
                <w:lang w:eastAsia="cs-CZ"/>
                <w14:ligatures w14:val="none"/>
              </w:rPr>
            </w:pPr>
            <w:r w:rsidRPr="00D072E9">
              <w:rPr>
                <w:rFonts w:eastAsia="Arial"/>
                <w:b/>
                <w:sz w:val="20"/>
                <w:szCs w:val="24"/>
                <w:lang w:eastAsia="cs-CZ"/>
                <w14:ligatures w14:val="none"/>
              </w:rPr>
              <w:t xml:space="preserve">Další spotřebiče: </w:t>
            </w:r>
            <w:r w:rsidR="0001276D" w:rsidRPr="00D072E9">
              <w:rPr>
                <w:rFonts w:eastAsia="Arial"/>
                <w:bCs/>
                <w:sz w:val="20"/>
                <w:szCs w:val="24"/>
                <w:lang w:eastAsia="cs-CZ"/>
                <w14:ligatures w14:val="none"/>
              </w:rPr>
              <w:t>kuchy</w:t>
            </w:r>
            <w:r w:rsidR="00D072E9" w:rsidRPr="00D072E9">
              <w:rPr>
                <w:rFonts w:eastAsia="Arial"/>
                <w:bCs/>
                <w:sz w:val="20"/>
                <w:szCs w:val="24"/>
                <w:lang w:eastAsia="cs-CZ"/>
                <w14:ligatures w14:val="none"/>
              </w:rPr>
              <w:t>ň</w:t>
            </w:r>
            <w:r w:rsidR="0001276D" w:rsidRPr="00D072E9">
              <w:rPr>
                <w:rFonts w:eastAsia="Arial"/>
                <w:bCs/>
                <w:sz w:val="20"/>
                <w:szCs w:val="24"/>
                <w:lang w:eastAsia="cs-CZ"/>
                <w14:ligatures w14:val="none"/>
              </w:rPr>
              <w:t xml:space="preserve">ské </w:t>
            </w:r>
            <w:r w:rsidR="00D072E9" w:rsidRPr="00D072E9">
              <w:rPr>
                <w:rFonts w:eastAsia="Arial"/>
                <w:bCs/>
                <w:sz w:val="20"/>
                <w:szCs w:val="24"/>
                <w:lang w:eastAsia="cs-CZ"/>
                <w14:ligatures w14:val="none"/>
              </w:rPr>
              <w:t>spotřebiče</w:t>
            </w:r>
          </w:p>
        </w:tc>
      </w:tr>
    </w:tbl>
    <w:p w14:paraId="6D2C7666" w14:textId="5BCF0979" w:rsidR="00E87F1E" w:rsidRPr="003C2B9C" w:rsidRDefault="00E87F1E" w:rsidP="00E87F1E">
      <w:pPr>
        <w:spacing w:after="0" w:afterAutospacing="0" w:line="276" w:lineRule="auto"/>
        <w:rPr>
          <w:rFonts w:eastAsia="Arial"/>
          <w:color w:val="0D344D"/>
          <w:kern w:val="0"/>
          <w:highlight w:val="yellow"/>
          <w:lang w:eastAsia="cs-CZ"/>
          <w14:ligatures w14:val="none"/>
        </w:rPr>
      </w:pPr>
      <w:r w:rsidRPr="001B741A">
        <w:rPr>
          <w:rFonts w:eastAsia="Arial"/>
          <w:color w:val="0D344D"/>
          <w:kern w:val="0"/>
          <w:lang w:eastAsia="cs-CZ"/>
          <w14:ligatures w14:val="none"/>
        </w:rPr>
        <w:tab/>
      </w:r>
      <w:r w:rsidRPr="001B741A">
        <w:rPr>
          <w:rFonts w:eastAsia="Arial"/>
          <w:color w:val="0D344D"/>
          <w:kern w:val="0"/>
          <w:lang w:eastAsia="cs-CZ"/>
          <w14:ligatures w14:val="none"/>
        </w:rPr>
        <w:tab/>
      </w:r>
      <w:r w:rsidRPr="001B741A">
        <w:rPr>
          <w:rFonts w:eastAsia="Arial"/>
          <w:color w:val="0D344D"/>
          <w:kern w:val="0"/>
          <w:lang w:eastAsia="cs-CZ"/>
          <w14:ligatures w14:val="none"/>
        </w:rPr>
        <w:tab/>
      </w:r>
      <w:r w:rsidRPr="001B741A">
        <w:rPr>
          <w:rFonts w:eastAsia="Arial"/>
          <w:color w:val="0D344D"/>
          <w:kern w:val="0"/>
          <w:lang w:eastAsia="cs-CZ"/>
          <w14:ligatures w14:val="none"/>
        </w:rPr>
        <w:tab/>
      </w:r>
      <w:r w:rsidRPr="001B741A">
        <w:rPr>
          <w:rFonts w:eastAsia="Arial"/>
          <w:color w:val="0D344D"/>
          <w:kern w:val="0"/>
          <w:lang w:eastAsia="cs-CZ"/>
          <w14:ligatures w14:val="none"/>
        </w:rPr>
        <w:tab/>
      </w:r>
      <w:r w:rsidRPr="001B741A">
        <w:rPr>
          <w:rFonts w:eastAsia="Arial"/>
          <w:color w:val="0D344D"/>
          <w:kern w:val="0"/>
          <w:lang w:eastAsia="cs-CZ"/>
          <w14:ligatures w14:val="none"/>
        </w:rPr>
        <w:tab/>
      </w:r>
      <w:r w:rsidRPr="001B741A">
        <w:rPr>
          <w:rFonts w:eastAsia="Arial"/>
          <w:color w:val="0D344D"/>
          <w:kern w:val="0"/>
          <w:lang w:eastAsia="cs-CZ"/>
          <w14:ligatures w14:val="none"/>
        </w:rPr>
        <w:tab/>
      </w:r>
      <w:r w:rsidRPr="001B741A">
        <w:rPr>
          <w:rFonts w:eastAsia="Arial"/>
          <w:color w:val="0D344D"/>
          <w:kern w:val="0"/>
          <w:lang w:eastAsia="cs-CZ"/>
          <w14:ligatures w14:val="none"/>
        </w:rPr>
        <w:tab/>
      </w:r>
      <w:r w:rsidRPr="001B741A">
        <w:rPr>
          <w:rFonts w:eastAsia="Arial"/>
          <w:color w:val="0D344D"/>
          <w:kern w:val="0"/>
          <w:lang w:eastAsia="cs-CZ"/>
          <w14:ligatures w14:val="none"/>
        </w:rPr>
        <w:tab/>
      </w:r>
      <w:r w:rsidRPr="001B741A">
        <w:rPr>
          <w:rFonts w:eastAsia="Arial"/>
          <w:color w:val="0D344D"/>
          <w:kern w:val="0"/>
          <w:lang w:eastAsia="cs-CZ"/>
          <w14:ligatures w14:val="none"/>
        </w:rPr>
        <w:tab/>
      </w:r>
    </w:p>
    <w:tbl>
      <w:tblPr>
        <w:tblW w:w="6080" w:type="dxa"/>
        <w:tblLayout w:type="fixed"/>
        <w:tblCellMar>
          <w:left w:w="70" w:type="dxa"/>
          <w:right w:w="70" w:type="dxa"/>
        </w:tblCellMar>
        <w:tblLook w:val="04A0" w:firstRow="1" w:lastRow="0" w:firstColumn="1" w:lastColumn="0" w:noHBand="0" w:noVBand="1"/>
      </w:tblPr>
      <w:tblGrid>
        <w:gridCol w:w="2625"/>
        <w:gridCol w:w="1109"/>
        <w:gridCol w:w="1110"/>
        <w:gridCol w:w="251"/>
        <w:gridCol w:w="985"/>
      </w:tblGrid>
      <w:tr w:rsidR="00E87F1E" w:rsidRPr="0012295F" w14:paraId="655F3DD5" w14:textId="77777777" w:rsidTr="008B1A18">
        <w:trPr>
          <w:trHeight w:val="326"/>
        </w:trPr>
        <w:tc>
          <w:tcPr>
            <w:tcW w:w="4844" w:type="dxa"/>
            <w:gridSpan w:val="3"/>
            <w:tcBorders>
              <w:top w:val="single" w:sz="8" w:space="0" w:color="D9D9D9"/>
              <w:left w:val="single" w:sz="8" w:space="0" w:color="D9D9D9"/>
              <w:bottom w:val="single" w:sz="8" w:space="0" w:color="D9D9D9"/>
              <w:right w:val="single" w:sz="8" w:space="0" w:color="D9D9D9"/>
            </w:tcBorders>
            <w:shd w:val="clear" w:color="auto" w:fill="00344B"/>
            <w:vAlign w:val="center"/>
            <w:hideMark/>
          </w:tcPr>
          <w:p w14:paraId="5DC728C1" w14:textId="77777777" w:rsidR="00E87F1E" w:rsidRPr="0012295F" w:rsidRDefault="00E87F1E" w:rsidP="007235C6">
            <w:pPr>
              <w:spacing w:after="0" w:afterAutospacing="0" w:line="240" w:lineRule="auto"/>
              <w:jc w:val="center"/>
              <w:rPr>
                <w:rFonts w:eastAsia="Times New Roman"/>
                <w:b/>
                <w:bCs/>
                <w:color w:val="FFFFFF"/>
                <w:kern w:val="0"/>
                <w:lang w:eastAsia="cs-CZ"/>
                <w14:ligatures w14:val="none"/>
              </w:rPr>
            </w:pPr>
            <w:r w:rsidRPr="0012295F">
              <w:rPr>
                <w:rFonts w:eastAsia="Times New Roman"/>
                <w:b/>
                <w:bCs/>
                <w:color w:val="FFFFFF"/>
                <w:kern w:val="0"/>
                <w:lang w:eastAsia="cs-CZ"/>
                <w14:ligatures w14:val="none"/>
              </w:rPr>
              <w:t>PENB</w:t>
            </w:r>
          </w:p>
        </w:tc>
        <w:tc>
          <w:tcPr>
            <w:tcW w:w="251" w:type="dxa"/>
            <w:tcBorders>
              <w:top w:val="nil"/>
              <w:left w:val="nil"/>
              <w:bottom w:val="nil"/>
              <w:right w:val="nil"/>
            </w:tcBorders>
            <w:noWrap/>
            <w:vAlign w:val="bottom"/>
            <w:hideMark/>
          </w:tcPr>
          <w:p w14:paraId="3C735E23" w14:textId="77777777" w:rsidR="00E87F1E" w:rsidRPr="0012295F" w:rsidRDefault="00E87F1E" w:rsidP="007235C6">
            <w:pPr>
              <w:spacing w:after="0" w:afterAutospacing="0" w:line="240" w:lineRule="auto"/>
              <w:jc w:val="center"/>
              <w:rPr>
                <w:rFonts w:eastAsia="Times New Roman"/>
                <w:b/>
                <w:bCs/>
                <w:color w:val="FFFFFF"/>
                <w:kern w:val="0"/>
                <w:lang w:eastAsia="cs-CZ"/>
                <w14:ligatures w14:val="none"/>
              </w:rPr>
            </w:pPr>
          </w:p>
        </w:tc>
        <w:tc>
          <w:tcPr>
            <w:tcW w:w="985" w:type="dxa"/>
            <w:tcBorders>
              <w:top w:val="nil"/>
              <w:left w:val="nil"/>
              <w:bottom w:val="nil"/>
              <w:right w:val="nil"/>
            </w:tcBorders>
            <w:noWrap/>
            <w:vAlign w:val="bottom"/>
            <w:hideMark/>
          </w:tcPr>
          <w:p w14:paraId="30EF3F61" w14:textId="77777777" w:rsidR="00E87F1E" w:rsidRPr="0012295F" w:rsidRDefault="00E87F1E" w:rsidP="007235C6">
            <w:pPr>
              <w:spacing w:after="0" w:afterAutospacing="0" w:line="240" w:lineRule="auto"/>
              <w:jc w:val="left"/>
              <w:rPr>
                <w:rFonts w:ascii="Times New Roman" w:eastAsia="Times New Roman" w:hAnsi="Times New Roman" w:cs="Times New Roman"/>
                <w:kern w:val="0"/>
                <w:lang w:eastAsia="cs-CZ"/>
                <w14:ligatures w14:val="none"/>
              </w:rPr>
            </w:pPr>
          </w:p>
        </w:tc>
      </w:tr>
      <w:tr w:rsidR="00E87F1E" w:rsidRPr="0012295F" w14:paraId="708A8F35" w14:textId="77777777" w:rsidTr="008B1A18">
        <w:trPr>
          <w:trHeight w:val="246"/>
        </w:trPr>
        <w:tc>
          <w:tcPr>
            <w:tcW w:w="2625" w:type="dxa"/>
            <w:tcBorders>
              <w:top w:val="nil"/>
              <w:left w:val="single" w:sz="8" w:space="0" w:color="D9D9D9"/>
              <w:bottom w:val="single" w:sz="8" w:space="0" w:color="D9D9D9"/>
              <w:right w:val="single" w:sz="8" w:space="0" w:color="D9D9D9"/>
            </w:tcBorders>
            <w:shd w:val="clear" w:color="000000" w:fill="E6EBED"/>
            <w:noWrap/>
            <w:vAlign w:val="center"/>
            <w:hideMark/>
          </w:tcPr>
          <w:p w14:paraId="11D40D2B" w14:textId="77777777" w:rsidR="00E87F1E" w:rsidRPr="0012295F" w:rsidRDefault="00E87F1E" w:rsidP="007235C6">
            <w:pPr>
              <w:spacing w:after="0" w:afterAutospacing="0" w:line="240" w:lineRule="auto"/>
              <w:jc w:val="left"/>
              <w:rPr>
                <w:rFonts w:eastAsia="Times New Roman"/>
                <w:color w:val="000000"/>
                <w:kern w:val="0"/>
                <w:lang w:eastAsia="cs-CZ"/>
                <w14:ligatures w14:val="none"/>
              </w:rPr>
            </w:pPr>
            <w:r w:rsidRPr="0012295F">
              <w:rPr>
                <w:rFonts w:eastAsia="Times New Roman"/>
                <w:color w:val="000000"/>
                <w:kern w:val="0"/>
                <w:lang w:eastAsia="cs-CZ"/>
                <w14:ligatures w14:val="none"/>
              </w:rPr>
              <w:t>Zpracován</w:t>
            </w:r>
          </w:p>
        </w:tc>
        <w:tc>
          <w:tcPr>
            <w:tcW w:w="1109" w:type="dxa"/>
            <w:tcBorders>
              <w:top w:val="nil"/>
              <w:left w:val="nil"/>
              <w:bottom w:val="single" w:sz="8" w:space="0" w:color="D9D9D9"/>
              <w:right w:val="single" w:sz="8" w:space="0" w:color="D9D9D9"/>
            </w:tcBorders>
            <w:shd w:val="clear" w:color="000000" w:fill="E6EBED"/>
            <w:noWrap/>
            <w:vAlign w:val="center"/>
          </w:tcPr>
          <w:p w14:paraId="0F09D69B" w14:textId="77777777" w:rsidR="00E87F1E" w:rsidRPr="0012295F" w:rsidRDefault="00E87F1E" w:rsidP="007235C6">
            <w:pPr>
              <w:spacing w:after="0" w:afterAutospacing="0" w:line="240" w:lineRule="auto"/>
              <w:jc w:val="center"/>
              <w:rPr>
                <w:rFonts w:eastAsia="Times New Roman"/>
                <w:color w:val="000000"/>
                <w:kern w:val="0"/>
                <w:lang w:eastAsia="cs-CZ"/>
                <w14:ligatures w14:val="none"/>
              </w:rPr>
            </w:pPr>
            <w:r>
              <w:rPr>
                <w:rFonts w:eastAsia="Times New Roman"/>
                <w:color w:val="000000"/>
                <w:kern w:val="0"/>
                <w:lang w:eastAsia="cs-CZ"/>
                <w14:ligatures w14:val="none"/>
              </w:rPr>
              <w:t>2019</w:t>
            </w:r>
          </w:p>
        </w:tc>
        <w:tc>
          <w:tcPr>
            <w:tcW w:w="1109" w:type="dxa"/>
            <w:tcBorders>
              <w:top w:val="nil"/>
              <w:left w:val="nil"/>
              <w:bottom w:val="single" w:sz="8" w:space="0" w:color="D9D9D9"/>
              <w:right w:val="single" w:sz="8" w:space="0" w:color="D9D9D9"/>
            </w:tcBorders>
            <w:shd w:val="clear" w:color="000000" w:fill="E6EBED"/>
            <w:noWrap/>
            <w:vAlign w:val="center"/>
            <w:hideMark/>
          </w:tcPr>
          <w:p w14:paraId="077AC3B1" w14:textId="77777777" w:rsidR="00E87F1E" w:rsidRPr="0012295F" w:rsidRDefault="00E87F1E" w:rsidP="007235C6">
            <w:pPr>
              <w:spacing w:after="0" w:afterAutospacing="0" w:line="240" w:lineRule="auto"/>
              <w:jc w:val="center"/>
              <w:rPr>
                <w:rFonts w:eastAsia="Times New Roman"/>
                <w:color w:val="000000"/>
                <w:kern w:val="0"/>
                <w:lang w:eastAsia="cs-CZ"/>
                <w14:ligatures w14:val="none"/>
              </w:rPr>
            </w:pPr>
            <w:r w:rsidRPr="0012295F">
              <w:rPr>
                <w:rFonts w:eastAsia="Times New Roman"/>
                <w:color w:val="000000"/>
                <w:kern w:val="0"/>
                <w:lang w:eastAsia="cs-CZ"/>
                <w14:ligatures w14:val="none"/>
              </w:rPr>
              <w:t> </w:t>
            </w:r>
          </w:p>
        </w:tc>
        <w:tc>
          <w:tcPr>
            <w:tcW w:w="251" w:type="dxa"/>
            <w:tcBorders>
              <w:top w:val="nil"/>
              <w:left w:val="nil"/>
              <w:bottom w:val="nil"/>
              <w:right w:val="nil"/>
            </w:tcBorders>
            <w:noWrap/>
            <w:vAlign w:val="bottom"/>
            <w:hideMark/>
          </w:tcPr>
          <w:p w14:paraId="0BB20671" w14:textId="77777777" w:rsidR="00E87F1E" w:rsidRPr="0012295F" w:rsidRDefault="00E87F1E" w:rsidP="007235C6">
            <w:pPr>
              <w:spacing w:after="0" w:afterAutospacing="0" w:line="240" w:lineRule="auto"/>
              <w:jc w:val="center"/>
              <w:rPr>
                <w:rFonts w:eastAsia="Times New Roman"/>
                <w:color w:val="000000"/>
                <w:kern w:val="0"/>
                <w:lang w:eastAsia="cs-CZ"/>
                <w14:ligatures w14:val="none"/>
              </w:rPr>
            </w:pPr>
          </w:p>
        </w:tc>
        <w:tc>
          <w:tcPr>
            <w:tcW w:w="985" w:type="dxa"/>
            <w:tcBorders>
              <w:top w:val="nil"/>
              <w:left w:val="nil"/>
              <w:bottom w:val="nil"/>
              <w:right w:val="nil"/>
            </w:tcBorders>
            <w:noWrap/>
            <w:vAlign w:val="bottom"/>
            <w:hideMark/>
          </w:tcPr>
          <w:p w14:paraId="47ADC5D0" w14:textId="77777777" w:rsidR="00E87F1E" w:rsidRPr="0012295F" w:rsidRDefault="00E87F1E" w:rsidP="007235C6">
            <w:pPr>
              <w:spacing w:after="0" w:afterAutospacing="0" w:line="240" w:lineRule="auto"/>
              <w:jc w:val="left"/>
              <w:rPr>
                <w:rFonts w:ascii="Times New Roman" w:eastAsia="Times New Roman" w:hAnsi="Times New Roman" w:cs="Times New Roman"/>
                <w:kern w:val="0"/>
                <w:lang w:eastAsia="cs-CZ"/>
                <w14:ligatures w14:val="none"/>
              </w:rPr>
            </w:pPr>
          </w:p>
        </w:tc>
      </w:tr>
      <w:tr w:rsidR="00E87F1E" w:rsidRPr="0012295F" w14:paraId="608C0836" w14:textId="77777777" w:rsidTr="008B1A18">
        <w:trPr>
          <w:trHeight w:val="246"/>
        </w:trPr>
        <w:tc>
          <w:tcPr>
            <w:tcW w:w="2625" w:type="dxa"/>
            <w:tcBorders>
              <w:top w:val="nil"/>
              <w:left w:val="single" w:sz="8" w:space="0" w:color="D9D9D9"/>
              <w:bottom w:val="single" w:sz="8" w:space="0" w:color="D9D9D9"/>
              <w:right w:val="single" w:sz="8" w:space="0" w:color="D9D9D9"/>
            </w:tcBorders>
            <w:shd w:val="clear" w:color="000000" w:fill="E6EBED"/>
            <w:noWrap/>
            <w:vAlign w:val="center"/>
            <w:hideMark/>
          </w:tcPr>
          <w:p w14:paraId="0EA4CB82" w14:textId="77777777" w:rsidR="00E87F1E" w:rsidRPr="0012295F" w:rsidRDefault="00E87F1E" w:rsidP="007235C6">
            <w:pPr>
              <w:spacing w:after="0" w:afterAutospacing="0" w:line="240" w:lineRule="auto"/>
              <w:jc w:val="left"/>
              <w:rPr>
                <w:rFonts w:eastAsia="Times New Roman"/>
                <w:color w:val="000000"/>
                <w:kern w:val="0"/>
                <w:lang w:eastAsia="cs-CZ"/>
                <w14:ligatures w14:val="none"/>
              </w:rPr>
            </w:pPr>
            <w:r w:rsidRPr="0012295F">
              <w:rPr>
                <w:rFonts w:eastAsia="Times New Roman"/>
                <w:color w:val="000000"/>
                <w:kern w:val="0"/>
                <w:lang w:eastAsia="cs-CZ"/>
                <w14:ligatures w14:val="none"/>
              </w:rPr>
              <w:t>Klasifikační třída</w:t>
            </w:r>
          </w:p>
        </w:tc>
        <w:tc>
          <w:tcPr>
            <w:tcW w:w="1109" w:type="dxa"/>
            <w:tcBorders>
              <w:top w:val="nil"/>
              <w:left w:val="nil"/>
              <w:bottom w:val="single" w:sz="8" w:space="0" w:color="D9D9D9"/>
              <w:right w:val="single" w:sz="8" w:space="0" w:color="D9D9D9"/>
            </w:tcBorders>
            <w:shd w:val="clear" w:color="000000" w:fill="E6EBED"/>
            <w:noWrap/>
            <w:vAlign w:val="center"/>
          </w:tcPr>
          <w:p w14:paraId="631FF964" w14:textId="77777777" w:rsidR="00E87F1E" w:rsidRPr="0012295F" w:rsidRDefault="00E87F1E" w:rsidP="007235C6">
            <w:pPr>
              <w:spacing w:after="0" w:afterAutospacing="0" w:line="240" w:lineRule="auto"/>
              <w:jc w:val="center"/>
              <w:rPr>
                <w:rFonts w:eastAsia="Times New Roman"/>
                <w:color w:val="000000"/>
                <w:kern w:val="0"/>
                <w:lang w:eastAsia="cs-CZ"/>
                <w14:ligatures w14:val="none"/>
              </w:rPr>
            </w:pPr>
            <w:r>
              <w:rPr>
                <w:rFonts w:eastAsia="Times New Roman"/>
                <w:color w:val="000000"/>
                <w:kern w:val="0"/>
                <w:lang w:eastAsia="cs-CZ"/>
                <w14:ligatures w14:val="none"/>
              </w:rPr>
              <w:t>D</w:t>
            </w:r>
          </w:p>
        </w:tc>
        <w:tc>
          <w:tcPr>
            <w:tcW w:w="1109" w:type="dxa"/>
            <w:tcBorders>
              <w:top w:val="nil"/>
              <w:left w:val="nil"/>
              <w:bottom w:val="single" w:sz="8" w:space="0" w:color="D9D9D9"/>
              <w:right w:val="single" w:sz="8" w:space="0" w:color="D9D9D9"/>
            </w:tcBorders>
            <w:shd w:val="clear" w:color="000000" w:fill="E6EBED"/>
            <w:noWrap/>
            <w:vAlign w:val="center"/>
            <w:hideMark/>
          </w:tcPr>
          <w:p w14:paraId="5CAF4FE3" w14:textId="77777777" w:rsidR="00E87F1E" w:rsidRPr="0012295F" w:rsidRDefault="00E87F1E" w:rsidP="007235C6">
            <w:pPr>
              <w:spacing w:after="0" w:afterAutospacing="0" w:line="240" w:lineRule="auto"/>
              <w:jc w:val="center"/>
              <w:rPr>
                <w:rFonts w:eastAsia="Times New Roman"/>
                <w:color w:val="000000"/>
                <w:kern w:val="0"/>
                <w:lang w:eastAsia="cs-CZ"/>
                <w14:ligatures w14:val="none"/>
              </w:rPr>
            </w:pPr>
            <w:r w:rsidRPr="0012295F">
              <w:rPr>
                <w:rFonts w:eastAsia="Times New Roman"/>
                <w:color w:val="000000"/>
                <w:kern w:val="0"/>
                <w:lang w:eastAsia="cs-CZ"/>
                <w14:ligatures w14:val="none"/>
              </w:rPr>
              <w:t> </w:t>
            </w:r>
          </w:p>
        </w:tc>
        <w:tc>
          <w:tcPr>
            <w:tcW w:w="251" w:type="dxa"/>
            <w:tcBorders>
              <w:top w:val="nil"/>
              <w:left w:val="nil"/>
              <w:bottom w:val="nil"/>
              <w:right w:val="nil"/>
            </w:tcBorders>
            <w:noWrap/>
            <w:vAlign w:val="bottom"/>
            <w:hideMark/>
          </w:tcPr>
          <w:p w14:paraId="4C989A25" w14:textId="77777777" w:rsidR="00E87F1E" w:rsidRPr="0012295F" w:rsidRDefault="00E87F1E" w:rsidP="007235C6">
            <w:pPr>
              <w:spacing w:after="0" w:afterAutospacing="0" w:line="240" w:lineRule="auto"/>
              <w:jc w:val="center"/>
              <w:rPr>
                <w:rFonts w:eastAsia="Times New Roman"/>
                <w:color w:val="000000"/>
                <w:kern w:val="0"/>
                <w:lang w:eastAsia="cs-CZ"/>
                <w14:ligatures w14:val="none"/>
              </w:rPr>
            </w:pPr>
          </w:p>
        </w:tc>
        <w:tc>
          <w:tcPr>
            <w:tcW w:w="985" w:type="dxa"/>
            <w:tcBorders>
              <w:top w:val="nil"/>
              <w:left w:val="nil"/>
              <w:bottom w:val="nil"/>
              <w:right w:val="nil"/>
            </w:tcBorders>
            <w:noWrap/>
            <w:vAlign w:val="bottom"/>
            <w:hideMark/>
          </w:tcPr>
          <w:p w14:paraId="155E5FC0" w14:textId="77777777" w:rsidR="00E87F1E" w:rsidRPr="0012295F" w:rsidRDefault="00E87F1E" w:rsidP="007235C6">
            <w:pPr>
              <w:spacing w:after="0" w:afterAutospacing="0" w:line="240" w:lineRule="auto"/>
              <w:jc w:val="left"/>
              <w:rPr>
                <w:rFonts w:ascii="Times New Roman" w:eastAsia="Times New Roman" w:hAnsi="Times New Roman" w:cs="Times New Roman"/>
                <w:kern w:val="0"/>
                <w:lang w:eastAsia="cs-CZ"/>
                <w14:ligatures w14:val="none"/>
              </w:rPr>
            </w:pPr>
          </w:p>
        </w:tc>
      </w:tr>
      <w:tr w:rsidR="00E87F1E" w:rsidRPr="0012295F" w14:paraId="08D432E7" w14:textId="77777777" w:rsidTr="008B1A18">
        <w:trPr>
          <w:trHeight w:val="288"/>
        </w:trPr>
        <w:tc>
          <w:tcPr>
            <w:tcW w:w="2625" w:type="dxa"/>
            <w:tcBorders>
              <w:top w:val="nil"/>
              <w:left w:val="single" w:sz="8" w:space="0" w:color="D9D9D9"/>
              <w:bottom w:val="single" w:sz="8" w:space="0" w:color="D9D9D9"/>
              <w:right w:val="single" w:sz="8" w:space="0" w:color="D9D9D9"/>
            </w:tcBorders>
            <w:shd w:val="clear" w:color="000000" w:fill="E6EBED"/>
            <w:noWrap/>
            <w:vAlign w:val="center"/>
            <w:hideMark/>
          </w:tcPr>
          <w:p w14:paraId="7723FA0C" w14:textId="77777777" w:rsidR="00E87F1E" w:rsidRPr="0012295F" w:rsidRDefault="00E87F1E" w:rsidP="007235C6">
            <w:pPr>
              <w:spacing w:after="0" w:afterAutospacing="0" w:line="240" w:lineRule="auto"/>
              <w:jc w:val="left"/>
              <w:rPr>
                <w:rFonts w:eastAsia="Times New Roman"/>
                <w:color w:val="000000"/>
                <w:kern w:val="0"/>
                <w:lang w:eastAsia="cs-CZ"/>
                <w14:ligatures w14:val="none"/>
              </w:rPr>
            </w:pPr>
            <w:r w:rsidRPr="0012295F">
              <w:rPr>
                <w:rFonts w:eastAsia="Times New Roman"/>
                <w:color w:val="000000"/>
                <w:kern w:val="0"/>
                <w:lang w:eastAsia="cs-CZ"/>
                <w14:ligatures w14:val="none"/>
              </w:rPr>
              <w:t>Energeticky vztažná plocha</w:t>
            </w:r>
          </w:p>
        </w:tc>
        <w:tc>
          <w:tcPr>
            <w:tcW w:w="1109" w:type="dxa"/>
            <w:tcBorders>
              <w:top w:val="nil"/>
              <w:left w:val="nil"/>
              <w:bottom w:val="single" w:sz="8" w:space="0" w:color="D9D9D9"/>
              <w:right w:val="single" w:sz="8" w:space="0" w:color="D9D9D9"/>
            </w:tcBorders>
            <w:shd w:val="clear" w:color="000000" w:fill="E6EBED"/>
            <w:noWrap/>
            <w:vAlign w:val="center"/>
          </w:tcPr>
          <w:p w14:paraId="3A3C96EB" w14:textId="77777777" w:rsidR="00E87F1E" w:rsidRPr="0012295F" w:rsidRDefault="00E87F1E" w:rsidP="007235C6">
            <w:pPr>
              <w:spacing w:after="0" w:afterAutospacing="0" w:line="240" w:lineRule="auto"/>
              <w:jc w:val="center"/>
              <w:rPr>
                <w:rFonts w:eastAsia="Times New Roman"/>
                <w:color w:val="000000"/>
                <w:kern w:val="0"/>
                <w:lang w:eastAsia="cs-CZ"/>
                <w14:ligatures w14:val="none"/>
              </w:rPr>
            </w:pPr>
            <w:r>
              <w:rPr>
                <w:rFonts w:eastAsia="Times New Roman"/>
                <w:color w:val="000000"/>
                <w:kern w:val="0"/>
                <w:lang w:eastAsia="cs-CZ"/>
                <w14:ligatures w14:val="none"/>
              </w:rPr>
              <w:t>747,5</w:t>
            </w:r>
          </w:p>
        </w:tc>
        <w:tc>
          <w:tcPr>
            <w:tcW w:w="1109" w:type="dxa"/>
            <w:tcBorders>
              <w:top w:val="nil"/>
              <w:left w:val="nil"/>
              <w:bottom w:val="single" w:sz="8" w:space="0" w:color="D9D9D9"/>
              <w:right w:val="single" w:sz="8" w:space="0" w:color="D9D9D9"/>
            </w:tcBorders>
            <w:shd w:val="clear" w:color="000000" w:fill="E6EBED"/>
            <w:noWrap/>
            <w:vAlign w:val="center"/>
            <w:hideMark/>
          </w:tcPr>
          <w:p w14:paraId="41769940" w14:textId="77777777" w:rsidR="00E87F1E" w:rsidRPr="0012295F" w:rsidRDefault="00E87F1E" w:rsidP="007235C6">
            <w:pPr>
              <w:spacing w:after="0" w:afterAutospacing="0" w:line="240" w:lineRule="auto"/>
              <w:jc w:val="center"/>
              <w:rPr>
                <w:rFonts w:eastAsia="Times New Roman"/>
                <w:color w:val="000000"/>
                <w:kern w:val="0"/>
                <w:lang w:eastAsia="cs-CZ"/>
                <w14:ligatures w14:val="none"/>
              </w:rPr>
            </w:pPr>
            <w:r w:rsidRPr="0012295F">
              <w:rPr>
                <w:rFonts w:eastAsia="Times New Roman"/>
                <w:color w:val="000000"/>
                <w:kern w:val="0"/>
                <w:lang w:eastAsia="cs-CZ"/>
                <w14:ligatures w14:val="none"/>
              </w:rPr>
              <w:t>m</w:t>
            </w:r>
            <w:r w:rsidRPr="0012295F">
              <w:rPr>
                <w:rFonts w:eastAsia="Times New Roman"/>
                <w:color w:val="000000"/>
                <w:kern w:val="0"/>
                <w:vertAlign w:val="superscript"/>
                <w:lang w:eastAsia="cs-CZ"/>
                <w14:ligatures w14:val="none"/>
              </w:rPr>
              <w:t>2</w:t>
            </w:r>
          </w:p>
        </w:tc>
        <w:tc>
          <w:tcPr>
            <w:tcW w:w="251" w:type="dxa"/>
            <w:tcBorders>
              <w:top w:val="nil"/>
              <w:left w:val="nil"/>
              <w:bottom w:val="nil"/>
              <w:right w:val="nil"/>
            </w:tcBorders>
            <w:noWrap/>
            <w:vAlign w:val="bottom"/>
            <w:hideMark/>
          </w:tcPr>
          <w:p w14:paraId="7DE20AF5" w14:textId="77777777" w:rsidR="00E87F1E" w:rsidRPr="0012295F" w:rsidRDefault="00E87F1E" w:rsidP="007235C6">
            <w:pPr>
              <w:spacing w:after="0" w:afterAutospacing="0" w:line="240" w:lineRule="auto"/>
              <w:jc w:val="center"/>
              <w:rPr>
                <w:rFonts w:eastAsia="Times New Roman"/>
                <w:color w:val="000000"/>
                <w:kern w:val="0"/>
                <w:lang w:eastAsia="cs-CZ"/>
                <w14:ligatures w14:val="none"/>
              </w:rPr>
            </w:pPr>
          </w:p>
        </w:tc>
        <w:tc>
          <w:tcPr>
            <w:tcW w:w="985" w:type="dxa"/>
            <w:tcBorders>
              <w:top w:val="nil"/>
              <w:left w:val="nil"/>
              <w:bottom w:val="nil"/>
              <w:right w:val="nil"/>
            </w:tcBorders>
            <w:noWrap/>
            <w:vAlign w:val="bottom"/>
            <w:hideMark/>
          </w:tcPr>
          <w:p w14:paraId="63CB499F" w14:textId="77777777" w:rsidR="00E87F1E" w:rsidRPr="0012295F" w:rsidRDefault="00E87F1E" w:rsidP="007235C6">
            <w:pPr>
              <w:spacing w:after="0" w:afterAutospacing="0" w:line="240" w:lineRule="auto"/>
              <w:jc w:val="left"/>
              <w:rPr>
                <w:rFonts w:ascii="Times New Roman" w:eastAsia="Times New Roman" w:hAnsi="Times New Roman" w:cs="Times New Roman"/>
                <w:kern w:val="0"/>
                <w:lang w:eastAsia="cs-CZ"/>
                <w14:ligatures w14:val="none"/>
              </w:rPr>
            </w:pPr>
          </w:p>
        </w:tc>
      </w:tr>
      <w:tr w:rsidR="00E87F1E" w:rsidRPr="0012295F" w14:paraId="5FFE19E7" w14:textId="77777777" w:rsidTr="008B1A18">
        <w:trPr>
          <w:trHeight w:val="288"/>
        </w:trPr>
        <w:tc>
          <w:tcPr>
            <w:tcW w:w="2625" w:type="dxa"/>
            <w:tcBorders>
              <w:top w:val="nil"/>
              <w:left w:val="single" w:sz="8" w:space="0" w:color="D9D9D9"/>
              <w:bottom w:val="single" w:sz="8" w:space="0" w:color="D9D9D9"/>
              <w:right w:val="single" w:sz="8" w:space="0" w:color="D9D9D9"/>
            </w:tcBorders>
            <w:shd w:val="clear" w:color="000000" w:fill="96ACB5"/>
            <w:noWrap/>
            <w:vAlign w:val="center"/>
            <w:hideMark/>
          </w:tcPr>
          <w:p w14:paraId="4FB18F19" w14:textId="77777777" w:rsidR="00E87F1E" w:rsidRPr="0012295F" w:rsidRDefault="00E87F1E" w:rsidP="007235C6">
            <w:pPr>
              <w:spacing w:after="0" w:afterAutospacing="0" w:line="240" w:lineRule="auto"/>
              <w:jc w:val="left"/>
              <w:rPr>
                <w:rFonts w:eastAsia="Times New Roman"/>
                <w:b/>
                <w:bCs/>
                <w:color w:val="000000"/>
                <w:kern w:val="0"/>
                <w:lang w:eastAsia="cs-CZ"/>
                <w14:ligatures w14:val="none"/>
              </w:rPr>
            </w:pPr>
            <w:r w:rsidRPr="0012295F">
              <w:rPr>
                <w:rFonts w:eastAsia="Times New Roman"/>
                <w:b/>
                <w:bCs/>
                <w:color w:val="000000"/>
                <w:kern w:val="0"/>
                <w:lang w:eastAsia="cs-CZ"/>
                <w14:ligatures w14:val="none"/>
              </w:rPr>
              <w:t>Celková dodaná energie</w:t>
            </w:r>
          </w:p>
        </w:tc>
        <w:tc>
          <w:tcPr>
            <w:tcW w:w="1109" w:type="dxa"/>
            <w:tcBorders>
              <w:top w:val="nil"/>
              <w:left w:val="nil"/>
              <w:bottom w:val="single" w:sz="8" w:space="0" w:color="D9D9D9"/>
              <w:right w:val="single" w:sz="8" w:space="0" w:color="D9D9D9"/>
            </w:tcBorders>
            <w:shd w:val="clear" w:color="000000" w:fill="96ACB5"/>
            <w:noWrap/>
            <w:vAlign w:val="center"/>
          </w:tcPr>
          <w:p w14:paraId="69CBA159" w14:textId="77777777" w:rsidR="00E87F1E" w:rsidRPr="0012295F" w:rsidRDefault="00E87F1E" w:rsidP="007235C6">
            <w:pPr>
              <w:spacing w:after="0" w:afterAutospacing="0" w:line="240" w:lineRule="auto"/>
              <w:jc w:val="center"/>
              <w:rPr>
                <w:rFonts w:eastAsia="Times New Roman"/>
                <w:b/>
                <w:bCs/>
                <w:color w:val="000000"/>
                <w:kern w:val="0"/>
                <w:lang w:eastAsia="cs-CZ"/>
                <w14:ligatures w14:val="none"/>
              </w:rPr>
            </w:pPr>
            <w:r>
              <w:rPr>
                <w:rFonts w:eastAsia="Times New Roman"/>
                <w:b/>
                <w:bCs/>
                <w:color w:val="000000"/>
                <w:kern w:val="0"/>
                <w:lang w:eastAsia="cs-CZ"/>
                <w14:ligatures w14:val="none"/>
              </w:rPr>
              <w:t>154</w:t>
            </w:r>
          </w:p>
        </w:tc>
        <w:tc>
          <w:tcPr>
            <w:tcW w:w="1109" w:type="dxa"/>
            <w:tcBorders>
              <w:top w:val="nil"/>
              <w:left w:val="nil"/>
              <w:bottom w:val="single" w:sz="8" w:space="0" w:color="D9D9D9"/>
              <w:right w:val="single" w:sz="8" w:space="0" w:color="D9D9D9"/>
            </w:tcBorders>
            <w:shd w:val="clear" w:color="000000" w:fill="96ACB5"/>
            <w:noWrap/>
            <w:vAlign w:val="center"/>
            <w:hideMark/>
          </w:tcPr>
          <w:p w14:paraId="43F9C96B" w14:textId="77777777" w:rsidR="00E87F1E" w:rsidRPr="0012295F" w:rsidRDefault="00E87F1E" w:rsidP="007235C6">
            <w:pPr>
              <w:spacing w:after="0" w:afterAutospacing="0" w:line="240" w:lineRule="auto"/>
              <w:jc w:val="center"/>
              <w:rPr>
                <w:rFonts w:eastAsia="Times New Roman"/>
                <w:b/>
                <w:bCs/>
                <w:color w:val="000000"/>
                <w:kern w:val="0"/>
                <w:lang w:eastAsia="cs-CZ"/>
                <w14:ligatures w14:val="none"/>
              </w:rPr>
            </w:pPr>
            <w:r w:rsidRPr="0012295F">
              <w:rPr>
                <w:rFonts w:eastAsia="Times New Roman"/>
                <w:b/>
                <w:bCs/>
                <w:color w:val="000000"/>
                <w:kern w:val="0"/>
                <w:lang w:eastAsia="cs-CZ"/>
                <w14:ligatures w14:val="none"/>
              </w:rPr>
              <w:t>kWh/m</w:t>
            </w:r>
            <w:r w:rsidRPr="0012295F">
              <w:rPr>
                <w:rFonts w:eastAsia="Times New Roman"/>
                <w:color w:val="000000"/>
                <w:kern w:val="0"/>
                <w:vertAlign w:val="superscript"/>
                <w:lang w:eastAsia="cs-CZ"/>
                <w14:ligatures w14:val="none"/>
              </w:rPr>
              <w:t>2</w:t>
            </w:r>
          </w:p>
        </w:tc>
        <w:tc>
          <w:tcPr>
            <w:tcW w:w="251" w:type="dxa"/>
            <w:tcBorders>
              <w:top w:val="nil"/>
              <w:left w:val="nil"/>
              <w:bottom w:val="nil"/>
              <w:right w:val="nil"/>
            </w:tcBorders>
            <w:noWrap/>
            <w:vAlign w:val="bottom"/>
            <w:hideMark/>
          </w:tcPr>
          <w:p w14:paraId="60B0F1E6" w14:textId="77777777" w:rsidR="00E87F1E" w:rsidRPr="0012295F" w:rsidRDefault="00E87F1E" w:rsidP="007235C6">
            <w:pPr>
              <w:spacing w:after="0" w:afterAutospacing="0" w:line="240" w:lineRule="auto"/>
              <w:jc w:val="center"/>
              <w:rPr>
                <w:rFonts w:eastAsia="Times New Roman"/>
                <w:b/>
                <w:bCs/>
                <w:color w:val="000000"/>
                <w:kern w:val="0"/>
                <w:lang w:eastAsia="cs-CZ"/>
                <w14:ligatures w14:val="none"/>
              </w:rPr>
            </w:pPr>
          </w:p>
        </w:tc>
        <w:tc>
          <w:tcPr>
            <w:tcW w:w="985" w:type="dxa"/>
            <w:tcBorders>
              <w:top w:val="nil"/>
              <w:left w:val="nil"/>
              <w:bottom w:val="nil"/>
              <w:right w:val="nil"/>
            </w:tcBorders>
            <w:noWrap/>
            <w:vAlign w:val="bottom"/>
            <w:hideMark/>
          </w:tcPr>
          <w:p w14:paraId="7F3CF132" w14:textId="77777777" w:rsidR="00E87F1E" w:rsidRPr="0012295F" w:rsidRDefault="00E87F1E" w:rsidP="007235C6">
            <w:pPr>
              <w:spacing w:after="0" w:afterAutospacing="0" w:line="240" w:lineRule="auto"/>
              <w:jc w:val="left"/>
              <w:rPr>
                <w:rFonts w:ascii="Times New Roman" w:eastAsia="Times New Roman" w:hAnsi="Times New Roman" w:cs="Times New Roman"/>
                <w:kern w:val="0"/>
                <w:lang w:eastAsia="cs-CZ"/>
                <w14:ligatures w14:val="none"/>
              </w:rPr>
            </w:pPr>
          </w:p>
        </w:tc>
      </w:tr>
      <w:tr w:rsidR="00E87F1E" w:rsidRPr="0012295F" w14:paraId="52D4654C" w14:textId="77777777" w:rsidTr="008B1A18">
        <w:trPr>
          <w:trHeight w:val="235"/>
        </w:trPr>
        <w:tc>
          <w:tcPr>
            <w:tcW w:w="2625" w:type="dxa"/>
            <w:tcBorders>
              <w:top w:val="nil"/>
              <w:left w:val="nil"/>
              <w:bottom w:val="nil"/>
              <w:right w:val="nil"/>
            </w:tcBorders>
            <w:noWrap/>
            <w:vAlign w:val="bottom"/>
            <w:hideMark/>
          </w:tcPr>
          <w:p w14:paraId="32348DCF" w14:textId="77777777" w:rsidR="00E87F1E" w:rsidRPr="0012295F" w:rsidRDefault="00E87F1E" w:rsidP="007235C6">
            <w:pPr>
              <w:spacing w:after="0" w:afterAutospacing="0" w:line="240" w:lineRule="auto"/>
              <w:jc w:val="left"/>
              <w:rPr>
                <w:rFonts w:eastAsia="Times New Roman"/>
                <w:color w:val="000000"/>
                <w:kern w:val="0"/>
                <w:lang w:eastAsia="cs-CZ"/>
                <w14:ligatures w14:val="none"/>
              </w:rPr>
            </w:pPr>
          </w:p>
        </w:tc>
        <w:tc>
          <w:tcPr>
            <w:tcW w:w="1109" w:type="dxa"/>
            <w:tcBorders>
              <w:top w:val="nil"/>
              <w:left w:val="nil"/>
              <w:bottom w:val="nil"/>
              <w:right w:val="nil"/>
            </w:tcBorders>
            <w:noWrap/>
            <w:vAlign w:val="bottom"/>
            <w:hideMark/>
          </w:tcPr>
          <w:p w14:paraId="2530FE57" w14:textId="77777777" w:rsidR="00E87F1E" w:rsidRPr="0012295F" w:rsidRDefault="00E87F1E" w:rsidP="007235C6">
            <w:pPr>
              <w:spacing w:after="0" w:afterAutospacing="0" w:line="240" w:lineRule="auto"/>
              <w:jc w:val="left"/>
              <w:rPr>
                <w:rFonts w:ascii="Times New Roman" w:eastAsia="Times New Roman" w:hAnsi="Times New Roman" w:cs="Times New Roman"/>
                <w:kern w:val="0"/>
                <w:lang w:eastAsia="cs-CZ"/>
                <w14:ligatures w14:val="none"/>
              </w:rPr>
            </w:pPr>
          </w:p>
        </w:tc>
        <w:tc>
          <w:tcPr>
            <w:tcW w:w="1109" w:type="dxa"/>
            <w:tcBorders>
              <w:top w:val="nil"/>
              <w:left w:val="nil"/>
              <w:bottom w:val="nil"/>
              <w:right w:val="nil"/>
            </w:tcBorders>
            <w:noWrap/>
            <w:vAlign w:val="bottom"/>
            <w:hideMark/>
          </w:tcPr>
          <w:p w14:paraId="639A15A9" w14:textId="77777777" w:rsidR="00E87F1E" w:rsidRPr="0012295F" w:rsidRDefault="00E87F1E" w:rsidP="007235C6">
            <w:pPr>
              <w:spacing w:after="0" w:afterAutospacing="0" w:line="240" w:lineRule="auto"/>
              <w:jc w:val="left"/>
              <w:rPr>
                <w:rFonts w:ascii="Times New Roman" w:eastAsia="Times New Roman" w:hAnsi="Times New Roman" w:cs="Times New Roman"/>
                <w:kern w:val="0"/>
                <w:lang w:eastAsia="cs-CZ"/>
                <w14:ligatures w14:val="none"/>
              </w:rPr>
            </w:pPr>
          </w:p>
        </w:tc>
        <w:tc>
          <w:tcPr>
            <w:tcW w:w="251" w:type="dxa"/>
            <w:tcBorders>
              <w:top w:val="nil"/>
              <w:left w:val="nil"/>
              <w:bottom w:val="nil"/>
              <w:right w:val="nil"/>
            </w:tcBorders>
            <w:noWrap/>
            <w:vAlign w:val="bottom"/>
            <w:hideMark/>
          </w:tcPr>
          <w:p w14:paraId="293DEE3B" w14:textId="77777777" w:rsidR="00E87F1E" w:rsidRPr="0012295F" w:rsidRDefault="00E87F1E" w:rsidP="007235C6">
            <w:pPr>
              <w:spacing w:after="0" w:afterAutospacing="0" w:line="240" w:lineRule="auto"/>
              <w:jc w:val="left"/>
              <w:rPr>
                <w:rFonts w:ascii="Times New Roman" w:eastAsia="Times New Roman" w:hAnsi="Times New Roman" w:cs="Times New Roman"/>
                <w:kern w:val="0"/>
                <w:lang w:eastAsia="cs-CZ"/>
                <w14:ligatures w14:val="none"/>
              </w:rPr>
            </w:pPr>
          </w:p>
        </w:tc>
        <w:tc>
          <w:tcPr>
            <w:tcW w:w="985" w:type="dxa"/>
            <w:tcBorders>
              <w:top w:val="nil"/>
              <w:left w:val="nil"/>
              <w:bottom w:val="nil"/>
              <w:right w:val="nil"/>
            </w:tcBorders>
            <w:noWrap/>
            <w:vAlign w:val="bottom"/>
            <w:hideMark/>
          </w:tcPr>
          <w:p w14:paraId="47E90E3F" w14:textId="77777777" w:rsidR="00E87F1E" w:rsidRPr="0012295F" w:rsidRDefault="00E87F1E" w:rsidP="007235C6">
            <w:pPr>
              <w:spacing w:after="0" w:afterAutospacing="0" w:line="240" w:lineRule="auto"/>
              <w:jc w:val="left"/>
              <w:rPr>
                <w:rFonts w:ascii="Times New Roman" w:eastAsia="Times New Roman" w:hAnsi="Times New Roman" w:cs="Times New Roman"/>
                <w:kern w:val="0"/>
                <w:lang w:eastAsia="cs-CZ"/>
                <w14:ligatures w14:val="none"/>
              </w:rPr>
            </w:pPr>
          </w:p>
        </w:tc>
      </w:tr>
    </w:tbl>
    <w:p w14:paraId="393EE95B" w14:textId="7C8048C6" w:rsidR="00E87F1E" w:rsidRPr="000E2008" w:rsidRDefault="006B3591" w:rsidP="00E87F1E">
      <w:pPr>
        <w:spacing w:line="240" w:lineRule="atLeast"/>
        <w:rPr>
          <w:b/>
          <w:bCs/>
          <w:color w:val="00344B"/>
          <w:sz w:val="22"/>
          <w:szCs w:val="22"/>
          <w:lang w:eastAsia="cs-CZ"/>
        </w:rPr>
      </w:pPr>
      <w:r>
        <w:rPr>
          <w:noProof/>
        </w:rPr>
        <w:drawing>
          <wp:anchor distT="0" distB="0" distL="114300" distR="114300" simplePos="0" relativeHeight="251718656" behindDoc="0" locked="0" layoutInCell="1" allowOverlap="1" wp14:anchorId="080C8A40" wp14:editId="46D4811D">
            <wp:simplePos x="0" y="0"/>
            <wp:positionH relativeFrom="column">
              <wp:posOffset>4669790</wp:posOffset>
            </wp:positionH>
            <wp:positionV relativeFrom="paragraph">
              <wp:posOffset>127000</wp:posOffset>
            </wp:positionV>
            <wp:extent cx="1209675" cy="1183006"/>
            <wp:effectExtent l="0" t="0" r="0" b="0"/>
            <wp:wrapNone/>
            <wp:docPr id="1716311460" name="Graf 1">
              <a:extLst xmlns:a="http://schemas.openxmlformats.org/drawingml/2006/main">
                <a:ext uri="{FF2B5EF4-FFF2-40B4-BE49-F238E27FC236}">
                  <a16:creationId xmlns:a16="http://schemas.microsoft.com/office/drawing/2014/main" id="{4EED3291-5378-E595-2826-23FA6B730B3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2"/>
              </a:graphicData>
            </a:graphic>
            <wp14:sizeRelH relativeFrom="page">
              <wp14:pctWidth>0</wp14:pctWidth>
            </wp14:sizeRelH>
            <wp14:sizeRelV relativeFrom="page">
              <wp14:pctHeight>0</wp14:pctHeight>
            </wp14:sizeRelV>
          </wp:anchor>
        </w:drawing>
      </w:r>
      <w:r w:rsidR="00E87F1E" w:rsidRPr="000E2008">
        <w:rPr>
          <w:b/>
          <w:bCs/>
          <w:color w:val="00344B"/>
          <w:sz w:val="22"/>
          <w:szCs w:val="22"/>
          <w:lang w:eastAsia="cs-CZ"/>
        </w:rPr>
        <w:t xml:space="preserve">Historie spotřeby </w:t>
      </w:r>
      <w:r w:rsidR="00E87F1E" w:rsidRPr="001E0B2D">
        <w:rPr>
          <w:b/>
          <w:bCs/>
          <w:color w:val="00344B"/>
          <w:sz w:val="22"/>
          <w:szCs w:val="22"/>
          <w:lang w:eastAsia="cs-CZ"/>
        </w:rPr>
        <w:t>[MWh]</w:t>
      </w:r>
    </w:p>
    <w:tbl>
      <w:tblPr>
        <w:tblW w:w="7529" w:type="dxa"/>
        <w:tblCellMar>
          <w:left w:w="70" w:type="dxa"/>
          <w:right w:w="70" w:type="dxa"/>
        </w:tblCellMar>
        <w:tblLook w:val="04A0" w:firstRow="1" w:lastRow="0" w:firstColumn="1" w:lastColumn="0" w:noHBand="0" w:noVBand="1"/>
      </w:tblPr>
      <w:tblGrid>
        <w:gridCol w:w="2653"/>
        <w:gridCol w:w="1164"/>
        <w:gridCol w:w="1164"/>
        <w:gridCol w:w="1164"/>
        <w:gridCol w:w="421"/>
        <w:gridCol w:w="963"/>
      </w:tblGrid>
      <w:tr w:rsidR="00E87F1E" w:rsidRPr="008B527B" w14:paraId="2C054B12" w14:textId="77777777" w:rsidTr="008B1A18">
        <w:trPr>
          <w:trHeight w:val="288"/>
        </w:trPr>
        <w:tc>
          <w:tcPr>
            <w:tcW w:w="2653"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000000" w:fill="00344B"/>
            <w:noWrap/>
            <w:vAlign w:val="center"/>
            <w:hideMark/>
          </w:tcPr>
          <w:p w14:paraId="3D8B0C3E" w14:textId="77777777" w:rsidR="00E87F1E" w:rsidRPr="008B527B" w:rsidRDefault="00E87F1E" w:rsidP="007235C6">
            <w:pPr>
              <w:spacing w:after="0" w:afterAutospacing="0" w:line="240" w:lineRule="auto"/>
              <w:jc w:val="center"/>
              <w:rPr>
                <w:rFonts w:eastAsia="Times New Roman"/>
                <w:b/>
                <w:bCs/>
                <w:color w:val="FFFFFF"/>
                <w:kern w:val="0"/>
                <w:lang w:eastAsia="cs-CZ"/>
                <w14:ligatures w14:val="none"/>
              </w:rPr>
            </w:pPr>
            <w:r w:rsidRPr="008B527B">
              <w:rPr>
                <w:rFonts w:eastAsia="Times New Roman"/>
                <w:b/>
                <w:bCs/>
                <w:color w:val="FFFFFF"/>
                <w:kern w:val="0"/>
                <w:lang w:eastAsia="cs-CZ"/>
                <w14:ligatures w14:val="none"/>
              </w:rPr>
              <w:t>Energonositel</w:t>
            </w:r>
          </w:p>
        </w:tc>
        <w:tc>
          <w:tcPr>
            <w:tcW w:w="1164"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000000" w:fill="00344B"/>
            <w:noWrap/>
            <w:vAlign w:val="center"/>
            <w:hideMark/>
          </w:tcPr>
          <w:p w14:paraId="1A618B9B" w14:textId="77777777" w:rsidR="00E87F1E" w:rsidRPr="008B527B" w:rsidRDefault="00E87F1E" w:rsidP="007235C6">
            <w:pPr>
              <w:spacing w:after="0" w:afterAutospacing="0" w:line="240" w:lineRule="auto"/>
              <w:jc w:val="center"/>
              <w:rPr>
                <w:rFonts w:eastAsia="Times New Roman"/>
                <w:b/>
                <w:bCs/>
                <w:color w:val="FFFFFF"/>
                <w:kern w:val="0"/>
                <w:lang w:eastAsia="cs-CZ"/>
                <w14:ligatures w14:val="none"/>
              </w:rPr>
            </w:pPr>
            <w:r w:rsidRPr="008B527B">
              <w:rPr>
                <w:rFonts w:eastAsia="Times New Roman"/>
                <w:b/>
                <w:bCs/>
                <w:color w:val="FFFFFF"/>
                <w:kern w:val="0"/>
                <w:lang w:eastAsia="cs-CZ"/>
                <w14:ligatures w14:val="none"/>
              </w:rPr>
              <w:t>2021</w:t>
            </w:r>
          </w:p>
        </w:tc>
        <w:tc>
          <w:tcPr>
            <w:tcW w:w="1164"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000000" w:fill="00344B"/>
            <w:noWrap/>
            <w:vAlign w:val="center"/>
            <w:hideMark/>
          </w:tcPr>
          <w:p w14:paraId="2B356E0F" w14:textId="77777777" w:rsidR="00E87F1E" w:rsidRPr="008B527B" w:rsidRDefault="00E87F1E" w:rsidP="007235C6">
            <w:pPr>
              <w:spacing w:after="0" w:afterAutospacing="0" w:line="240" w:lineRule="auto"/>
              <w:jc w:val="center"/>
              <w:rPr>
                <w:rFonts w:eastAsia="Times New Roman"/>
                <w:b/>
                <w:bCs/>
                <w:color w:val="FFFFFF"/>
                <w:kern w:val="0"/>
                <w:lang w:eastAsia="cs-CZ"/>
                <w14:ligatures w14:val="none"/>
              </w:rPr>
            </w:pPr>
            <w:r w:rsidRPr="008B527B">
              <w:rPr>
                <w:rFonts w:eastAsia="Times New Roman"/>
                <w:b/>
                <w:bCs/>
                <w:color w:val="FFFFFF"/>
                <w:kern w:val="0"/>
                <w:lang w:eastAsia="cs-CZ"/>
                <w14:ligatures w14:val="none"/>
              </w:rPr>
              <w:t>2022</w:t>
            </w:r>
          </w:p>
        </w:tc>
        <w:tc>
          <w:tcPr>
            <w:tcW w:w="1164"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000000" w:fill="00344B"/>
            <w:noWrap/>
            <w:vAlign w:val="center"/>
            <w:hideMark/>
          </w:tcPr>
          <w:p w14:paraId="3BCC0A7E" w14:textId="77777777" w:rsidR="00E87F1E" w:rsidRPr="008B527B" w:rsidRDefault="00E87F1E" w:rsidP="007235C6">
            <w:pPr>
              <w:spacing w:after="0" w:afterAutospacing="0" w:line="240" w:lineRule="auto"/>
              <w:jc w:val="center"/>
              <w:rPr>
                <w:rFonts w:eastAsia="Times New Roman"/>
                <w:b/>
                <w:bCs/>
                <w:color w:val="FFFFFF"/>
                <w:kern w:val="0"/>
                <w:lang w:eastAsia="cs-CZ"/>
                <w14:ligatures w14:val="none"/>
              </w:rPr>
            </w:pPr>
            <w:r w:rsidRPr="008B527B">
              <w:rPr>
                <w:rFonts w:eastAsia="Times New Roman"/>
                <w:b/>
                <w:bCs/>
                <w:color w:val="FFFFFF"/>
                <w:kern w:val="0"/>
                <w:lang w:eastAsia="cs-CZ"/>
                <w14:ligatures w14:val="none"/>
              </w:rPr>
              <w:t>2023</w:t>
            </w:r>
          </w:p>
        </w:tc>
        <w:tc>
          <w:tcPr>
            <w:tcW w:w="421" w:type="dxa"/>
            <w:tcBorders>
              <w:top w:val="nil"/>
              <w:left w:val="single" w:sz="8" w:space="0" w:color="BFBFBF" w:themeColor="background1" w:themeShade="BF"/>
              <w:bottom w:val="nil"/>
              <w:right w:val="nil"/>
            </w:tcBorders>
            <w:noWrap/>
            <w:vAlign w:val="center"/>
            <w:hideMark/>
          </w:tcPr>
          <w:p w14:paraId="1DBB63D5" w14:textId="77777777" w:rsidR="00E87F1E" w:rsidRPr="008B527B" w:rsidRDefault="00E87F1E" w:rsidP="007235C6">
            <w:pPr>
              <w:spacing w:after="0" w:afterAutospacing="0" w:line="240" w:lineRule="auto"/>
              <w:jc w:val="center"/>
              <w:rPr>
                <w:rFonts w:eastAsia="Times New Roman"/>
                <w:b/>
                <w:bCs/>
                <w:color w:val="FFFFFF"/>
                <w:kern w:val="0"/>
                <w:lang w:eastAsia="cs-CZ"/>
                <w14:ligatures w14:val="none"/>
              </w:rPr>
            </w:pPr>
          </w:p>
        </w:tc>
        <w:tc>
          <w:tcPr>
            <w:tcW w:w="963" w:type="dxa"/>
            <w:vMerge w:val="restart"/>
            <w:tcBorders>
              <w:top w:val="nil"/>
              <w:left w:val="nil"/>
              <w:bottom w:val="nil"/>
              <w:right w:val="nil"/>
            </w:tcBorders>
            <w:vAlign w:val="center"/>
            <w:hideMark/>
          </w:tcPr>
          <w:p w14:paraId="38F1B6F9" w14:textId="2BE7F3CA" w:rsidR="00E87F1E" w:rsidRPr="008B527B" w:rsidRDefault="00E87F1E" w:rsidP="007235C6">
            <w:pPr>
              <w:spacing w:after="0" w:afterAutospacing="0" w:line="240" w:lineRule="auto"/>
              <w:jc w:val="left"/>
              <w:rPr>
                <w:rFonts w:ascii="Times New Roman" w:eastAsia="Times New Roman" w:hAnsi="Times New Roman" w:cs="Times New Roman"/>
                <w:kern w:val="0"/>
                <w:lang w:eastAsia="cs-CZ"/>
                <w14:ligatures w14:val="none"/>
              </w:rPr>
            </w:pPr>
          </w:p>
        </w:tc>
      </w:tr>
      <w:tr w:rsidR="00E87F1E" w:rsidRPr="008B527B" w14:paraId="42F56DAA" w14:textId="77777777" w:rsidTr="008B1A18">
        <w:trPr>
          <w:trHeight w:val="288"/>
        </w:trPr>
        <w:tc>
          <w:tcPr>
            <w:tcW w:w="2653"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000000" w:fill="E6EBED"/>
            <w:noWrap/>
            <w:vAlign w:val="center"/>
            <w:hideMark/>
          </w:tcPr>
          <w:p w14:paraId="621DB87F" w14:textId="65F1BBB3" w:rsidR="00E87F1E" w:rsidRPr="008B527B" w:rsidRDefault="00E87F1E" w:rsidP="007235C6">
            <w:pPr>
              <w:spacing w:after="0" w:afterAutospacing="0" w:line="240" w:lineRule="auto"/>
              <w:jc w:val="left"/>
              <w:rPr>
                <w:rFonts w:eastAsia="Times New Roman"/>
                <w:color w:val="000000"/>
                <w:kern w:val="0"/>
                <w:lang w:eastAsia="cs-CZ"/>
                <w14:ligatures w14:val="none"/>
              </w:rPr>
            </w:pPr>
            <w:r w:rsidRPr="008B527B">
              <w:rPr>
                <w:rFonts w:eastAsia="Times New Roman"/>
                <w:color w:val="000000"/>
                <w:kern w:val="0"/>
                <w:lang w:eastAsia="cs-CZ"/>
                <w14:ligatures w14:val="none"/>
              </w:rPr>
              <w:t>Elektřina</w:t>
            </w:r>
            <w:r w:rsidR="006C5A0C">
              <w:rPr>
                <w:rFonts w:eastAsia="Times New Roman"/>
                <w:color w:val="000000"/>
                <w:kern w:val="0"/>
                <w:lang w:eastAsia="cs-CZ"/>
                <w14:ligatures w14:val="none"/>
              </w:rPr>
              <w:t>*</w:t>
            </w:r>
          </w:p>
        </w:tc>
        <w:tc>
          <w:tcPr>
            <w:tcW w:w="1164"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000000" w:fill="E6EBED"/>
            <w:noWrap/>
            <w:vAlign w:val="center"/>
          </w:tcPr>
          <w:p w14:paraId="293BBA81" w14:textId="48DA0785" w:rsidR="00E87F1E" w:rsidRPr="008B527B" w:rsidRDefault="006C5A0C" w:rsidP="007235C6">
            <w:pPr>
              <w:spacing w:after="0" w:afterAutospacing="0" w:line="240" w:lineRule="auto"/>
              <w:jc w:val="center"/>
              <w:rPr>
                <w:rFonts w:eastAsia="Times New Roman"/>
                <w:color w:val="000000"/>
                <w:kern w:val="0"/>
                <w:lang w:eastAsia="cs-CZ"/>
                <w14:ligatures w14:val="none"/>
              </w:rPr>
            </w:pPr>
            <w:r>
              <w:rPr>
                <w:rFonts w:eastAsia="Times New Roman"/>
                <w:color w:val="000000"/>
                <w:kern w:val="0"/>
                <w:lang w:eastAsia="cs-CZ"/>
                <w14:ligatures w14:val="none"/>
              </w:rPr>
              <w:t>41,16</w:t>
            </w:r>
          </w:p>
        </w:tc>
        <w:tc>
          <w:tcPr>
            <w:tcW w:w="1164"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000000" w:fill="E6EBED"/>
            <w:noWrap/>
            <w:vAlign w:val="center"/>
          </w:tcPr>
          <w:p w14:paraId="736E9C96" w14:textId="7609985D" w:rsidR="00E87F1E" w:rsidRPr="008B527B" w:rsidRDefault="006C5A0C" w:rsidP="007235C6">
            <w:pPr>
              <w:spacing w:after="0" w:afterAutospacing="0" w:line="240" w:lineRule="auto"/>
              <w:jc w:val="center"/>
              <w:rPr>
                <w:rFonts w:eastAsia="Times New Roman"/>
                <w:color w:val="000000"/>
                <w:kern w:val="0"/>
                <w:lang w:eastAsia="cs-CZ"/>
                <w14:ligatures w14:val="none"/>
              </w:rPr>
            </w:pPr>
            <w:r>
              <w:rPr>
                <w:rFonts w:eastAsia="Times New Roman"/>
                <w:color w:val="000000"/>
                <w:kern w:val="0"/>
                <w:lang w:eastAsia="cs-CZ"/>
                <w14:ligatures w14:val="none"/>
              </w:rPr>
              <w:t>81,97</w:t>
            </w:r>
          </w:p>
        </w:tc>
        <w:tc>
          <w:tcPr>
            <w:tcW w:w="1164"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000000" w:fill="E6EBED"/>
            <w:noWrap/>
            <w:vAlign w:val="center"/>
          </w:tcPr>
          <w:p w14:paraId="757A0965" w14:textId="5CA03924" w:rsidR="00E87F1E" w:rsidRPr="008B527B" w:rsidRDefault="006C5A0C" w:rsidP="007235C6">
            <w:pPr>
              <w:spacing w:after="0" w:afterAutospacing="0" w:line="240" w:lineRule="auto"/>
              <w:jc w:val="center"/>
              <w:rPr>
                <w:rFonts w:eastAsia="Times New Roman"/>
                <w:color w:val="000000"/>
                <w:kern w:val="0"/>
                <w:lang w:eastAsia="cs-CZ"/>
                <w14:ligatures w14:val="none"/>
              </w:rPr>
            </w:pPr>
            <w:r>
              <w:rPr>
                <w:rFonts w:eastAsia="Times New Roman"/>
                <w:color w:val="000000"/>
                <w:kern w:val="0"/>
                <w:lang w:eastAsia="cs-CZ"/>
                <w14:ligatures w14:val="none"/>
              </w:rPr>
              <w:t>82,97</w:t>
            </w:r>
          </w:p>
        </w:tc>
        <w:tc>
          <w:tcPr>
            <w:tcW w:w="421" w:type="dxa"/>
            <w:tcBorders>
              <w:top w:val="nil"/>
              <w:left w:val="single" w:sz="8" w:space="0" w:color="BFBFBF" w:themeColor="background1" w:themeShade="BF"/>
              <w:bottom w:val="nil"/>
              <w:right w:val="nil"/>
            </w:tcBorders>
            <w:shd w:val="clear" w:color="000000" w:fill="ED7D31"/>
            <w:noWrap/>
            <w:vAlign w:val="center"/>
            <w:hideMark/>
          </w:tcPr>
          <w:p w14:paraId="65C75EE6" w14:textId="77777777" w:rsidR="00E87F1E" w:rsidRPr="008B527B" w:rsidRDefault="00E87F1E" w:rsidP="007235C6">
            <w:pPr>
              <w:spacing w:after="0" w:afterAutospacing="0" w:line="240" w:lineRule="auto"/>
              <w:jc w:val="left"/>
              <w:rPr>
                <w:rFonts w:eastAsia="Times New Roman"/>
                <w:color w:val="222B35"/>
                <w:kern w:val="0"/>
                <w:lang w:eastAsia="cs-CZ"/>
                <w14:ligatures w14:val="none"/>
              </w:rPr>
            </w:pPr>
            <w:r w:rsidRPr="008B527B">
              <w:rPr>
                <w:rFonts w:eastAsia="Calibri"/>
                <w:color w:val="222B35"/>
                <w:kern w:val="0"/>
                <w:lang w:eastAsia="cs-CZ"/>
                <w14:ligatures w14:val="none"/>
              </w:rPr>
              <w:t> </w:t>
            </w:r>
          </w:p>
        </w:tc>
        <w:tc>
          <w:tcPr>
            <w:tcW w:w="963" w:type="dxa"/>
            <w:vMerge/>
            <w:tcBorders>
              <w:top w:val="nil"/>
              <w:left w:val="nil"/>
              <w:bottom w:val="nil"/>
              <w:right w:val="nil"/>
            </w:tcBorders>
            <w:vAlign w:val="center"/>
            <w:hideMark/>
          </w:tcPr>
          <w:p w14:paraId="2C909D75" w14:textId="77777777" w:rsidR="00E87F1E" w:rsidRPr="008B527B" w:rsidRDefault="00E87F1E" w:rsidP="007235C6">
            <w:pPr>
              <w:spacing w:after="0" w:afterAutospacing="0" w:line="240" w:lineRule="auto"/>
              <w:jc w:val="left"/>
              <w:rPr>
                <w:rFonts w:ascii="Times New Roman" w:eastAsia="Times New Roman" w:hAnsi="Times New Roman" w:cs="Times New Roman"/>
                <w:kern w:val="0"/>
                <w:lang w:eastAsia="cs-CZ"/>
                <w14:ligatures w14:val="none"/>
              </w:rPr>
            </w:pPr>
          </w:p>
        </w:tc>
      </w:tr>
      <w:tr w:rsidR="003968E6" w:rsidRPr="008B527B" w14:paraId="6F18143D" w14:textId="77777777" w:rsidTr="008B1A18">
        <w:trPr>
          <w:trHeight w:val="288"/>
        </w:trPr>
        <w:tc>
          <w:tcPr>
            <w:tcW w:w="2653"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000000" w:fill="E6EBED"/>
            <w:noWrap/>
            <w:vAlign w:val="center"/>
            <w:hideMark/>
          </w:tcPr>
          <w:p w14:paraId="5C7CFCA1" w14:textId="77777777" w:rsidR="003968E6" w:rsidRPr="008B527B" w:rsidRDefault="003968E6" w:rsidP="003968E6">
            <w:pPr>
              <w:spacing w:after="0" w:afterAutospacing="0" w:line="240" w:lineRule="auto"/>
              <w:jc w:val="left"/>
              <w:rPr>
                <w:rFonts w:eastAsia="Times New Roman"/>
                <w:color w:val="000000"/>
                <w:kern w:val="0"/>
                <w:lang w:eastAsia="cs-CZ"/>
                <w14:ligatures w14:val="none"/>
              </w:rPr>
            </w:pPr>
            <w:r w:rsidRPr="008B527B">
              <w:rPr>
                <w:rFonts w:eastAsia="Times New Roman"/>
                <w:color w:val="000000"/>
                <w:kern w:val="0"/>
                <w:lang w:eastAsia="cs-CZ"/>
                <w14:ligatures w14:val="none"/>
              </w:rPr>
              <w:t>Teplo</w:t>
            </w:r>
          </w:p>
        </w:tc>
        <w:tc>
          <w:tcPr>
            <w:tcW w:w="1164"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000000" w:fill="E6EBED"/>
            <w:noWrap/>
            <w:vAlign w:val="center"/>
          </w:tcPr>
          <w:p w14:paraId="41F49F94" w14:textId="475640C6" w:rsidR="003968E6" w:rsidRPr="008B527B" w:rsidRDefault="003968E6" w:rsidP="003968E6">
            <w:pPr>
              <w:spacing w:after="0" w:afterAutospacing="0" w:line="240" w:lineRule="auto"/>
              <w:jc w:val="center"/>
              <w:rPr>
                <w:rFonts w:eastAsia="Times New Roman"/>
                <w:color w:val="000000"/>
                <w:kern w:val="0"/>
                <w:lang w:eastAsia="cs-CZ"/>
                <w14:ligatures w14:val="none"/>
              </w:rPr>
            </w:pPr>
            <w:r>
              <w:rPr>
                <w:rFonts w:eastAsia="Times New Roman"/>
                <w:color w:val="000000"/>
                <w:kern w:val="0"/>
                <w:lang w:eastAsia="cs-CZ"/>
                <w14:ligatures w14:val="none"/>
              </w:rPr>
              <w:t>-</w:t>
            </w:r>
          </w:p>
        </w:tc>
        <w:tc>
          <w:tcPr>
            <w:tcW w:w="1164"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000000" w:fill="E6EBED"/>
            <w:noWrap/>
            <w:vAlign w:val="center"/>
          </w:tcPr>
          <w:p w14:paraId="609ACA9A" w14:textId="52FFCC5D" w:rsidR="003968E6" w:rsidRPr="008B527B" w:rsidRDefault="003968E6" w:rsidP="003968E6">
            <w:pPr>
              <w:spacing w:after="0" w:afterAutospacing="0" w:line="240" w:lineRule="auto"/>
              <w:jc w:val="center"/>
              <w:rPr>
                <w:rFonts w:eastAsia="Times New Roman"/>
                <w:color w:val="000000"/>
                <w:kern w:val="0"/>
                <w:lang w:eastAsia="cs-CZ"/>
                <w14:ligatures w14:val="none"/>
              </w:rPr>
            </w:pPr>
            <w:r>
              <w:rPr>
                <w:rFonts w:eastAsia="Times New Roman"/>
                <w:color w:val="000000"/>
                <w:kern w:val="0"/>
                <w:lang w:eastAsia="cs-CZ"/>
                <w14:ligatures w14:val="none"/>
              </w:rPr>
              <w:t>-</w:t>
            </w:r>
          </w:p>
        </w:tc>
        <w:tc>
          <w:tcPr>
            <w:tcW w:w="1164"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000000" w:fill="E6EBED"/>
            <w:noWrap/>
            <w:vAlign w:val="center"/>
          </w:tcPr>
          <w:p w14:paraId="2D5B6DFB" w14:textId="3A4FDCDC" w:rsidR="003968E6" w:rsidRPr="008B527B" w:rsidRDefault="003968E6" w:rsidP="003968E6">
            <w:pPr>
              <w:spacing w:after="0" w:afterAutospacing="0" w:line="240" w:lineRule="auto"/>
              <w:jc w:val="center"/>
              <w:rPr>
                <w:rFonts w:eastAsia="Times New Roman"/>
                <w:color w:val="000000"/>
                <w:kern w:val="0"/>
                <w:lang w:eastAsia="cs-CZ"/>
                <w14:ligatures w14:val="none"/>
              </w:rPr>
            </w:pPr>
            <w:r>
              <w:rPr>
                <w:rFonts w:eastAsia="Times New Roman"/>
                <w:color w:val="000000"/>
                <w:kern w:val="0"/>
                <w:lang w:eastAsia="cs-CZ"/>
                <w14:ligatures w14:val="none"/>
              </w:rPr>
              <w:t>-</w:t>
            </w:r>
          </w:p>
        </w:tc>
        <w:tc>
          <w:tcPr>
            <w:tcW w:w="421" w:type="dxa"/>
            <w:tcBorders>
              <w:top w:val="nil"/>
              <w:left w:val="single" w:sz="8" w:space="0" w:color="BFBFBF" w:themeColor="background1" w:themeShade="BF"/>
              <w:bottom w:val="nil"/>
              <w:right w:val="nil"/>
            </w:tcBorders>
            <w:shd w:val="clear" w:color="000000" w:fill="FFC000"/>
            <w:noWrap/>
            <w:vAlign w:val="center"/>
            <w:hideMark/>
          </w:tcPr>
          <w:p w14:paraId="27970F93" w14:textId="77777777" w:rsidR="003968E6" w:rsidRPr="008B527B" w:rsidRDefault="003968E6" w:rsidP="003968E6">
            <w:pPr>
              <w:spacing w:after="0" w:afterAutospacing="0" w:line="240" w:lineRule="auto"/>
              <w:jc w:val="left"/>
              <w:rPr>
                <w:rFonts w:eastAsia="Times New Roman"/>
                <w:color w:val="222B35"/>
                <w:kern w:val="0"/>
                <w:lang w:eastAsia="cs-CZ"/>
                <w14:ligatures w14:val="none"/>
              </w:rPr>
            </w:pPr>
            <w:r w:rsidRPr="008B527B">
              <w:rPr>
                <w:rFonts w:eastAsia="Calibri"/>
                <w:color w:val="222B35"/>
                <w:kern w:val="0"/>
                <w:lang w:eastAsia="cs-CZ"/>
                <w14:ligatures w14:val="none"/>
              </w:rPr>
              <w:t> </w:t>
            </w:r>
          </w:p>
        </w:tc>
        <w:tc>
          <w:tcPr>
            <w:tcW w:w="963" w:type="dxa"/>
            <w:vMerge/>
            <w:tcBorders>
              <w:top w:val="nil"/>
              <w:left w:val="nil"/>
              <w:bottom w:val="nil"/>
              <w:right w:val="nil"/>
            </w:tcBorders>
            <w:vAlign w:val="center"/>
            <w:hideMark/>
          </w:tcPr>
          <w:p w14:paraId="693D48A0" w14:textId="77777777" w:rsidR="003968E6" w:rsidRPr="008B527B" w:rsidRDefault="003968E6" w:rsidP="003968E6">
            <w:pPr>
              <w:spacing w:after="0" w:afterAutospacing="0" w:line="240" w:lineRule="auto"/>
              <w:jc w:val="left"/>
              <w:rPr>
                <w:rFonts w:ascii="Times New Roman" w:eastAsia="Times New Roman" w:hAnsi="Times New Roman" w:cs="Times New Roman"/>
                <w:kern w:val="0"/>
                <w:lang w:eastAsia="cs-CZ"/>
                <w14:ligatures w14:val="none"/>
              </w:rPr>
            </w:pPr>
          </w:p>
        </w:tc>
      </w:tr>
      <w:tr w:rsidR="003968E6" w:rsidRPr="008B527B" w14:paraId="78CC72A3" w14:textId="77777777" w:rsidTr="008B1A18">
        <w:trPr>
          <w:trHeight w:val="288"/>
        </w:trPr>
        <w:tc>
          <w:tcPr>
            <w:tcW w:w="2653"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000000" w:fill="E6EBED"/>
            <w:noWrap/>
            <w:vAlign w:val="center"/>
            <w:hideMark/>
          </w:tcPr>
          <w:p w14:paraId="09CD5A81" w14:textId="77777777" w:rsidR="003968E6" w:rsidRPr="008B527B" w:rsidRDefault="003968E6" w:rsidP="003968E6">
            <w:pPr>
              <w:spacing w:after="0" w:afterAutospacing="0" w:line="240" w:lineRule="auto"/>
              <w:jc w:val="left"/>
              <w:rPr>
                <w:rFonts w:eastAsia="Times New Roman"/>
                <w:color w:val="000000"/>
                <w:kern w:val="0"/>
                <w:lang w:eastAsia="cs-CZ"/>
                <w14:ligatures w14:val="none"/>
              </w:rPr>
            </w:pPr>
            <w:r w:rsidRPr="008B527B">
              <w:rPr>
                <w:rFonts w:eastAsia="Times New Roman"/>
                <w:color w:val="000000"/>
                <w:kern w:val="0"/>
                <w:lang w:eastAsia="cs-CZ"/>
                <w14:ligatures w14:val="none"/>
              </w:rPr>
              <w:t>Zemní plyn</w:t>
            </w:r>
          </w:p>
        </w:tc>
        <w:tc>
          <w:tcPr>
            <w:tcW w:w="1164"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000000" w:fill="E6EBED"/>
            <w:noWrap/>
            <w:vAlign w:val="center"/>
          </w:tcPr>
          <w:p w14:paraId="2615C189" w14:textId="24D8ABEE" w:rsidR="003968E6" w:rsidRPr="008B527B" w:rsidRDefault="003968E6" w:rsidP="003968E6">
            <w:pPr>
              <w:spacing w:after="0" w:afterAutospacing="0" w:line="240" w:lineRule="auto"/>
              <w:jc w:val="center"/>
              <w:rPr>
                <w:rFonts w:eastAsia="Times New Roman"/>
                <w:color w:val="000000"/>
                <w:kern w:val="0"/>
                <w:lang w:eastAsia="cs-CZ"/>
                <w14:ligatures w14:val="none"/>
              </w:rPr>
            </w:pPr>
            <w:r>
              <w:rPr>
                <w:rFonts w:eastAsia="Times New Roman"/>
                <w:color w:val="000000"/>
                <w:kern w:val="0"/>
                <w:lang w:eastAsia="cs-CZ"/>
                <w14:ligatures w14:val="none"/>
              </w:rPr>
              <w:t>-</w:t>
            </w:r>
          </w:p>
        </w:tc>
        <w:tc>
          <w:tcPr>
            <w:tcW w:w="1164"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000000" w:fill="E6EBED"/>
            <w:noWrap/>
            <w:vAlign w:val="center"/>
          </w:tcPr>
          <w:p w14:paraId="2BAE60DD" w14:textId="2748924B" w:rsidR="003968E6" w:rsidRPr="008B527B" w:rsidRDefault="003968E6" w:rsidP="003968E6">
            <w:pPr>
              <w:spacing w:after="0" w:afterAutospacing="0" w:line="240" w:lineRule="auto"/>
              <w:jc w:val="center"/>
              <w:rPr>
                <w:rFonts w:eastAsia="Times New Roman"/>
                <w:color w:val="000000"/>
                <w:kern w:val="0"/>
                <w:lang w:eastAsia="cs-CZ"/>
                <w14:ligatures w14:val="none"/>
              </w:rPr>
            </w:pPr>
            <w:r>
              <w:rPr>
                <w:rFonts w:eastAsia="Times New Roman"/>
                <w:color w:val="000000"/>
                <w:kern w:val="0"/>
                <w:lang w:eastAsia="cs-CZ"/>
                <w14:ligatures w14:val="none"/>
              </w:rPr>
              <w:t>-</w:t>
            </w:r>
          </w:p>
        </w:tc>
        <w:tc>
          <w:tcPr>
            <w:tcW w:w="1164"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000000" w:fill="E6EBED"/>
            <w:noWrap/>
            <w:vAlign w:val="center"/>
          </w:tcPr>
          <w:p w14:paraId="5BC6CBAF" w14:textId="26211001" w:rsidR="003968E6" w:rsidRPr="008B527B" w:rsidRDefault="003968E6" w:rsidP="003968E6">
            <w:pPr>
              <w:spacing w:after="0" w:afterAutospacing="0" w:line="240" w:lineRule="auto"/>
              <w:jc w:val="center"/>
              <w:rPr>
                <w:rFonts w:eastAsia="Times New Roman"/>
                <w:color w:val="000000"/>
                <w:kern w:val="0"/>
                <w:lang w:eastAsia="cs-CZ"/>
                <w14:ligatures w14:val="none"/>
              </w:rPr>
            </w:pPr>
            <w:r>
              <w:rPr>
                <w:rFonts w:eastAsia="Times New Roman"/>
                <w:color w:val="000000"/>
                <w:kern w:val="0"/>
                <w:lang w:eastAsia="cs-CZ"/>
                <w14:ligatures w14:val="none"/>
              </w:rPr>
              <w:t>-</w:t>
            </w:r>
          </w:p>
        </w:tc>
        <w:tc>
          <w:tcPr>
            <w:tcW w:w="421" w:type="dxa"/>
            <w:tcBorders>
              <w:top w:val="nil"/>
              <w:left w:val="single" w:sz="8" w:space="0" w:color="BFBFBF" w:themeColor="background1" w:themeShade="BF"/>
              <w:bottom w:val="nil"/>
              <w:right w:val="nil"/>
            </w:tcBorders>
            <w:shd w:val="clear" w:color="000000" w:fill="5B9BD5"/>
            <w:noWrap/>
            <w:vAlign w:val="center"/>
            <w:hideMark/>
          </w:tcPr>
          <w:p w14:paraId="7480EAC3" w14:textId="77777777" w:rsidR="003968E6" w:rsidRPr="008B527B" w:rsidRDefault="003968E6" w:rsidP="003968E6">
            <w:pPr>
              <w:spacing w:after="0" w:afterAutospacing="0" w:line="240" w:lineRule="auto"/>
              <w:jc w:val="left"/>
              <w:rPr>
                <w:rFonts w:eastAsia="Times New Roman"/>
                <w:color w:val="222B35"/>
                <w:kern w:val="0"/>
                <w:lang w:eastAsia="cs-CZ"/>
                <w14:ligatures w14:val="none"/>
              </w:rPr>
            </w:pPr>
            <w:r w:rsidRPr="008B527B">
              <w:rPr>
                <w:rFonts w:eastAsia="Calibri"/>
                <w:color w:val="222B35"/>
                <w:kern w:val="0"/>
                <w:lang w:eastAsia="cs-CZ"/>
                <w14:ligatures w14:val="none"/>
              </w:rPr>
              <w:t> </w:t>
            </w:r>
          </w:p>
        </w:tc>
        <w:tc>
          <w:tcPr>
            <w:tcW w:w="963" w:type="dxa"/>
            <w:vMerge/>
            <w:tcBorders>
              <w:top w:val="nil"/>
              <w:left w:val="nil"/>
              <w:bottom w:val="nil"/>
              <w:right w:val="nil"/>
            </w:tcBorders>
            <w:vAlign w:val="center"/>
            <w:hideMark/>
          </w:tcPr>
          <w:p w14:paraId="10BB3427" w14:textId="77777777" w:rsidR="003968E6" w:rsidRPr="008B527B" w:rsidRDefault="003968E6" w:rsidP="003968E6">
            <w:pPr>
              <w:spacing w:after="0" w:afterAutospacing="0" w:line="240" w:lineRule="auto"/>
              <w:jc w:val="left"/>
              <w:rPr>
                <w:rFonts w:ascii="Times New Roman" w:eastAsia="Times New Roman" w:hAnsi="Times New Roman" w:cs="Times New Roman"/>
                <w:kern w:val="0"/>
                <w:lang w:eastAsia="cs-CZ"/>
                <w14:ligatures w14:val="none"/>
              </w:rPr>
            </w:pPr>
          </w:p>
        </w:tc>
      </w:tr>
      <w:tr w:rsidR="006C5A0C" w:rsidRPr="008B527B" w14:paraId="63E8CBC0" w14:textId="77777777" w:rsidTr="008B1A18">
        <w:trPr>
          <w:trHeight w:val="288"/>
        </w:trPr>
        <w:tc>
          <w:tcPr>
            <w:tcW w:w="2653"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000000" w:fill="96ACB5"/>
            <w:noWrap/>
            <w:vAlign w:val="center"/>
            <w:hideMark/>
          </w:tcPr>
          <w:p w14:paraId="5656D970" w14:textId="77777777" w:rsidR="006C5A0C" w:rsidRPr="008B527B" w:rsidRDefault="006C5A0C" w:rsidP="006C5A0C">
            <w:pPr>
              <w:spacing w:after="0" w:afterAutospacing="0" w:line="240" w:lineRule="auto"/>
              <w:jc w:val="left"/>
              <w:rPr>
                <w:rFonts w:eastAsia="Times New Roman"/>
                <w:b/>
                <w:bCs/>
                <w:color w:val="000000"/>
                <w:kern w:val="0"/>
                <w:lang w:eastAsia="cs-CZ"/>
                <w14:ligatures w14:val="none"/>
              </w:rPr>
            </w:pPr>
            <w:r w:rsidRPr="008B527B">
              <w:rPr>
                <w:rFonts w:eastAsia="Times New Roman"/>
                <w:b/>
                <w:bCs/>
                <w:color w:val="000000"/>
                <w:kern w:val="0"/>
                <w:lang w:eastAsia="cs-CZ"/>
                <w14:ligatures w14:val="none"/>
              </w:rPr>
              <w:t>Celkem</w:t>
            </w:r>
          </w:p>
        </w:tc>
        <w:tc>
          <w:tcPr>
            <w:tcW w:w="1164"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000000" w:fill="96ACB5"/>
            <w:noWrap/>
            <w:vAlign w:val="center"/>
          </w:tcPr>
          <w:p w14:paraId="5CE09233" w14:textId="026AD5B8" w:rsidR="006C5A0C" w:rsidRPr="00CD2247" w:rsidRDefault="006C5A0C" w:rsidP="006C5A0C">
            <w:pPr>
              <w:spacing w:after="0" w:afterAutospacing="0" w:line="240" w:lineRule="auto"/>
              <w:jc w:val="center"/>
              <w:rPr>
                <w:rFonts w:eastAsia="Times New Roman"/>
                <w:b/>
                <w:bCs/>
                <w:color w:val="000000"/>
                <w:kern w:val="0"/>
                <w:lang w:eastAsia="cs-CZ"/>
                <w14:ligatures w14:val="none"/>
              </w:rPr>
            </w:pPr>
            <w:r w:rsidRPr="00CD2247">
              <w:rPr>
                <w:rFonts w:eastAsia="Times New Roman"/>
                <w:b/>
                <w:bCs/>
                <w:color w:val="000000"/>
                <w:kern w:val="0"/>
                <w:lang w:eastAsia="cs-CZ"/>
                <w14:ligatures w14:val="none"/>
              </w:rPr>
              <w:t>41,16</w:t>
            </w:r>
          </w:p>
        </w:tc>
        <w:tc>
          <w:tcPr>
            <w:tcW w:w="1164"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000000" w:fill="96ACB5"/>
            <w:noWrap/>
            <w:vAlign w:val="center"/>
          </w:tcPr>
          <w:p w14:paraId="2E5599AD" w14:textId="579594BC" w:rsidR="006C5A0C" w:rsidRPr="00CD2247" w:rsidRDefault="006C5A0C" w:rsidP="006C5A0C">
            <w:pPr>
              <w:spacing w:after="0" w:afterAutospacing="0" w:line="240" w:lineRule="auto"/>
              <w:jc w:val="center"/>
              <w:rPr>
                <w:rFonts w:eastAsia="Times New Roman"/>
                <w:b/>
                <w:bCs/>
                <w:color w:val="000000"/>
                <w:kern w:val="0"/>
                <w:lang w:eastAsia="cs-CZ"/>
                <w14:ligatures w14:val="none"/>
              </w:rPr>
            </w:pPr>
            <w:r w:rsidRPr="00CD2247">
              <w:rPr>
                <w:rFonts w:eastAsia="Times New Roman"/>
                <w:b/>
                <w:bCs/>
                <w:color w:val="000000"/>
                <w:kern w:val="0"/>
                <w:lang w:eastAsia="cs-CZ"/>
                <w14:ligatures w14:val="none"/>
              </w:rPr>
              <w:t>81,97</w:t>
            </w:r>
          </w:p>
        </w:tc>
        <w:tc>
          <w:tcPr>
            <w:tcW w:w="1164"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000000" w:fill="96ACB5"/>
            <w:noWrap/>
            <w:vAlign w:val="center"/>
          </w:tcPr>
          <w:p w14:paraId="24F551F3" w14:textId="2077E68A" w:rsidR="006C5A0C" w:rsidRPr="00CD2247" w:rsidRDefault="006C5A0C" w:rsidP="006C5A0C">
            <w:pPr>
              <w:spacing w:after="0" w:afterAutospacing="0" w:line="240" w:lineRule="auto"/>
              <w:jc w:val="center"/>
              <w:rPr>
                <w:rFonts w:eastAsia="Times New Roman"/>
                <w:b/>
                <w:bCs/>
                <w:color w:val="000000"/>
                <w:kern w:val="0"/>
                <w:lang w:eastAsia="cs-CZ"/>
                <w14:ligatures w14:val="none"/>
              </w:rPr>
            </w:pPr>
            <w:r w:rsidRPr="00CD2247">
              <w:rPr>
                <w:rFonts w:eastAsia="Times New Roman"/>
                <w:b/>
                <w:bCs/>
                <w:color w:val="000000"/>
                <w:kern w:val="0"/>
                <w:lang w:eastAsia="cs-CZ"/>
                <w14:ligatures w14:val="none"/>
              </w:rPr>
              <w:t>82,97</w:t>
            </w:r>
          </w:p>
        </w:tc>
        <w:tc>
          <w:tcPr>
            <w:tcW w:w="421" w:type="dxa"/>
            <w:tcBorders>
              <w:top w:val="nil"/>
              <w:left w:val="single" w:sz="8" w:space="0" w:color="BFBFBF" w:themeColor="background1" w:themeShade="BF"/>
              <w:bottom w:val="nil"/>
              <w:right w:val="nil"/>
            </w:tcBorders>
            <w:noWrap/>
            <w:vAlign w:val="center"/>
            <w:hideMark/>
          </w:tcPr>
          <w:p w14:paraId="7255916B" w14:textId="77777777" w:rsidR="006C5A0C" w:rsidRPr="008B527B" w:rsidRDefault="006C5A0C" w:rsidP="006C5A0C">
            <w:pPr>
              <w:spacing w:after="0" w:afterAutospacing="0" w:line="240" w:lineRule="auto"/>
              <w:jc w:val="center"/>
              <w:rPr>
                <w:rFonts w:eastAsia="Times New Roman"/>
                <w:b/>
                <w:bCs/>
                <w:color w:val="000000"/>
                <w:kern w:val="0"/>
                <w:lang w:eastAsia="cs-CZ"/>
                <w14:ligatures w14:val="none"/>
              </w:rPr>
            </w:pPr>
          </w:p>
        </w:tc>
        <w:tc>
          <w:tcPr>
            <w:tcW w:w="963" w:type="dxa"/>
            <w:vMerge/>
            <w:tcBorders>
              <w:top w:val="nil"/>
              <w:left w:val="nil"/>
              <w:bottom w:val="nil"/>
              <w:right w:val="nil"/>
            </w:tcBorders>
            <w:vAlign w:val="center"/>
            <w:hideMark/>
          </w:tcPr>
          <w:p w14:paraId="57B8B446" w14:textId="77777777" w:rsidR="006C5A0C" w:rsidRPr="008B527B" w:rsidRDefault="006C5A0C" w:rsidP="006C5A0C">
            <w:pPr>
              <w:spacing w:after="0" w:afterAutospacing="0" w:line="240" w:lineRule="auto"/>
              <w:jc w:val="left"/>
              <w:rPr>
                <w:rFonts w:ascii="Times New Roman" w:eastAsia="Times New Roman" w:hAnsi="Times New Roman" w:cs="Times New Roman"/>
                <w:kern w:val="0"/>
                <w:lang w:eastAsia="cs-CZ"/>
                <w14:ligatures w14:val="none"/>
              </w:rPr>
            </w:pPr>
          </w:p>
        </w:tc>
      </w:tr>
    </w:tbl>
    <w:p w14:paraId="74DD7B49" w14:textId="11C159C5" w:rsidR="00E87F1E" w:rsidRPr="006C5A0C" w:rsidRDefault="006C5A0C" w:rsidP="00E87F1E">
      <w:pPr>
        <w:pStyle w:val="Podnadpis"/>
        <w:numPr>
          <w:ilvl w:val="3"/>
          <w:numId w:val="0"/>
        </w:numPr>
        <w:rPr>
          <w:b w:val="0"/>
          <w:bCs w:val="0"/>
          <w:color w:val="auto"/>
          <w:sz w:val="18"/>
          <w:szCs w:val="20"/>
        </w:rPr>
      </w:pPr>
      <w:r w:rsidRPr="006C5A0C">
        <w:rPr>
          <w:b w:val="0"/>
          <w:bCs w:val="0"/>
          <w:color w:val="auto"/>
          <w:sz w:val="18"/>
          <w:szCs w:val="20"/>
        </w:rPr>
        <w:t xml:space="preserve">*součet dvou </w:t>
      </w:r>
      <w:r w:rsidR="00535E34" w:rsidRPr="006C5A0C">
        <w:rPr>
          <w:b w:val="0"/>
          <w:bCs w:val="0"/>
          <w:color w:val="auto"/>
          <w:sz w:val="18"/>
          <w:szCs w:val="20"/>
        </w:rPr>
        <w:t>OM</w:t>
      </w:r>
      <w:r w:rsidR="00535E34">
        <w:rPr>
          <w:b w:val="0"/>
          <w:bCs w:val="0"/>
          <w:color w:val="auto"/>
          <w:sz w:val="18"/>
          <w:szCs w:val="20"/>
        </w:rPr>
        <w:t xml:space="preserve"> – MŠ</w:t>
      </w:r>
      <w:r w:rsidR="005811FA">
        <w:rPr>
          <w:b w:val="0"/>
          <w:bCs w:val="0"/>
          <w:color w:val="auto"/>
          <w:sz w:val="18"/>
          <w:szCs w:val="20"/>
        </w:rPr>
        <w:t xml:space="preserve"> a jídelna</w:t>
      </w:r>
      <w:r w:rsidR="00C31DC1">
        <w:rPr>
          <w:b w:val="0"/>
          <w:bCs w:val="0"/>
          <w:color w:val="auto"/>
          <w:sz w:val="18"/>
          <w:szCs w:val="20"/>
        </w:rPr>
        <w:t>, spotřeba za rok 2021 je za období 4-12/2021</w:t>
      </w:r>
    </w:p>
    <w:p w14:paraId="6FCF86FE" w14:textId="77777777" w:rsidR="00E87F1E" w:rsidRDefault="00E87F1E" w:rsidP="00E87F1E">
      <w:pPr>
        <w:spacing w:after="-1" w:line="360" w:lineRule="auto"/>
        <w:contextualSpacing w:val="0"/>
        <w:rPr>
          <w:rFonts w:eastAsia="Arial"/>
          <w:b/>
          <w:bCs/>
          <w:color w:val="0D344D"/>
          <w:kern w:val="0"/>
          <w:sz w:val="22"/>
          <w:szCs w:val="24"/>
          <w:lang w:eastAsia="cs-CZ"/>
          <w14:ligatures w14:val="none"/>
        </w:rPr>
      </w:pPr>
      <w:r>
        <w:br w:type="page"/>
      </w:r>
    </w:p>
    <w:p w14:paraId="077AB8A3" w14:textId="77777777" w:rsidR="00E87F1E" w:rsidRDefault="00E87F1E" w:rsidP="00E87F1E">
      <w:pPr>
        <w:pStyle w:val="Podnadpis"/>
        <w:numPr>
          <w:ilvl w:val="3"/>
          <w:numId w:val="0"/>
        </w:numPr>
      </w:pPr>
      <w:r w:rsidRPr="009C09A8">
        <w:lastRenderedPageBreak/>
        <w:t>N</w:t>
      </w:r>
      <w:r>
        <w:t>ávrh</w:t>
      </w:r>
      <w:r w:rsidRPr="009C09A8">
        <w:t xml:space="preserve"> úpravy obálky budovy</w:t>
      </w:r>
    </w:p>
    <w:tbl>
      <w:tblPr>
        <w:tblW w:w="9143" w:type="dxa"/>
        <w:tblCellMar>
          <w:left w:w="70" w:type="dxa"/>
          <w:right w:w="70" w:type="dxa"/>
        </w:tblCellMar>
        <w:tblLook w:val="04A0" w:firstRow="1" w:lastRow="0" w:firstColumn="1" w:lastColumn="0" w:noHBand="0" w:noVBand="1"/>
      </w:tblPr>
      <w:tblGrid>
        <w:gridCol w:w="9143"/>
      </w:tblGrid>
      <w:tr w:rsidR="00E87F1E" w:rsidRPr="00FA64CD" w14:paraId="3968C910" w14:textId="77777777" w:rsidTr="00F21A2A">
        <w:trPr>
          <w:trHeight w:val="301"/>
        </w:trPr>
        <w:tc>
          <w:tcPr>
            <w:tcW w:w="9143" w:type="dxa"/>
            <w:tcBorders>
              <w:top w:val="nil"/>
              <w:left w:val="nil"/>
              <w:bottom w:val="nil"/>
              <w:right w:val="nil"/>
            </w:tcBorders>
            <w:noWrap/>
            <w:vAlign w:val="center"/>
            <w:hideMark/>
          </w:tcPr>
          <w:p w14:paraId="0A09EA28" w14:textId="4826DA06" w:rsidR="00E87F1E" w:rsidRPr="00FA64CD" w:rsidRDefault="00E87F1E" w:rsidP="00F21A2A">
            <w:pPr>
              <w:spacing w:after="0" w:afterAutospacing="0" w:line="240" w:lineRule="auto"/>
              <w:ind w:right="-789"/>
              <w:contextualSpacing w:val="0"/>
              <w:rPr>
                <w:rFonts w:eastAsia="Times New Roman"/>
                <w:b/>
                <w:bCs/>
                <w:color w:val="000000"/>
                <w:kern w:val="0"/>
                <w:lang w:eastAsia="cs-CZ"/>
                <w14:ligatures w14:val="none"/>
              </w:rPr>
            </w:pPr>
            <w:r w:rsidRPr="00FA64CD">
              <w:rPr>
                <w:rFonts w:eastAsia="Times New Roman"/>
                <w:b/>
                <w:bCs/>
                <w:color w:val="000000"/>
                <w:kern w:val="0"/>
                <w:lang w:eastAsia="cs-CZ"/>
                <w14:ligatures w14:val="none"/>
              </w:rPr>
              <w:t>Doporučení:</w:t>
            </w:r>
            <w:r w:rsidR="00435228">
              <w:rPr>
                <w:rFonts w:eastAsia="Times New Roman"/>
                <w:b/>
                <w:bCs/>
                <w:color w:val="000000"/>
                <w:kern w:val="0"/>
                <w:lang w:eastAsia="cs-CZ"/>
                <w14:ligatures w14:val="none"/>
              </w:rPr>
              <w:t xml:space="preserve"> </w:t>
            </w:r>
            <w:r w:rsidR="00F21A2A" w:rsidRPr="00955DE7">
              <w:t>Budova je vhodná k</w:t>
            </w:r>
            <w:r w:rsidR="00FA20E1">
              <w:t> </w:t>
            </w:r>
            <w:r w:rsidR="00F21A2A" w:rsidRPr="00955DE7">
              <w:t>zateplení</w:t>
            </w:r>
            <w:r w:rsidR="00FA20E1">
              <w:t>.</w:t>
            </w:r>
            <w:r w:rsidR="00F21A2A" w:rsidRPr="00955DE7">
              <w:t xml:space="preserve"> </w:t>
            </w:r>
            <w:r w:rsidR="00FA20E1">
              <w:t>D</w:t>
            </w:r>
            <w:r w:rsidR="00F21A2A" w:rsidRPr="00955DE7">
              <w:t>oporučuje</w:t>
            </w:r>
            <w:r w:rsidR="00F21A2A">
              <w:t>me</w:t>
            </w:r>
            <w:r w:rsidR="00F21A2A" w:rsidRPr="00955DE7">
              <w:t xml:space="preserve"> zateplení obvodového pláště </w:t>
            </w:r>
            <w:r w:rsidR="00BD64E8">
              <w:t>pomocí</w:t>
            </w:r>
            <w:r w:rsidR="00F21A2A" w:rsidRPr="00955DE7">
              <w:t xml:space="preserve"> EPS</w:t>
            </w:r>
          </w:p>
        </w:tc>
      </w:tr>
      <w:tr w:rsidR="00E87F1E" w:rsidRPr="00FA64CD" w14:paraId="18B797B9" w14:textId="77777777" w:rsidTr="00F21A2A">
        <w:trPr>
          <w:trHeight w:val="301"/>
        </w:trPr>
        <w:tc>
          <w:tcPr>
            <w:tcW w:w="9143" w:type="dxa"/>
            <w:tcBorders>
              <w:top w:val="nil"/>
              <w:left w:val="nil"/>
              <w:bottom w:val="nil"/>
              <w:right w:val="nil"/>
            </w:tcBorders>
            <w:noWrap/>
            <w:vAlign w:val="bottom"/>
            <w:hideMark/>
          </w:tcPr>
          <w:p w14:paraId="68EC0787" w14:textId="42D630E5" w:rsidR="00E87F1E" w:rsidRDefault="00E52E47" w:rsidP="007235C6">
            <w:pPr>
              <w:spacing w:after="0" w:afterAutospacing="0" w:line="240" w:lineRule="auto"/>
              <w:contextualSpacing w:val="0"/>
              <w:rPr>
                <w:rFonts w:eastAsia="Times New Roman"/>
                <w:color w:val="000000"/>
                <w:kern w:val="0"/>
                <w:lang w:eastAsia="cs-CZ"/>
                <w14:ligatures w14:val="none"/>
              </w:rPr>
            </w:pPr>
            <w:r w:rsidRPr="00E52E47">
              <w:rPr>
                <w:rFonts w:eastAsia="Times New Roman"/>
                <w:color w:val="000000"/>
                <w:kern w:val="0"/>
                <w:lang w:eastAsia="cs-CZ"/>
                <w14:ligatures w14:val="none"/>
              </w:rPr>
              <w:t xml:space="preserve">70 F tloušťky 20 </w:t>
            </w:r>
            <w:r w:rsidR="007236D2">
              <w:rPr>
                <w:rFonts w:eastAsia="Times New Roman"/>
                <w:color w:val="000000"/>
                <w:kern w:val="0"/>
                <w:lang w:eastAsia="cs-CZ"/>
                <w14:ligatures w14:val="none"/>
              </w:rPr>
              <w:t>c</w:t>
            </w:r>
            <w:r w:rsidRPr="00E52E47">
              <w:rPr>
                <w:rFonts w:eastAsia="Times New Roman"/>
                <w:color w:val="000000"/>
                <w:kern w:val="0"/>
                <w:lang w:eastAsia="cs-CZ"/>
                <w14:ligatures w14:val="none"/>
              </w:rPr>
              <w:t>m.</w:t>
            </w:r>
            <w:r>
              <w:rPr>
                <w:rFonts w:eastAsia="Times New Roman"/>
                <w:color w:val="000000"/>
                <w:kern w:val="0"/>
                <w:lang w:eastAsia="cs-CZ"/>
                <w14:ligatures w14:val="none"/>
              </w:rPr>
              <w:t xml:space="preserve"> </w:t>
            </w:r>
          </w:p>
          <w:p w14:paraId="6C55DBBF" w14:textId="77777777" w:rsidR="007236D2" w:rsidRPr="00E52E47" w:rsidRDefault="007236D2" w:rsidP="007235C6">
            <w:pPr>
              <w:spacing w:after="0" w:afterAutospacing="0" w:line="240" w:lineRule="auto"/>
              <w:contextualSpacing w:val="0"/>
              <w:rPr>
                <w:rFonts w:eastAsia="Times New Roman"/>
                <w:color w:val="000000"/>
                <w:kern w:val="0"/>
                <w:lang w:eastAsia="cs-CZ"/>
                <w14:ligatures w14:val="none"/>
              </w:rPr>
            </w:pPr>
          </w:p>
          <w:p w14:paraId="03F63E10" w14:textId="3D4A75E7" w:rsidR="00E52E47" w:rsidRPr="00FA64CD" w:rsidRDefault="00E52E47" w:rsidP="007235C6">
            <w:pPr>
              <w:spacing w:after="0" w:afterAutospacing="0" w:line="240" w:lineRule="auto"/>
              <w:contextualSpacing w:val="0"/>
              <w:rPr>
                <w:rFonts w:eastAsia="Times New Roman"/>
                <w:b/>
                <w:bCs/>
                <w:color w:val="000000"/>
                <w:kern w:val="0"/>
                <w:lang w:eastAsia="cs-CZ"/>
                <w14:ligatures w14:val="none"/>
              </w:rPr>
            </w:pPr>
          </w:p>
        </w:tc>
      </w:tr>
      <w:tr w:rsidR="00E87F1E" w:rsidRPr="00FA64CD" w14:paraId="17087905" w14:textId="77777777" w:rsidTr="00BD3B82">
        <w:trPr>
          <w:trHeight w:val="246"/>
        </w:trPr>
        <w:tc>
          <w:tcPr>
            <w:tcW w:w="9143" w:type="dxa"/>
            <w:tcBorders>
              <w:top w:val="nil"/>
              <w:left w:val="nil"/>
              <w:bottom w:val="nil"/>
              <w:right w:val="nil"/>
            </w:tcBorders>
            <w:noWrap/>
            <w:vAlign w:val="center"/>
            <w:hideMark/>
          </w:tcPr>
          <w:p w14:paraId="5644589E" w14:textId="4965A72A" w:rsidR="00E87F1E" w:rsidRPr="00FA64CD" w:rsidRDefault="00E87F1E" w:rsidP="00B46F7B">
            <w:pPr>
              <w:rPr>
                <w:lang w:eastAsia="cs-CZ"/>
              </w:rPr>
            </w:pPr>
            <w:r w:rsidRPr="00B46F7B">
              <w:rPr>
                <w:b/>
                <w:bCs/>
                <w:lang w:eastAsia="cs-CZ"/>
              </w:rPr>
              <w:t>Očekávaná míra úspor energie na vytápění:</w:t>
            </w:r>
            <w:r w:rsidR="00E52E47">
              <w:rPr>
                <w:lang w:eastAsia="cs-CZ"/>
              </w:rPr>
              <w:t xml:space="preserve"> </w:t>
            </w:r>
            <w:r w:rsidR="00042E2F" w:rsidRPr="005F2C03">
              <w:rPr>
                <w:lang w:eastAsia="cs-CZ"/>
              </w:rPr>
              <w:t>35</w:t>
            </w:r>
            <w:r w:rsidR="009C4589">
              <w:rPr>
                <w:lang w:eastAsia="cs-CZ"/>
              </w:rPr>
              <w:t xml:space="preserve"> </w:t>
            </w:r>
            <w:r w:rsidR="00E52E47" w:rsidRPr="005F2C03">
              <w:rPr>
                <w:lang w:eastAsia="cs-CZ"/>
              </w:rPr>
              <w:t>%</w:t>
            </w:r>
          </w:p>
        </w:tc>
      </w:tr>
      <w:tr w:rsidR="00E87F1E" w:rsidRPr="00FA64CD" w14:paraId="716FE6DF" w14:textId="77777777" w:rsidTr="00F21A2A">
        <w:trPr>
          <w:trHeight w:val="301"/>
        </w:trPr>
        <w:tc>
          <w:tcPr>
            <w:tcW w:w="9143" w:type="dxa"/>
            <w:tcBorders>
              <w:top w:val="nil"/>
              <w:left w:val="nil"/>
              <w:bottom w:val="nil"/>
              <w:right w:val="nil"/>
            </w:tcBorders>
            <w:noWrap/>
            <w:vAlign w:val="center"/>
            <w:hideMark/>
          </w:tcPr>
          <w:p w14:paraId="16485EF7" w14:textId="750639EE" w:rsidR="00E87F1E" w:rsidRPr="00FA64CD" w:rsidRDefault="00E87F1E" w:rsidP="00B46F7B">
            <w:pPr>
              <w:rPr>
                <w:lang w:eastAsia="cs-CZ"/>
              </w:rPr>
            </w:pPr>
            <w:r w:rsidRPr="00B46F7B">
              <w:rPr>
                <w:b/>
                <w:bCs/>
                <w:lang w:eastAsia="cs-CZ"/>
              </w:rPr>
              <w:t>Odhadované investiční náklady:</w:t>
            </w:r>
            <w:r w:rsidR="00B46A08">
              <w:rPr>
                <w:lang w:eastAsia="cs-CZ"/>
              </w:rPr>
              <w:t xml:space="preserve"> </w:t>
            </w:r>
            <w:r w:rsidR="00B46A08" w:rsidRPr="00BD3B82">
              <w:rPr>
                <w:lang w:eastAsia="cs-CZ"/>
              </w:rPr>
              <w:t>1 580 000 Kč</w:t>
            </w:r>
          </w:p>
        </w:tc>
      </w:tr>
      <w:tr w:rsidR="00E87F1E" w:rsidRPr="00FA64CD" w14:paraId="21FFB876" w14:textId="77777777" w:rsidTr="00F21A2A">
        <w:trPr>
          <w:trHeight w:val="301"/>
        </w:trPr>
        <w:tc>
          <w:tcPr>
            <w:tcW w:w="9143" w:type="dxa"/>
            <w:tcBorders>
              <w:top w:val="nil"/>
              <w:left w:val="nil"/>
              <w:bottom w:val="nil"/>
              <w:right w:val="nil"/>
            </w:tcBorders>
            <w:noWrap/>
            <w:vAlign w:val="center"/>
            <w:hideMark/>
          </w:tcPr>
          <w:p w14:paraId="04292150" w14:textId="77777777" w:rsidR="00E87F1E" w:rsidRDefault="00E87F1E" w:rsidP="00B46F7B">
            <w:pPr>
              <w:rPr>
                <w:lang w:eastAsia="cs-CZ"/>
              </w:rPr>
            </w:pPr>
            <w:r w:rsidRPr="00B46F7B">
              <w:rPr>
                <w:b/>
                <w:bCs/>
                <w:lang w:eastAsia="cs-CZ"/>
              </w:rPr>
              <w:t>Úspora finanční:</w:t>
            </w:r>
            <w:r w:rsidR="00B46A08">
              <w:rPr>
                <w:lang w:eastAsia="cs-CZ"/>
              </w:rPr>
              <w:t xml:space="preserve"> </w:t>
            </w:r>
            <w:r w:rsidR="00042E2F">
              <w:rPr>
                <w:lang w:eastAsia="cs-CZ"/>
              </w:rPr>
              <w:t>88</w:t>
            </w:r>
            <w:r w:rsidR="00DA5E7A" w:rsidRPr="00BD3B82">
              <w:rPr>
                <w:lang w:eastAsia="cs-CZ"/>
              </w:rPr>
              <w:t> 000 Kč/rok</w:t>
            </w:r>
          </w:p>
          <w:p w14:paraId="6CF8DB3E" w14:textId="404505B8" w:rsidR="00AC2FA4" w:rsidRPr="00FA64CD" w:rsidRDefault="00AC2FA4" w:rsidP="00B46F7B">
            <w:pPr>
              <w:rPr>
                <w:lang w:eastAsia="cs-CZ"/>
              </w:rPr>
            </w:pPr>
            <w:r w:rsidRPr="00B46F7B">
              <w:rPr>
                <w:b/>
                <w:bCs/>
                <w:lang w:eastAsia="cs-CZ"/>
              </w:rPr>
              <w:t>Úspora neobnovitelných zdrojů:</w:t>
            </w:r>
            <w:r w:rsidR="0020242B">
              <w:rPr>
                <w:lang w:eastAsia="cs-CZ"/>
              </w:rPr>
              <w:t xml:space="preserve"> </w:t>
            </w:r>
            <w:r w:rsidR="0020242B" w:rsidRPr="0020242B">
              <w:rPr>
                <w:lang w:eastAsia="cs-CZ"/>
              </w:rPr>
              <w:t>12 MWh</w:t>
            </w:r>
            <w:r w:rsidR="004053D1">
              <w:rPr>
                <w:lang w:eastAsia="cs-CZ"/>
              </w:rPr>
              <w:t>/rok</w:t>
            </w:r>
          </w:p>
        </w:tc>
      </w:tr>
      <w:tr w:rsidR="00E87F1E" w:rsidRPr="00FA64CD" w14:paraId="3D1E0A54" w14:textId="77777777" w:rsidTr="00F21A2A">
        <w:trPr>
          <w:trHeight w:val="301"/>
        </w:trPr>
        <w:tc>
          <w:tcPr>
            <w:tcW w:w="9143" w:type="dxa"/>
            <w:tcBorders>
              <w:top w:val="nil"/>
              <w:left w:val="nil"/>
              <w:bottom w:val="nil"/>
              <w:right w:val="nil"/>
            </w:tcBorders>
            <w:noWrap/>
            <w:vAlign w:val="center"/>
            <w:hideMark/>
          </w:tcPr>
          <w:p w14:paraId="6A543FBC" w14:textId="15B1257F" w:rsidR="00E87F1E" w:rsidRPr="00FA64CD" w:rsidRDefault="00E87F1E" w:rsidP="00B46F7B">
            <w:pPr>
              <w:rPr>
                <w:lang w:eastAsia="cs-CZ"/>
              </w:rPr>
            </w:pPr>
            <w:r w:rsidRPr="00B46F7B">
              <w:rPr>
                <w:b/>
                <w:bCs/>
                <w:lang w:eastAsia="cs-CZ"/>
              </w:rPr>
              <w:t>Návratnost:</w:t>
            </w:r>
            <w:r w:rsidR="00903438">
              <w:rPr>
                <w:lang w:eastAsia="cs-CZ"/>
              </w:rPr>
              <w:t xml:space="preserve"> </w:t>
            </w:r>
            <w:r w:rsidR="00455236">
              <w:rPr>
                <w:lang w:eastAsia="cs-CZ"/>
              </w:rPr>
              <w:t>17,9</w:t>
            </w:r>
            <w:r w:rsidR="00903438" w:rsidRPr="00BD3B82">
              <w:rPr>
                <w:lang w:eastAsia="cs-CZ"/>
              </w:rPr>
              <w:t xml:space="preserve"> let bez dotace</w:t>
            </w:r>
          </w:p>
        </w:tc>
      </w:tr>
    </w:tbl>
    <w:p w14:paraId="447F1C18" w14:textId="77777777" w:rsidR="00E87F1E" w:rsidRPr="00F915FC" w:rsidRDefault="00E87F1E" w:rsidP="00E87F1E">
      <w:pPr>
        <w:tabs>
          <w:tab w:val="left" w:pos="8700"/>
        </w:tabs>
        <w:spacing w:line="240" w:lineRule="atLeast"/>
        <w:rPr>
          <w:lang w:eastAsia="cs-CZ"/>
        </w:rPr>
      </w:pPr>
      <w:r>
        <w:rPr>
          <w:lang w:eastAsia="cs-CZ"/>
        </w:rPr>
        <w:tab/>
      </w:r>
    </w:p>
    <w:p w14:paraId="5B65ADEB" w14:textId="77777777" w:rsidR="00E87F1E" w:rsidRPr="001B141D" w:rsidRDefault="00E87F1E" w:rsidP="00E87F1E">
      <w:pPr>
        <w:spacing w:after="0" w:afterAutospacing="0" w:line="276" w:lineRule="auto"/>
        <w:rPr>
          <w:rFonts w:eastAsia="Arial"/>
          <w:b/>
          <w:bCs/>
          <w:color w:val="00344B"/>
          <w:kern w:val="0"/>
          <w:sz w:val="22"/>
          <w:szCs w:val="24"/>
          <w:lang w:eastAsia="cs-CZ"/>
          <w14:ligatures w14:val="none"/>
        </w:rPr>
      </w:pPr>
      <w:r>
        <w:rPr>
          <w:rFonts w:eastAsia="Arial"/>
          <w:b/>
          <w:bCs/>
          <w:color w:val="00344B"/>
          <w:kern w:val="0"/>
          <w:sz w:val="22"/>
          <w:szCs w:val="24"/>
          <w:lang w:eastAsia="cs-CZ"/>
          <w14:ligatures w14:val="none"/>
        </w:rPr>
        <w:t>Návrh j</w:t>
      </w:r>
      <w:r w:rsidRPr="001B141D">
        <w:rPr>
          <w:rFonts w:eastAsia="Arial"/>
          <w:b/>
          <w:bCs/>
          <w:color w:val="00344B"/>
          <w:kern w:val="0"/>
          <w:sz w:val="22"/>
          <w:szCs w:val="24"/>
          <w:lang w:eastAsia="cs-CZ"/>
          <w14:ligatures w14:val="none"/>
        </w:rPr>
        <w:t>in</w:t>
      </w:r>
      <w:r>
        <w:rPr>
          <w:rFonts w:eastAsia="Arial"/>
          <w:b/>
          <w:bCs/>
          <w:color w:val="00344B"/>
          <w:kern w:val="0"/>
          <w:sz w:val="22"/>
          <w:szCs w:val="24"/>
          <w:lang w:eastAsia="cs-CZ"/>
          <w14:ligatures w14:val="none"/>
        </w:rPr>
        <w:t>ých</w:t>
      </w:r>
      <w:r w:rsidRPr="001B141D">
        <w:rPr>
          <w:rFonts w:eastAsia="Arial"/>
          <w:b/>
          <w:bCs/>
          <w:color w:val="00344B"/>
          <w:kern w:val="0"/>
          <w:sz w:val="22"/>
          <w:szCs w:val="24"/>
          <w:lang w:eastAsia="cs-CZ"/>
          <w14:ligatures w14:val="none"/>
        </w:rPr>
        <w:t xml:space="preserve"> opatření</w:t>
      </w:r>
      <w:r>
        <w:rPr>
          <w:rFonts w:eastAsia="Arial"/>
          <w:b/>
          <w:bCs/>
          <w:color w:val="00344B"/>
          <w:kern w:val="0"/>
          <w:sz w:val="22"/>
          <w:szCs w:val="24"/>
          <w:lang w:eastAsia="cs-CZ"/>
          <w14:ligatures w14:val="none"/>
        </w:rPr>
        <w:t xml:space="preserve"> </w:t>
      </w:r>
    </w:p>
    <w:tbl>
      <w:tblPr>
        <w:tblW w:w="9863" w:type="dxa"/>
        <w:tblBorders>
          <w:top w:val="single" w:sz="8" w:space="0" w:color="D9D9D9"/>
          <w:left w:val="single" w:sz="8" w:space="0" w:color="D9D9D9"/>
          <w:bottom w:val="single" w:sz="8" w:space="0" w:color="BFBFBF" w:themeColor="background1" w:themeShade="BF"/>
          <w:right w:val="single" w:sz="8" w:space="0" w:color="D9D9D9"/>
          <w:insideH w:val="single" w:sz="8" w:space="0" w:color="D9D9D9"/>
          <w:insideV w:val="single" w:sz="8" w:space="0" w:color="D9D9D9"/>
        </w:tblBorders>
        <w:tblCellMar>
          <w:left w:w="70" w:type="dxa"/>
          <w:right w:w="70" w:type="dxa"/>
        </w:tblCellMar>
        <w:tblLook w:val="04A0" w:firstRow="1" w:lastRow="0" w:firstColumn="1" w:lastColumn="0" w:noHBand="0" w:noVBand="1"/>
      </w:tblPr>
      <w:tblGrid>
        <w:gridCol w:w="2430"/>
        <w:gridCol w:w="1440"/>
        <w:gridCol w:w="1730"/>
        <w:gridCol w:w="1440"/>
        <w:gridCol w:w="1440"/>
        <w:gridCol w:w="1440"/>
      </w:tblGrid>
      <w:tr w:rsidR="00536E61" w:rsidRPr="00AA2AA0" w14:paraId="7F44A93D" w14:textId="77777777" w:rsidTr="00B46F7B">
        <w:trPr>
          <w:trHeight w:val="544"/>
        </w:trPr>
        <w:tc>
          <w:tcPr>
            <w:tcW w:w="2430" w:type="dxa"/>
            <w:shd w:val="clear" w:color="000000" w:fill="00344B"/>
            <w:noWrap/>
            <w:vAlign w:val="center"/>
            <w:hideMark/>
          </w:tcPr>
          <w:p w14:paraId="66CDEB1B" w14:textId="77777777" w:rsidR="00536E61" w:rsidRPr="00AA2AA0" w:rsidRDefault="00536E61" w:rsidP="00536E61">
            <w:pPr>
              <w:spacing w:after="0" w:afterAutospacing="0" w:line="240" w:lineRule="auto"/>
              <w:jc w:val="center"/>
              <w:rPr>
                <w:rFonts w:eastAsia="Times New Roman"/>
                <w:b/>
                <w:bCs/>
                <w:color w:val="FFFFFF"/>
                <w:kern w:val="0"/>
                <w:lang w:eastAsia="cs-CZ"/>
                <w14:ligatures w14:val="none"/>
              </w:rPr>
            </w:pPr>
            <w:r w:rsidRPr="00AA2AA0">
              <w:rPr>
                <w:rFonts w:eastAsia="Times New Roman"/>
                <w:b/>
                <w:bCs/>
                <w:color w:val="FFFFFF"/>
                <w:kern w:val="0"/>
                <w:lang w:eastAsia="cs-CZ"/>
                <w14:ligatures w14:val="none"/>
              </w:rPr>
              <w:t>Opatření</w:t>
            </w:r>
          </w:p>
        </w:tc>
        <w:tc>
          <w:tcPr>
            <w:tcW w:w="1440" w:type="dxa"/>
            <w:shd w:val="clear" w:color="000000" w:fill="00344B"/>
            <w:vAlign w:val="center"/>
            <w:hideMark/>
          </w:tcPr>
          <w:p w14:paraId="04C169BE" w14:textId="77777777" w:rsidR="00536E61" w:rsidRPr="00AA2AA0" w:rsidRDefault="00536E61" w:rsidP="00536E61">
            <w:pPr>
              <w:spacing w:after="0" w:afterAutospacing="0" w:line="240" w:lineRule="auto"/>
              <w:jc w:val="center"/>
              <w:rPr>
                <w:rFonts w:eastAsia="Times New Roman"/>
                <w:b/>
                <w:bCs/>
                <w:color w:val="FFFFFF"/>
                <w:kern w:val="0"/>
                <w:lang w:eastAsia="cs-CZ"/>
                <w14:ligatures w14:val="none"/>
              </w:rPr>
            </w:pPr>
            <w:r w:rsidRPr="00AA2AA0">
              <w:rPr>
                <w:rFonts w:eastAsia="Times New Roman"/>
                <w:b/>
                <w:bCs/>
                <w:color w:val="FFFFFF"/>
                <w:kern w:val="0"/>
                <w:lang w:eastAsia="cs-CZ"/>
                <w14:ligatures w14:val="none"/>
              </w:rPr>
              <w:t>Úspora energie</w:t>
            </w:r>
          </w:p>
        </w:tc>
        <w:tc>
          <w:tcPr>
            <w:tcW w:w="1673" w:type="dxa"/>
            <w:shd w:val="clear" w:color="auto" w:fill="00344B" w:themeFill="text2"/>
          </w:tcPr>
          <w:p w14:paraId="6103E0B0" w14:textId="5A754CE2" w:rsidR="00536E61" w:rsidRPr="00AA2AA0" w:rsidRDefault="00536E61" w:rsidP="00536E61">
            <w:pPr>
              <w:spacing w:after="0" w:afterAutospacing="0" w:line="240" w:lineRule="auto"/>
              <w:jc w:val="center"/>
              <w:rPr>
                <w:rFonts w:eastAsia="Times New Roman"/>
                <w:b/>
                <w:bCs/>
                <w:color w:val="FFFFFF"/>
                <w:kern w:val="0"/>
                <w:lang w:eastAsia="cs-CZ"/>
                <w14:ligatures w14:val="none"/>
              </w:rPr>
            </w:pPr>
            <w:r>
              <w:rPr>
                <w:rFonts w:eastAsia="Times New Roman"/>
                <w:b/>
                <w:bCs/>
                <w:color w:val="FFFFFF"/>
                <w:kern w:val="0"/>
                <w:lang w:eastAsia="cs-CZ"/>
                <w14:ligatures w14:val="none"/>
              </w:rPr>
              <w:t>Úspora neobnovitelných zdrojů</w:t>
            </w:r>
          </w:p>
        </w:tc>
        <w:tc>
          <w:tcPr>
            <w:tcW w:w="1440" w:type="dxa"/>
            <w:shd w:val="clear" w:color="000000" w:fill="00344B"/>
            <w:vAlign w:val="center"/>
            <w:hideMark/>
          </w:tcPr>
          <w:p w14:paraId="7142C116" w14:textId="6ED312EF" w:rsidR="00536E61" w:rsidRPr="00AA2AA0" w:rsidRDefault="00536E61" w:rsidP="00536E61">
            <w:pPr>
              <w:spacing w:after="0" w:afterAutospacing="0" w:line="240" w:lineRule="auto"/>
              <w:jc w:val="center"/>
              <w:rPr>
                <w:rFonts w:eastAsia="Times New Roman"/>
                <w:b/>
                <w:bCs/>
                <w:color w:val="FFFFFF"/>
                <w:kern w:val="0"/>
                <w:lang w:eastAsia="cs-CZ"/>
                <w14:ligatures w14:val="none"/>
              </w:rPr>
            </w:pPr>
            <w:r w:rsidRPr="00AA2AA0">
              <w:rPr>
                <w:rFonts w:eastAsia="Times New Roman"/>
                <w:b/>
                <w:bCs/>
                <w:color w:val="FFFFFF"/>
                <w:kern w:val="0"/>
                <w:lang w:eastAsia="cs-CZ"/>
                <w14:ligatures w14:val="none"/>
              </w:rPr>
              <w:t>Odhadované investiční náklady</w:t>
            </w:r>
          </w:p>
        </w:tc>
        <w:tc>
          <w:tcPr>
            <w:tcW w:w="1440" w:type="dxa"/>
            <w:shd w:val="clear" w:color="000000" w:fill="00344B"/>
            <w:vAlign w:val="center"/>
            <w:hideMark/>
          </w:tcPr>
          <w:p w14:paraId="28F65737" w14:textId="77777777" w:rsidR="00536E61" w:rsidRPr="00AA2AA0" w:rsidRDefault="00536E61" w:rsidP="00536E61">
            <w:pPr>
              <w:spacing w:after="0" w:afterAutospacing="0" w:line="240" w:lineRule="auto"/>
              <w:jc w:val="center"/>
              <w:rPr>
                <w:rFonts w:eastAsia="Times New Roman"/>
                <w:b/>
                <w:bCs/>
                <w:color w:val="FFFFFF"/>
                <w:kern w:val="0"/>
                <w:lang w:eastAsia="cs-CZ"/>
                <w14:ligatures w14:val="none"/>
              </w:rPr>
            </w:pPr>
            <w:r w:rsidRPr="00AA2AA0">
              <w:rPr>
                <w:rFonts w:eastAsia="Times New Roman"/>
                <w:b/>
                <w:bCs/>
                <w:color w:val="FFFFFF"/>
                <w:kern w:val="0"/>
                <w:lang w:eastAsia="cs-CZ"/>
                <w14:ligatures w14:val="none"/>
              </w:rPr>
              <w:t>Úspora nákladů</w:t>
            </w:r>
          </w:p>
        </w:tc>
        <w:tc>
          <w:tcPr>
            <w:tcW w:w="1440" w:type="dxa"/>
            <w:shd w:val="clear" w:color="000000" w:fill="00344B"/>
            <w:vAlign w:val="center"/>
            <w:hideMark/>
          </w:tcPr>
          <w:p w14:paraId="0D7C93F4" w14:textId="77777777" w:rsidR="00536E61" w:rsidRPr="00AA2AA0" w:rsidRDefault="00536E61" w:rsidP="00536E61">
            <w:pPr>
              <w:spacing w:after="0" w:afterAutospacing="0" w:line="240" w:lineRule="auto"/>
              <w:jc w:val="center"/>
              <w:rPr>
                <w:rFonts w:eastAsia="Times New Roman"/>
                <w:b/>
                <w:bCs/>
                <w:color w:val="FFFFFF"/>
                <w:kern w:val="0"/>
                <w:lang w:eastAsia="cs-CZ"/>
                <w14:ligatures w14:val="none"/>
              </w:rPr>
            </w:pPr>
            <w:r w:rsidRPr="00AA2AA0">
              <w:rPr>
                <w:rFonts w:eastAsia="Times New Roman"/>
                <w:b/>
                <w:bCs/>
                <w:color w:val="FFFFFF"/>
                <w:kern w:val="0"/>
                <w:lang w:eastAsia="cs-CZ"/>
                <w14:ligatures w14:val="none"/>
              </w:rPr>
              <w:t>Očekávaná doba návratnosti</w:t>
            </w:r>
          </w:p>
        </w:tc>
      </w:tr>
      <w:tr w:rsidR="00536E61" w:rsidRPr="00AA2AA0" w14:paraId="4C3ED8C5" w14:textId="77777777" w:rsidTr="00B46F7B">
        <w:trPr>
          <w:trHeight w:val="300"/>
        </w:trPr>
        <w:tc>
          <w:tcPr>
            <w:tcW w:w="2430" w:type="dxa"/>
            <w:shd w:val="clear" w:color="000000" w:fill="E6EBED"/>
            <w:noWrap/>
            <w:vAlign w:val="center"/>
            <w:hideMark/>
          </w:tcPr>
          <w:p w14:paraId="081D92CF" w14:textId="77777777" w:rsidR="00536E61" w:rsidRPr="00C34B66" w:rsidRDefault="00536E61" w:rsidP="00536E61">
            <w:pPr>
              <w:spacing w:after="0" w:afterAutospacing="0" w:line="240" w:lineRule="auto"/>
              <w:jc w:val="left"/>
              <w:rPr>
                <w:rFonts w:eastAsia="Times New Roman"/>
                <w:color w:val="000000"/>
                <w:kern w:val="0"/>
                <w:lang w:eastAsia="cs-CZ"/>
                <w14:ligatures w14:val="none"/>
              </w:rPr>
            </w:pPr>
            <w:r w:rsidRPr="00C34B66">
              <w:rPr>
                <w:rFonts w:eastAsia="Times New Roman"/>
                <w:color w:val="000000"/>
                <w:kern w:val="0"/>
                <w:lang w:eastAsia="cs-CZ"/>
                <w14:ligatures w14:val="none"/>
              </w:rPr>
              <w:t>En. Management</w:t>
            </w:r>
          </w:p>
        </w:tc>
        <w:tc>
          <w:tcPr>
            <w:tcW w:w="1440" w:type="dxa"/>
            <w:shd w:val="clear" w:color="000000" w:fill="E6EBED"/>
            <w:noWrap/>
            <w:vAlign w:val="center"/>
            <w:hideMark/>
          </w:tcPr>
          <w:p w14:paraId="7195B63C" w14:textId="78A7D12D" w:rsidR="00536E61" w:rsidRPr="00AA2AA0" w:rsidRDefault="00536E61" w:rsidP="00536E61">
            <w:pPr>
              <w:spacing w:after="0" w:afterAutospacing="0" w:line="240" w:lineRule="auto"/>
              <w:jc w:val="center"/>
              <w:rPr>
                <w:rFonts w:eastAsia="Times New Roman"/>
                <w:kern w:val="0"/>
                <w:lang w:eastAsia="cs-CZ"/>
                <w14:ligatures w14:val="none"/>
              </w:rPr>
            </w:pPr>
            <w:r w:rsidRPr="00103B1D">
              <w:rPr>
                <w:rFonts w:eastAsia="Calibri" w:cs="Times New Roman"/>
                <w:szCs w:val="24"/>
                <w:lang w:eastAsia="x-none"/>
                <w14:ligatures w14:val="none"/>
              </w:rPr>
              <w:t>&lt;</w:t>
            </w:r>
            <w:r w:rsidR="00B17E6C">
              <w:rPr>
                <w:rFonts w:eastAsia="Calibri" w:cs="Times New Roman"/>
                <w:szCs w:val="24"/>
                <w:lang w:eastAsia="x-none"/>
                <w14:ligatures w14:val="none"/>
              </w:rPr>
              <w:t>4</w:t>
            </w:r>
            <w:r w:rsidRPr="00103B1D">
              <w:rPr>
                <w:rFonts w:eastAsia="Calibri" w:cs="Times New Roman"/>
                <w:szCs w:val="24"/>
                <w:lang w:eastAsia="x-none"/>
                <w14:ligatures w14:val="none"/>
              </w:rPr>
              <w:t xml:space="preserve"> %</w:t>
            </w:r>
          </w:p>
        </w:tc>
        <w:tc>
          <w:tcPr>
            <w:tcW w:w="1673" w:type="dxa"/>
            <w:shd w:val="clear" w:color="auto" w:fill="E6EBED" w:themeFill="background2"/>
            <w:vAlign w:val="center"/>
          </w:tcPr>
          <w:p w14:paraId="39B05B04" w14:textId="3F73B860" w:rsidR="00536E61" w:rsidRPr="00103B1D" w:rsidRDefault="006647A4" w:rsidP="00536E61">
            <w:pPr>
              <w:spacing w:after="0" w:afterAutospacing="0" w:line="240" w:lineRule="auto"/>
              <w:jc w:val="center"/>
              <w:rPr>
                <w:rFonts w:eastAsia="Calibri" w:cs="Times New Roman"/>
                <w:szCs w:val="24"/>
                <w:lang w:eastAsia="x-none"/>
                <w14:ligatures w14:val="none"/>
              </w:rPr>
            </w:pPr>
            <w:r>
              <w:rPr>
                <w:rFonts w:eastAsia="Calibri" w:cs="Times New Roman"/>
                <w:szCs w:val="24"/>
                <w:lang w:eastAsia="x-none"/>
                <w14:ligatures w14:val="none"/>
              </w:rPr>
              <w:t>3</w:t>
            </w:r>
            <w:r w:rsidR="00146E75">
              <w:rPr>
                <w:rFonts w:eastAsia="Calibri" w:cs="Times New Roman"/>
                <w:szCs w:val="24"/>
                <w:lang w:eastAsia="x-none"/>
                <w14:ligatures w14:val="none"/>
              </w:rPr>
              <w:t>,</w:t>
            </w:r>
            <w:r>
              <w:rPr>
                <w:rFonts w:eastAsia="Calibri" w:cs="Times New Roman"/>
                <w:szCs w:val="24"/>
                <w:lang w:eastAsia="x-none"/>
                <w14:ligatures w14:val="none"/>
              </w:rPr>
              <w:t xml:space="preserve">280 </w:t>
            </w:r>
            <w:r w:rsidR="00146E75">
              <w:rPr>
                <w:rFonts w:eastAsia="Calibri" w:cs="Times New Roman"/>
                <w:szCs w:val="24"/>
                <w:lang w:eastAsia="x-none"/>
                <w14:ligatures w14:val="none"/>
              </w:rPr>
              <w:t>M</w:t>
            </w:r>
            <w:r>
              <w:rPr>
                <w:rFonts w:eastAsia="Calibri" w:cs="Times New Roman"/>
                <w:szCs w:val="24"/>
                <w:lang w:eastAsia="x-none"/>
                <w14:ligatures w14:val="none"/>
              </w:rPr>
              <w:t>Wh</w:t>
            </w:r>
            <w:r w:rsidR="004053D1">
              <w:rPr>
                <w:rFonts w:eastAsia="Calibri" w:cs="Times New Roman"/>
                <w:szCs w:val="24"/>
                <w:lang w:eastAsia="x-none"/>
                <w14:ligatures w14:val="none"/>
              </w:rPr>
              <w:t>/rok</w:t>
            </w:r>
          </w:p>
        </w:tc>
        <w:tc>
          <w:tcPr>
            <w:tcW w:w="1440" w:type="dxa"/>
            <w:shd w:val="clear" w:color="000000" w:fill="E6EBED"/>
            <w:noWrap/>
            <w:vAlign w:val="center"/>
            <w:hideMark/>
          </w:tcPr>
          <w:p w14:paraId="338E75DB" w14:textId="45935608" w:rsidR="00536E61" w:rsidRPr="00AA2AA0" w:rsidRDefault="00536E61" w:rsidP="00536E61">
            <w:pPr>
              <w:spacing w:after="0" w:afterAutospacing="0" w:line="240" w:lineRule="auto"/>
              <w:jc w:val="center"/>
              <w:rPr>
                <w:rFonts w:eastAsia="Times New Roman"/>
                <w:kern w:val="0"/>
                <w:lang w:eastAsia="cs-CZ"/>
                <w14:ligatures w14:val="none"/>
              </w:rPr>
            </w:pPr>
            <w:r w:rsidRPr="00103B1D">
              <w:rPr>
                <w:rFonts w:eastAsia="Calibri" w:cs="Times New Roman"/>
                <w:szCs w:val="24"/>
                <w:lang w:eastAsia="x-none"/>
                <w14:ligatures w14:val="none"/>
              </w:rPr>
              <w:t>50 000 Kč</w:t>
            </w:r>
          </w:p>
        </w:tc>
        <w:tc>
          <w:tcPr>
            <w:tcW w:w="1440" w:type="dxa"/>
            <w:shd w:val="clear" w:color="000000" w:fill="E6EBED"/>
            <w:noWrap/>
            <w:vAlign w:val="center"/>
            <w:hideMark/>
          </w:tcPr>
          <w:p w14:paraId="7B4C2F51" w14:textId="2104CECA" w:rsidR="00536E61" w:rsidRPr="00AA2AA0" w:rsidRDefault="00536E61" w:rsidP="00536E61">
            <w:pPr>
              <w:spacing w:after="0" w:afterAutospacing="0" w:line="240" w:lineRule="auto"/>
              <w:jc w:val="center"/>
              <w:rPr>
                <w:rFonts w:eastAsia="Times New Roman"/>
                <w:kern w:val="0"/>
                <w:lang w:eastAsia="cs-CZ"/>
                <w14:ligatures w14:val="none"/>
              </w:rPr>
            </w:pPr>
            <w:r w:rsidRPr="00103B1D">
              <w:rPr>
                <w:rFonts w:eastAsia="Calibri" w:cs="Times New Roman"/>
                <w:szCs w:val="24"/>
                <w:lang w:eastAsia="x-none"/>
                <w14:ligatures w14:val="none"/>
              </w:rPr>
              <w:t>&lt;</w:t>
            </w:r>
            <w:r w:rsidR="00B17E6C">
              <w:rPr>
                <w:rFonts w:eastAsia="Calibri" w:cs="Times New Roman"/>
                <w:szCs w:val="24"/>
                <w:lang w:eastAsia="x-none"/>
                <w14:ligatures w14:val="none"/>
              </w:rPr>
              <w:t>4</w:t>
            </w:r>
            <w:r w:rsidRPr="00103B1D">
              <w:rPr>
                <w:rFonts w:eastAsia="Calibri" w:cs="Times New Roman"/>
                <w:szCs w:val="24"/>
                <w:lang w:eastAsia="x-none"/>
                <w14:ligatures w14:val="none"/>
              </w:rPr>
              <w:t xml:space="preserve"> %</w:t>
            </w:r>
          </w:p>
        </w:tc>
        <w:tc>
          <w:tcPr>
            <w:tcW w:w="1440" w:type="dxa"/>
            <w:shd w:val="clear" w:color="000000" w:fill="E6EBED"/>
            <w:noWrap/>
            <w:vAlign w:val="center"/>
            <w:hideMark/>
          </w:tcPr>
          <w:p w14:paraId="34C031AF" w14:textId="3FAC929A" w:rsidR="00536E61" w:rsidRPr="00AA2AA0" w:rsidRDefault="00536E61" w:rsidP="00536E61">
            <w:pPr>
              <w:spacing w:after="0" w:afterAutospacing="0" w:line="240" w:lineRule="auto"/>
              <w:jc w:val="center"/>
              <w:rPr>
                <w:rFonts w:eastAsia="Times New Roman"/>
                <w:kern w:val="0"/>
                <w:lang w:eastAsia="cs-CZ"/>
                <w14:ligatures w14:val="none"/>
              </w:rPr>
            </w:pPr>
            <w:r w:rsidRPr="00103B1D">
              <w:rPr>
                <w:rFonts w:eastAsia="Calibri" w:cs="Times New Roman"/>
                <w:szCs w:val="24"/>
                <w:lang w:eastAsia="x-none"/>
                <w14:ligatures w14:val="none"/>
              </w:rPr>
              <w:t>&lt;</w:t>
            </w:r>
            <w:r w:rsidR="002A344A">
              <w:rPr>
                <w:rFonts w:eastAsia="Calibri" w:cs="Times New Roman"/>
                <w:szCs w:val="24"/>
                <w:lang w:eastAsia="x-none"/>
                <w14:ligatures w14:val="none"/>
              </w:rPr>
              <w:t>3</w:t>
            </w:r>
            <w:r w:rsidRPr="00103B1D">
              <w:rPr>
                <w:rFonts w:eastAsia="Calibri" w:cs="Times New Roman"/>
                <w:szCs w:val="24"/>
                <w:lang w:eastAsia="x-none"/>
                <w14:ligatures w14:val="none"/>
              </w:rPr>
              <w:t xml:space="preserve"> let</w:t>
            </w:r>
          </w:p>
        </w:tc>
      </w:tr>
      <w:tr w:rsidR="00536E61" w:rsidRPr="00AA2AA0" w14:paraId="1E4009F5" w14:textId="77777777" w:rsidTr="00B46F7B">
        <w:trPr>
          <w:trHeight w:val="300"/>
        </w:trPr>
        <w:tc>
          <w:tcPr>
            <w:tcW w:w="2430" w:type="dxa"/>
            <w:tcBorders>
              <w:top w:val="single" w:sz="8" w:space="0" w:color="D9D9D9"/>
              <w:left w:val="single" w:sz="8" w:space="0" w:color="D9D9D9"/>
              <w:bottom w:val="single" w:sz="8" w:space="0" w:color="BFBFBF" w:themeColor="background1" w:themeShade="BF"/>
              <w:right w:val="single" w:sz="8" w:space="0" w:color="D9D9D9"/>
            </w:tcBorders>
            <w:shd w:val="clear" w:color="000000" w:fill="E6EBED"/>
            <w:noWrap/>
            <w:vAlign w:val="center"/>
            <w:hideMark/>
          </w:tcPr>
          <w:p w14:paraId="0681A9C5" w14:textId="6789E4E0" w:rsidR="00536E61" w:rsidRPr="00494C54" w:rsidRDefault="00536E61" w:rsidP="00536E61">
            <w:pPr>
              <w:spacing w:after="0" w:afterAutospacing="0" w:line="240" w:lineRule="auto"/>
              <w:jc w:val="left"/>
              <w:rPr>
                <w:rFonts w:eastAsia="Times New Roman"/>
                <w:b/>
                <w:bCs/>
                <w:color w:val="000000"/>
                <w:kern w:val="0"/>
                <w:highlight w:val="yellow"/>
                <w:lang w:eastAsia="cs-CZ"/>
                <w14:ligatures w14:val="none"/>
              </w:rPr>
            </w:pPr>
            <w:r w:rsidRPr="00F96FB2">
              <w:rPr>
                <w:rFonts w:eastAsia="Times New Roman"/>
                <w:lang w:eastAsia="cs-CZ"/>
                <w14:ligatures w14:val="none"/>
              </w:rPr>
              <w:t>Výměna osvětlení za LED</w:t>
            </w:r>
            <w:r w:rsidR="00786A1A">
              <w:rPr>
                <w:rFonts w:eastAsia="Times New Roman"/>
                <w:lang w:eastAsia="cs-CZ"/>
                <w14:ligatures w14:val="none"/>
              </w:rPr>
              <w:t>*</w:t>
            </w:r>
          </w:p>
        </w:tc>
        <w:tc>
          <w:tcPr>
            <w:tcW w:w="1440" w:type="dxa"/>
            <w:tcBorders>
              <w:top w:val="single" w:sz="8" w:space="0" w:color="D9D9D9"/>
              <w:left w:val="single" w:sz="8" w:space="0" w:color="D9D9D9"/>
              <w:bottom w:val="single" w:sz="8" w:space="0" w:color="BFBFBF" w:themeColor="background1" w:themeShade="BF"/>
              <w:right w:val="single" w:sz="8" w:space="0" w:color="D9D9D9"/>
            </w:tcBorders>
            <w:shd w:val="clear" w:color="000000" w:fill="E6EBED"/>
            <w:noWrap/>
            <w:vAlign w:val="center"/>
            <w:hideMark/>
          </w:tcPr>
          <w:p w14:paraId="375AB173" w14:textId="085A3ACE" w:rsidR="00536E61" w:rsidRPr="00452BF4" w:rsidRDefault="00536E61" w:rsidP="00536E61">
            <w:pPr>
              <w:spacing w:after="0" w:afterAutospacing="0" w:line="240" w:lineRule="auto"/>
              <w:jc w:val="center"/>
              <w:rPr>
                <w:rFonts w:eastAsia="Calibri" w:cs="Times New Roman"/>
                <w:szCs w:val="24"/>
                <w:lang w:eastAsia="x-none"/>
                <w14:ligatures w14:val="none"/>
              </w:rPr>
            </w:pPr>
            <w:r w:rsidRPr="00452BF4">
              <w:rPr>
                <w:rFonts w:eastAsia="Calibri" w:cs="Times New Roman"/>
                <w:szCs w:val="24"/>
                <w:lang w:eastAsia="x-none"/>
                <w14:ligatures w14:val="none"/>
              </w:rPr>
              <w:t>&lt;25 %</w:t>
            </w:r>
          </w:p>
        </w:tc>
        <w:tc>
          <w:tcPr>
            <w:tcW w:w="1673" w:type="dxa"/>
            <w:shd w:val="clear" w:color="auto" w:fill="E6EBED" w:themeFill="background2"/>
            <w:vAlign w:val="center"/>
          </w:tcPr>
          <w:p w14:paraId="1C18BC2C" w14:textId="39C7E5A5" w:rsidR="00536E61" w:rsidRPr="00452BF4" w:rsidRDefault="00146E75" w:rsidP="00536E61">
            <w:pPr>
              <w:spacing w:after="0" w:afterAutospacing="0" w:line="240" w:lineRule="auto"/>
              <w:jc w:val="center"/>
              <w:rPr>
                <w:rFonts w:eastAsia="Calibri" w:cs="Times New Roman"/>
                <w:szCs w:val="24"/>
                <w:lang w:eastAsia="x-none"/>
                <w14:ligatures w14:val="none"/>
              </w:rPr>
            </w:pPr>
            <w:r>
              <w:rPr>
                <w:rFonts w:eastAsia="Calibri" w:cs="Times New Roman"/>
                <w:szCs w:val="24"/>
                <w:lang w:eastAsia="x-none"/>
                <w14:ligatures w14:val="none"/>
              </w:rPr>
              <w:t>0,</w:t>
            </w:r>
            <w:r w:rsidR="006647A4">
              <w:rPr>
                <w:rFonts w:eastAsia="Calibri" w:cs="Times New Roman"/>
                <w:szCs w:val="24"/>
                <w:lang w:eastAsia="x-none"/>
                <w14:ligatures w14:val="none"/>
              </w:rPr>
              <w:t xml:space="preserve">550 </w:t>
            </w:r>
            <w:r>
              <w:rPr>
                <w:rFonts w:eastAsia="Calibri" w:cs="Times New Roman"/>
                <w:szCs w:val="24"/>
                <w:lang w:eastAsia="x-none"/>
                <w14:ligatures w14:val="none"/>
              </w:rPr>
              <w:t>M</w:t>
            </w:r>
            <w:r w:rsidR="006647A4">
              <w:rPr>
                <w:rFonts w:eastAsia="Calibri" w:cs="Times New Roman"/>
                <w:szCs w:val="24"/>
                <w:lang w:eastAsia="x-none"/>
                <w14:ligatures w14:val="none"/>
              </w:rPr>
              <w:t>Wh</w:t>
            </w:r>
            <w:r w:rsidR="004053D1">
              <w:rPr>
                <w:rFonts w:eastAsia="Calibri" w:cs="Times New Roman"/>
                <w:szCs w:val="24"/>
                <w:lang w:eastAsia="x-none"/>
                <w14:ligatures w14:val="none"/>
              </w:rPr>
              <w:t>/rok</w:t>
            </w:r>
          </w:p>
        </w:tc>
        <w:tc>
          <w:tcPr>
            <w:tcW w:w="1440" w:type="dxa"/>
            <w:tcBorders>
              <w:top w:val="single" w:sz="8" w:space="0" w:color="D9D9D9"/>
              <w:left w:val="single" w:sz="8" w:space="0" w:color="D9D9D9"/>
              <w:bottom w:val="single" w:sz="8" w:space="0" w:color="BFBFBF" w:themeColor="background1" w:themeShade="BF"/>
              <w:right w:val="single" w:sz="8" w:space="0" w:color="D9D9D9"/>
            </w:tcBorders>
            <w:shd w:val="clear" w:color="000000" w:fill="E6EBED"/>
            <w:noWrap/>
            <w:vAlign w:val="center"/>
            <w:hideMark/>
          </w:tcPr>
          <w:p w14:paraId="651AE431" w14:textId="0A2FEE08" w:rsidR="00536E61" w:rsidRPr="00452BF4" w:rsidRDefault="00536E61" w:rsidP="00536E61">
            <w:pPr>
              <w:spacing w:after="0" w:afterAutospacing="0" w:line="240" w:lineRule="auto"/>
              <w:jc w:val="center"/>
              <w:rPr>
                <w:rFonts w:eastAsia="Calibri" w:cs="Times New Roman"/>
                <w:szCs w:val="24"/>
                <w:lang w:eastAsia="x-none"/>
                <w14:ligatures w14:val="none"/>
              </w:rPr>
            </w:pPr>
            <w:r w:rsidRPr="00452BF4">
              <w:rPr>
                <w:rFonts w:eastAsia="Calibri" w:cs="Times New Roman"/>
                <w:szCs w:val="24"/>
                <w:lang w:eastAsia="x-none"/>
                <w14:ligatures w14:val="none"/>
              </w:rPr>
              <w:t>2 000 Kč/ks</w:t>
            </w:r>
          </w:p>
        </w:tc>
        <w:tc>
          <w:tcPr>
            <w:tcW w:w="1440" w:type="dxa"/>
            <w:tcBorders>
              <w:top w:val="single" w:sz="8" w:space="0" w:color="D9D9D9"/>
              <w:left w:val="single" w:sz="8" w:space="0" w:color="D9D9D9"/>
              <w:bottom w:val="single" w:sz="8" w:space="0" w:color="BFBFBF" w:themeColor="background1" w:themeShade="BF"/>
              <w:right w:val="single" w:sz="8" w:space="0" w:color="D9D9D9"/>
            </w:tcBorders>
            <w:shd w:val="clear" w:color="000000" w:fill="E6EBED"/>
            <w:noWrap/>
            <w:vAlign w:val="center"/>
            <w:hideMark/>
          </w:tcPr>
          <w:p w14:paraId="53B10E55" w14:textId="0513B95D" w:rsidR="00536E61" w:rsidRPr="00452BF4" w:rsidRDefault="00536E61" w:rsidP="00536E61">
            <w:pPr>
              <w:spacing w:after="0" w:afterAutospacing="0" w:line="240" w:lineRule="auto"/>
              <w:jc w:val="center"/>
              <w:rPr>
                <w:rFonts w:eastAsia="Calibri" w:cs="Times New Roman"/>
                <w:szCs w:val="24"/>
                <w:lang w:eastAsia="x-none"/>
                <w14:ligatures w14:val="none"/>
              </w:rPr>
            </w:pPr>
            <w:r w:rsidRPr="00452BF4">
              <w:rPr>
                <w:rFonts w:eastAsia="Calibri" w:cs="Times New Roman"/>
                <w:szCs w:val="24"/>
                <w:lang w:eastAsia="x-none"/>
                <w14:ligatures w14:val="none"/>
              </w:rPr>
              <w:t>&lt;25 %</w:t>
            </w:r>
          </w:p>
        </w:tc>
        <w:tc>
          <w:tcPr>
            <w:tcW w:w="1440" w:type="dxa"/>
            <w:tcBorders>
              <w:top w:val="single" w:sz="8" w:space="0" w:color="D9D9D9"/>
              <w:left w:val="single" w:sz="8" w:space="0" w:color="D9D9D9"/>
              <w:bottom w:val="single" w:sz="8" w:space="0" w:color="BFBFBF" w:themeColor="background1" w:themeShade="BF"/>
              <w:right w:val="single" w:sz="8" w:space="0" w:color="D9D9D9"/>
            </w:tcBorders>
            <w:shd w:val="clear" w:color="000000" w:fill="E6EBED"/>
            <w:noWrap/>
            <w:vAlign w:val="center"/>
            <w:hideMark/>
          </w:tcPr>
          <w:p w14:paraId="4A7FA73F" w14:textId="7400DDED" w:rsidR="00536E61" w:rsidRPr="00452BF4" w:rsidRDefault="00536E61" w:rsidP="00536E61">
            <w:pPr>
              <w:spacing w:after="0" w:afterAutospacing="0" w:line="240" w:lineRule="auto"/>
              <w:jc w:val="center"/>
              <w:rPr>
                <w:rFonts w:eastAsia="Calibri" w:cs="Times New Roman"/>
                <w:szCs w:val="24"/>
                <w:lang w:eastAsia="x-none"/>
                <w14:ligatures w14:val="none"/>
              </w:rPr>
            </w:pPr>
            <w:r w:rsidRPr="00452BF4">
              <w:rPr>
                <w:rFonts w:eastAsia="Calibri" w:cs="Times New Roman"/>
                <w:szCs w:val="24"/>
                <w:lang w:eastAsia="x-none"/>
                <w14:ligatures w14:val="none"/>
              </w:rPr>
              <w:t>&lt;</w:t>
            </w:r>
            <w:r w:rsidR="000B7934">
              <w:rPr>
                <w:rFonts w:eastAsia="Calibri" w:cs="Times New Roman"/>
                <w:szCs w:val="24"/>
                <w:lang w:eastAsia="x-none"/>
                <w14:ligatures w14:val="none"/>
              </w:rPr>
              <w:t>15</w:t>
            </w:r>
            <w:r w:rsidRPr="00452BF4">
              <w:rPr>
                <w:rFonts w:eastAsia="Calibri" w:cs="Times New Roman"/>
                <w:szCs w:val="24"/>
                <w:lang w:eastAsia="x-none"/>
                <w14:ligatures w14:val="none"/>
              </w:rPr>
              <w:t xml:space="preserve"> let</w:t>
            </w:r>
          </w:p>
        </w:tc>
      </w:tr>
    </w:tbl>
    <w:p w14:paraId="220EE15F" w14:textId="7C3AA5E0" w:rsidR="00E87F1E" w:rsidRPr="00C320C8" w:rsidRDefault="00786A1A" w:rsidP="00E87F1E">
      <w:pPr>
        <w:spacing w:after="0" w:afterAutospacing="0" w:line="276" w:lineRule="auto"/>
        <w:rPr>
          <w:rFonts w:eastAsia="Arial"/>
          <w:kern w:val="0"/>
          <w:sz w:val="18"/>
          <w:szCs w:val="18"/>
          <w:lang w:eastAsia="cs-CZ"/>
          <w14:ligatures w14:val="none"/>
        </w:rPr>
      </w:pPr>
      <w:r w:rsidRPr="00C320C8">
        <w:rPr>
          <w:rFonts w:eastAsia="Arial"/>
          <w:kern w:val="0"/>
          <w:sz w:val="18"/>
          <w:szCs w:val="18"/>
          <w:lang w:eastAsia="cs-CZ"/>
          <w14:ligatures w14:val="none"/>
        </w:rPr>
        <w:t>*úspora je z</w:t>
      </w:r>
      <w:r w:rsidR="00D35BF2" w:rsidRPr="00C320C8">
        <w:rPr>
          <w:rFonts w:eastAsia="Arial"/>
          <w:kern w:val="0"/>
          <w:sz w:val="18"/>
          <w:szCs w:val="18"/>
          <w:lang w:eastAsia="cs-CZ"/>
          <w14:ligatures w14:val="none"/>
        </w:rPr>
        <w:t> el.</w:t>
      </w:r>
      <w:r w:rsidRPr="00C320C8">
        <w:rPr>
          <w:rFonts w:eastAsia="Arial"/>
          <w:kern w:val="0"/>
          <w:sz w:val="18"/>
          <w:szCs w:val="18"/>
          <w:lang w:eastAsia="cs-CZ"/>
          <w14:ligatures w14:val="none"/>
        </w:rPr>
        <w:t xml:space="preserve"> energie počítané na osvětlení</w:t>
      </w:r>
    </w:p>
    <w:p w14:paraId="13463A41" w14:textId="77777777" w:rsidR="00786A1A" w:rsidRPr="009C09A8" w:rsidRDefault="00786A1A" w:rsidP="00E87F1E">
      <w:pPr>
        <w:spacing w:after="0" w:afterAutospacing="0" w:line="276" w:lineRule="auto"/>
        <w:rPr>
          <w:rFonts w:eastAsia="Arial"/>
          <w:color w:val="0D344D"/>
          <w:kern w:val="0"/>
          <w:lang w:eastAsia="cs-CZ"/>
          <w14:ligatures w14:val="none"/>
        </w:rPr>
      </w:pPr>
    </w:p>
    <w:p w14:paraId="2FE8D141" w14:textId="77777777" w:rsidR="00E87F1E" w:rsidRPr="009C09A8" w:rsidRDefault="00E87F1E" w:rsidP="00E87F1E">
      <w:pPr>
        <w:spacing w:after="0" w:afterAutospacing="0" w:line="276" w:lineRule="auto"/>
        <w:rPr>
          <w:rFonts w:eastAsia="Arial"/>
          <w:color w:val="0D344D"/>
          <w:kern w:val="0"/>
          <w:sz w:val="4"/>
          <w:szCs w:val="4"/>
          <w:lang w:eastAsia="cs-CZ"/>
          <w14:ligatures w14:val="none"/>
        </w:rPr>
      </w:pPr>
    </w:p>
    <w:p w14:paraId="11B078FE" w14:textId="30BA115F" w:rsidR="00E87F1E" w:rsidRPr="00AA2AA0" w:rsidRDefault="00E87F1E" w:rsidP="00E87F1E">
      <w:pPr>
        <w:spacing w:after="0" w:afterAutospacing="0" w:line="276" w:lineRule="auto"/>
        <w:rPr>
          <w:rFonts w:eastAsia="Arial"/>
          <w:b/>
          <w:bCs/>
          <w:color w:val="00344B"/>
          <w:kern w:val="0"/>
          <w:sz w:val="22"/>
          <w:szCs w:val="24"/>
          <w:lang w:eastAsia="cs-CZ"/>
          <w14:ligatures w14:val="none"/>
        </w:rPr>
      </w:pPr>
      <w:r w:rsidRPr="00AA2AA0">
        <w:rPr>
          <w:rFonts w:eastAsia="Arial"/>
          <w:b/>
          <w:bCs/>
          <w:color w:val="00344B"/>
          <w:kern w:val="0"/>
          <w:sz w:val="22"/>
          <w:szCs w:val="24"/>
          <w:lang w:eastAsia="cs-CZ"/>
          <w14:ligatures w14:val="none"/>
        </w:rPr>
        <w:t>Návrh fotovoltaiky pro budovu</w:t>
      </w:r>
    </w:p>
    <w:tbl>
      <w:tblPr>
        <w:tblpPr w:leftFromText="141" w:rightFromText="141" w:vertAnchor="text" w:tblpY="1"/>
        <w:tblOverlap w:val="never"/>
        <w:tblW w:w="6936" w:type="dxa"/>
        <w:tblCellMar>
          <w:left w:w="70" w:type="dxa"/>
          <w:right w:w="70" w:type="dxa"/>
        </w:tblCellMar>
        <w:tblLook w:val="04A0" w:firstRow="1" w:lastRow="0" w:firstColumn="1" w:lastColumn="0" w:noHBand="0" w:noVBand="1"/>
      </w:tblPr>
      <w:tblGrid>
        <w:gridCol w:w="3251"/>
        <w:gridCol w:w="1275"/>
        <w:gridCol w:w="1641"/>
        <w:gridCol w:w="1019"/>
      </w:tblGrid>
      <w:tr w:rsidR="00E87F1E" w:rsidRPr="00110616" w14:paraId="14C5C7B6" w14:textId="77777777" w:rsidTr="0028130E">
        <w:trPr>
          <w:trHeight w:val="432"/>
        </w:trPr>
        <w:tc>
          <w:tcPr>
            <w:tcW w:w="3251" w:type="dxa"/>
            <w:tcBorders>
              <w:top w:val="single" w:sz="8" w:space="0" w:color="D9D9D9"/>
              <w:left w:val="single" w:sz="8" w:space="0" w:color="D9D9D9"/>
              <w:bottom w:val="single" w:sz="8" w:space="0" w:color="D9D9D9"/>
              <w:right w:val="single" w:sz="8" w:space="0" w:color="D9D9D9"/>
            </w:tcBorders>
            <w:shd w:val="clear" w:color="000000" w:fill="00344B"/>
            <w:noWrap/>
            <w:vAlign w:val="center"/>
            <w:hideMark/>
          </w:tcPr>
          <w:p w14:paraId="3A1E5B9A" w14:textId="77777777" w:rsidR="00E87F1E" w:rsidRPr="00110616" w:rsidRDefault="00E87F1E" w:rsidP="007235C6">
            <w:pPr>
              <w:spacing w:after="0" w:afterAutospacing="0" w:line="240" w:lineRule="auto"/>
              <w:jc w:val="center"/>
              <w:rPr>
                <w:rFonts w:eastAsia="Times New Roman"/>
                <w:b/>
                <w:bCs/>
                <w:color w:val="FFFFFF"/>
                <w:kern w:val="0"/>
                <w:lang w:eastAsia="cs-CZ"/>
                <w14:ligatures w14:val="none"/>
              </w:rPr>
            </w:pPr>
            <w:r w:rsidRPr="00110616">
              <w:rPr>
                <w:rFonts w:eastAsia="Times New Roman"/>
                <w:b/>
                <w:bCs/>
                <w:color w:val="FFFFFF"/>
                <w:kern w:val="0"/>
                <w:lang w:eastAsia="cs-CZ"/>
                <w14:ligatures w14:val="none"/>
              </w:rPr>
              <w:t>Parametr</w:t>
            </w:r>
          </w:p>
        </w:tc>
        <w:tc>
          <w:tcPr>
            <w:tcW w:w="1275" w:type="dxa"/>
            <w:tcBorders>
              <w:top w:val="single" w:sz="8" w:space="0" w:color="D9D9D9"/>
              <w:left w:val="nil"/>
              <w:bottom w:val="single" w:sz="8" w:space="0" w:color="D9D9D9"/>
              <w:right w:val="single" w:sz="8" w:space="0" w:color="D9D9D9"/>
            </w:tcBorders>
            <w:shd w:val="clear" w:color="000000" w:fill="00344B"/>
            <w:noWrap/>
            <w:vAlign w:val="center"/>
            <w:hideMark/>
          </w:tcPr>
          <w:p w14:paraId="39ACE6AE" w14:textId="77777777" w:rsidR="00E87F1E" w:rsidRPr="00110616" w:rsidRDefault="00E87F1E" w:rsidP="007235C6">
            <w:pPr>
              <w:spacing w:after="0" w:afterAutospacing="0" w:line="240" w:lineRule="auto"/>
              <w:jc w:val="center"/>
              <w:rPr>
                <w:rFonts w:eastAsia="Times New Roman"/>
                <w:b/>
                <w:bCs/>
                <w:color w:val="FFFFFF"/>
                <w:kern w:val="0"/>
                <w:lang w:eastAsia="cs-CZ"/>
                <w14:ligatures w14:val="none"/>
              </w:rPr>
            </w:pPr>
            <w:r w:rsidRPr="00110616">
              <w:rPr>
                <w:rFonts w:eastAsia="Times New Roman"/>
                <w:b/>
                <w:bCs/>
                <w:color w:val="FFFFFF"/>
                <w:kern w:val="0"/>
                <w:lang w:eastAsia="cs-CZ"/>
                <w14:ligatures w14:val="none"/>
              </w:rPr>
              <w:t>Doporučení</w:t>
            </w:r>
          </w:p>
        </w:tc>
        <w:tc>
          <w:tcPr>
            <w:tcW w:w="1641" w:type="dxa"/>
            <w:tcBorders>
              <w:top w:val="single" w:sz="8" w:space="0" w:color="D9D9D9"/>
              <w:left w:val="nil"/>
              <w:bottom w:val="single" w:sz="8" w:space="0" w:color="D9D9D9"/>
              <w:right w:val="single" w:sz="8" w:space="0" w:color="D9D9D9"/>
            </w:tcBorders>
            <w:shd w:val="clear" w:color="000000" w:fill="00344B"/>
            <w:noWrap/>
            <w:vAlign w:val="center"/>
            <w:hideMark/>
          </w:tcPr>
          <w:p w14:paraId="391A82D8" w14:textId="77777777" w:rsidR="00E87F1E" w:rsidRPr="00110616" w:rsidRDefault="00E87F1E" w:rsidP="007235C6">
            <w:pPr>
              <w:spacing w:after="0" w:afterAutospacing="0" w:line="240" w:lineRule="auto"/>
              <w:jc w:val="center"/>
              <w:rPr>
                <w:rFonts w:eastAsia="Times New Roman"/>
                <w:b/>
                <w:bCs/>
                <w:color w:val="FFFFFF"/>
                <w:kern w:val="0"/>
                <w:lang w:eastAsia="cs-CZ"/>
                <w14:ligatures w14:val="none"/>
              </w:rPr>
            </w:pPr>
            <w:r w:rsidRPr="00110616">
              <w:rPr>
                <w:rFonts w:eastAsia="Times New Roman"/>
                <w:b/>
                <w:bCs/>
                <w:color w:val="FFFFFF"/>
                <w:kern w:val="0"/>
                <w:lang w:eastAsia="cs-CZ"/>
                <w14:ligatures w14:val="none"/>
              </w:rPr>
              <w:t>Maximum</w:t>
            </w:r>
          </w:p>
        </w:tc>
        <w:tc>
          <w:tcPr>
            <w:tcW w:w="769" w:type="dxa"/>
            <w:tcBorders>
              <w:top w:val="single" w:sz="8" w:space="0" w:color="D9D9D9"/>
              <w:left w:val="nil"/>
              <w:bottom w:val="single" w:sz="8" w:space="0" w:color="D9D9D9"/>
              <w:right w:val="single" w:sz="8" w:space="0" w:color="D9D9D9"/>
            </w:tcBorders>
            <w:shd w:val="clear" w:color="000000" w:fill="00344B"/>
            <w:noWrap/>
            <w:vAlign w:val="center"/>
            <w:hideMark/>
          </w:tcPr>
          <w:p w14:paraId="491A65F2" w14:textId="77777777" w:rsidR="00E87F1E" w:rsidRPr="00110616" w:rsidRDefault="00E87F1E" w:rsidP="007235C6">
            <w:pPr>
              <w:spacing w:after="0" w:afterAutospacing="0" w:line="240" w:lineRule="auto"/>
              <w:jc w:val="center"/>
              <w:rPr>
                <w:rFonts w:eastAsia="Times New Roman"/>
                <w:b/>
                <w:bCs/>
                <w:color w:val="FFFFFF"/>
                <w:kern w:val="0"/>
                <w:lang w:eastAsia="cs-CZ"/>
                <w14:ligatures w14:val="none"/>
              </w:rPr>
            </w:pPr>
            <w:r>
              <w:rPr>
                <w:rFonts w:eastAsia="Times New Roman"/>
                <w:b/>
                <w:bCs/>
                <w:color w:val="FFFFFF"/>
                <w:kern w:val="0"/>
                <w:lang w:eastAsia="cs-CZ"/>
                <w14:ligatures w14:val="none"/>
              </w:rPr>
              <w:t>Jednotka</w:t>
            </w:r>
          </w:p>
        </w:tc>
      </w:tr>
      <w:tr w:rsidR="00ED3042" w:rsidRPr="00110616" w14:paraId="526600C5" w14:textId="77777777" w:rsidTr="0028130E">
        <w:trPr>
          <w:trHeight w:val="300"/>
        </w:trPr>
        <w:tc>
          <w:tcPr>
            <w:tcW w:w="3251" w:type="dxa"/>
            <w:tcBorders>
              <w:top w:val="nil"/>
              <w:left w:val="single" w:sz="8" w:space="0" w:color="D9D9D9"/>
              <w:bottom w:val="single" w:sz="8" w:space="0" w:color="D9D9D9"/>
              <w:right w:val="single" w:sz="8" w:space="0" w:color="D9D9D9"/>
            </w:tcBorders>
            <w:shd w:val="clear" w:color="000000" w:fill="E6EBED"/>
            <w:noWrap/>
            <w:vAlign w:val="center"/>
            <w:hideMark/>
          </w:tcPr>
          <w:p w14:paraId="028B5FF2" w14:textId="77777777" w:rsidR="00ED3042" w:rsidRPr="00110616" w:rsidRDefault="00ED3042" w:rsidP="00ED3042">
            <w:pPr>
              <w:spacing w:after="0" w:afterAutospacing="0" w:line="240" w:lineRule="auto"/>
              <w:jc w:val="left"/>
              <w:rPr>
                <w:rFonts w:eastAsia="Times New Roman"/>
                <w:color w:val="000000"/>
                <w:kern w:val="0"/>
                <w:lang w:eastAsia="cs-CZ"/>
                <w14:ligatures w14:val="none"/>
              </w:rPr>
            </w:pPr>
            <w:r>
              <w:rPr>
                <w:rFonts w:eastAsia="Times New Roman"/>
                <w:color w:val="000000"/>
                <w:kern w:val="0"/>
                <w:lang w:eastAsia="cs-CZ"/>
                <w14:ligatures w14:val="none"/>
              </w:rPr>
              <w:t>Využitá s</w:t>
            </w:r>
            <w:r w:rsidRPr="00110616">
              <w:rPr>
                <w:rFonts w:eastAsia="Times New Roman"/>
                <w:color w:val="000000"/>
                <w:kern w:val="0"/>
                <w:lang w:eastAsia="cs-CZ"/>
                <w14:ligatures w14:val="none"/>
              </w:rPr>
              <w:t>třešní plocha</w:t>
            </w:r>
            <w:r>
              <w:rPr>
                <w:rFonts w:eastAsia="Times New Roman"/>
                <w:color w:val="000000"/>
                <w:kern w:val="0"/>
                <w:lang w:eastAsia="cs-CZ"/>
                <w14:ligatures w14:val="none"/>
              </w:rPr>
              <w:t>:</w:t>
            </w:r>
          </w:p>
        </w:tc>
        <w:tc>
          <w:tcPr>
            <w:tcW w:w="1275" w:type="dxa"/>
            <w:tcBorders>
              <w:top w:val="nil"/>
              <w:left w:val="nil"/>
              <w:bottom w:val="single" w:sz="8" w:space="0" w:color="D9D9D9"/>
              <w:right w:val="single" w:sz="8" w:space="0" w:color="D9D9D9"/>
            </w:tcBorders>
            <w:shd w:val="clear" w:color="auto" w:fill="96ACB5"/>
            <w:noWrap/>
            <w:vAlign w:val="center"/>
          </w:tcPr>
          <w:p w14:paraId="37EC7DB0" w14:textId="69B412A2" w:rsidR="00ED3042" w:rsidRPr="00110616" w:rsidRDefault="00ED3042" w:rsidP="00ED3042">
            <w:pPr>
              <w:spacing w:after="0" w:afterAutospacing="0" w:line="240" w:lineRule="auto"/>
              <w:jc w:val="center"/>
              <w:rPr>
                <w:rFonts w:eastAsia="Times New Roman"/>
                <w:b/>
                <w:bCs/>
                <w:color w:val="000000"/>
                <w:kern w:val="0"/>
                <w:lang w:eastAsia="cs-CZ"/>
                <w14:ligatures w14:val="none"/>
              </w:rPr>
            </w:pPr>
            <w:r>
              <w:rPr>
                <w:b/>
                <w:bCs/>
              </w:rPr>
              <w:t>62</w:t>
            </w:r>
          </w:p>
        </w:tc>
        <w:tc>
          <w:tcPr>
            <w:tcW w:w="1641" w:type="dxa"/>
            <w:tcBorders>
              <w:top w:val="nil"/>
              <w:left w:val="nil"/>
              <w:bottom w:val="single" w:sz="8" w:space="0" w:color="D9D9D9"/>
              <w:right w:val="single" w:sz="8" w:space="0" w:color="D9D9D9"/>
            </w:tcBorders>
            <w:shd w:val="clear" w:color="000000" w:fill="E6EBED"/>
            <w:noWrap/>
            <w:vAlign w:val="center"/>
          </w:tcPr>
          <w:p w14:paraId="069E9A51" w14:textId="3C3BB661" w:rsidR="00ED3042" w:rsidRPr="00110616" w:rsidRDefault="00ED3042" w:rsidP="00ED3042">
            <w:pPr>
              <w:spacing w:after="0" w:afterAutospacing="0" w:line="240" w:lineRule="auto"/>
              <w:jc w:val="center"/>
              <w:rPr>
                <w:rFonts w:eastAsia="Times New Roman"/>
                <w:color w:val="000000"/>
                <w:kern w:val="0"/>
                <w:lang w:eastAsia="cs-CZ"/>
                <w14:ligatures w14:val="none"/>
              </w:rPr>
            </w:pPr>
            <w:r>
              <w:t>62</w:t>
            </w:r>
          </w:p>
        </w:tc>
        <w:tc>
          <w:tcPr>
            <w:tcW w:w="769" w:type="dxa"/>
            <w:tcBorders>
              <w:top w:val="nil"/>
              <w:left w:val="nil"/>
              <w:bottom w:val="single" w:sz="8" w:space="0" w:color="D9D9D9"/>
              <w:right w:val="single" w:sz="8" w:space="0" w:color="D9D9D9"/>
            </w:tcBorders>
            <w:shd w:val="clear" w:color="000000" w:fill="E6EBED"/>
            <w:noWrap/>
            <w:vAlign w:val="center"/>
            <w:hideMark/>
          </w:tcPr>
          <w:p w14:paraId="0D92C396" w14:textId="77777777" w:rsidR="00ED3042" w:rsidRPr="00110616" w:rsidRDefault="00ED3042" w:rsidP="00ED3042">
            <w:pPr>
              <w:spacing w:after="0" w:afterAutospacing="0" w:line="240" w:lineRule="auto"/>
              <w:jc w:val="center"/>
              <w:rPr>
                <w:rFonts w:eastAsia="Times New Roman"/>
                <w:color w:val="000000"/>
                <w:kern w:val="0"/>
                <w:lang w:eastAsia="cs-CZ"/>
                <w14:ligatures w14:val="none"/>
              </w:rPr>
            </w:pPr>
            <w:r w:rsidRPr="00110616">
              <w:rPr>
                <w:rFonts w:eastAsia="Times New Roman"/>
                <w:color w:val="000000"/>
                <w:kern w:val="0"/>
                <w:lang w:eastAsia="cs-CZ"/>
                <w14:ligatures w14:val="none"/>
              </w:rPr>
              <w:t>[m²]</w:t>
            </w:r>
          </w:p>
        </w:tc>
      </w:tr>
      <w:tr w:rsidR="00ED3042" w:rsidRPr="00110616" w14:paraId="13A60BD7" w14:textId="77777777" w:rsidTr="0028130E">
        <w:trPr>
          <w:trHeight w:val="300"/>
        </w:trPr>
        <w:tc>
          <w:tcPr>
            <w:tcW w:w="3251" w:type="dxa"/>
            <w:tcBorders>
              <w:top w:val="nil"/>
              <w:left w:val="single" w:sz="8" w:space="0" w:color="D9D9D9"/>
              <w:bottom w:val="single" w:sz="8" w:space="0" w:color="D9D9D9"/>
              <w:right w:val="single" w:sz="8" w:space="0" w:color="D9D9D9"/>
            </w:tcBorders>
            <w:shd w:val="clear" w:color="000000" w:fill="E6EBED"/>
            <w:noWrap/>
            <w:vAlign w:val="center"/>
            <w:hideMark/>
          </w:tcPr>
          <w:p w14:paraId="2E387702" w14:textId="77777777" w:rsidR="00ED3042" w:rsidRPr="00110616" w:rsidRDefault="00ED3042" w:rsidP="00ED3042">
            <w:pPr>
              <w:spacing w:after="0" w:afterAutospacing="0" w:line="240" w:lineRule="auto"/>
              <w:jc w:val="left"/>
              <w:rPr>
                <w:rFonts w:eastAsia="Times New Roman"/>
                <w:color w:val="000000"/>
                <w:kern w:val="0"/>
                <w:lang w:eastAsia="cs-CZ"/>
                <w14:ligatures w14:val="none"/>
              </w:rPr>
            </w:pPr>
            <w:r w:rsidRPr="00110616">
              <w:rPr>
                <w:rFonts w:eastAsia="Times New Roman"/>
                <w:color w:val="000000"/>
                <w:kern w:val="0"/>
                <w:lang w:eastAsia="cs-CZ"/>
                <w14:ligatures w14:val="none"/>
              </w:rPr>
              <w:t>Instalovaný výkon:</w:t>
            </w:r>
          </w:p>
        </w:tc>
        <w:tc>
          <w:tcPr>
            <w:tcW w:w="1275" w:type="dxa"/>
            <w:tcBorders>
              <w:top w:val="nil"/>
              <w:left w:val="nil"/>
              <w:bottom w:val="single" w:sz="8" w:space="0" w:color="D9D9D9"/>
              <w:right w:val="single" w:sz="8" w:space="0" w:color="D9D9D9"/>
            </w:tcBorders>
            <w:shd w:val="clear" w:color="auto" w:fill="96ACB5"/>
            <w:noWrap/>
            <w:vAlign w:val="center"/>
          </w:tcPr>
          <w:p w14:paraId="473A61B7" w14:textId="59D085CC" w:rsidR="00ED3042" w:rsidRPr="00110616" w:rsidRDefault="00ED3042" w:rsidP="00ED3042">
            <w:pPr>
              <w:spacing w:after="0" w:afterAutospacing="0" w:line="240" w:lineRule="auto"/>
              <w:jc w:val="center"/>
              <w:rPr>
                <w:rFonts w:eastAsia="Times New Roman"/>
                <w:b/>
                <w:bCs/>
                <w:color w:val="000000"/>
                <w:kern w:val="0"/>
                <w:lang w:eastAsia="cs-CZ"/>
                <w14:ligatures w14:val="none"/>
              </w:rPr>
            </w:pPr>
            <w:r>
              <w:rPr>
                <w:b/>
                <w:bCs/>
              </w:rPr>
              <w:t>12,4</w:t>
            </w:r>
          </w:p>
        </w:tc>
        <w:tc>
          <w:tcPr>
            <w:tcW w:w="1641" w:type="dxa"/>
            <w:tcBorders>
              <w:top w:val="nil"/>
              <w:left w:val="nil"/>
              <w:bottom w:val="single" w:sz="8" w:space="0" w:color="D9D9D9"/>
              <w:right w:val="single" w:sz="8" w:space="0" w:color="D9D9D9"/>
            </w:tcBorders>
            <w:shd w:val="clear" w:color="000000" w:fill="E6EBED"/>
            <w:noWrap/>
            <w:vAlign w:val="center"/>
          </w:tcPr>
          <w:p w14:paraId="25C38917" w14:textId="1F15B8B1" w:rsidR="00ED3042" w:rsidRPr="00110616" w:rsidRDefault="00ED3042" w:rsidP="00ED3042">
            <w:pPr>
              <w:spacing w:after="0" w:afterAutospacing="0" w:line="240" w:lineRule="auto"/>
              <w:jc w:val="center"/>
              <w:rPr>
                <w:rFonts w:eastAsia="Times New Roman"/>
                <w:color w:val="000000"/>
                <w:kern w:val="0"/>
                <w:lang w:eastAsia="cs-CZ"/>
                <w14:ligatures w14:val="none"/>
              </w:rPr>
            </w:pPr>
            <w:r>
              <w:t>12,4</w:t>
            </w:r>
          </w:p>
        </w:tc>
        <w:tc>
          <w:tcPr>
            <w:tcW w:w="769" w:type="dxa"/>
            <w:tcBorders>
              <w:top w:val="nil"/>
              <w:left w:val="nil"/>
              <w:bottom w:val="single" w:sz="8" w:space="0" w:color="D9D9D9"/>
              <w:right w:val="single" w:sz="8" w:space="0" w:color="D9D9D9"/>
            </w:tcBorders>
            <w:shd w:val="clear" w:color="000000" w:fill="E6EBED"/>
            <w:noWrap/>
            <w:vAlign w:val="center"/>
            <w:hideMark/>
          </w:tcPr>
          <w:p w14:paraId="596F0880" w14:textId="77777777" w:rsidR="00ED3042" w:rsidRPr="00110616" w:rsidRDefault="00ED3042" w:rsidP="00ED3042">
            <w:pPr>
              <w:spacing w:after="0" w:afterAutospacing="0" w:line="240" w:lineRule="auto"/>
              <w:jc w:val="center"/>
              <w:rPr>
                <w:rFonts w:eastAsia="Times New Roman"/>
                <w:color w:val="000000"/>
                <w:kern w:val="0"/>
                <w:lang w:eastAsia="cs-CZ"/>
                <w14:ligatures w14:val="none"/>
              </w:rPr>
            </w:pPr>
            <w:r w:rsidRPr="00110616">
              <w:rPr>
                <w:rFonts w:eastAsia="Times New Roman"/>
                <w:color w:val="000000"/>
                <w:kern w:val="0"/>
                <w:lang w:eastAsia="cs-CZ"/>
                <w14:ligatures w14:val="none"/>
              </w:rPr>
              <w:t>[kWp]</w:t>
            </w:r>
          </w:p>
        </w:tc>
      </w:tr>
      <w:tr w:rsidR="00ED3042" w:rsidRPr="00110616" w14:paraId="27374437" w14:textId="77777777" w:rsidTr="0028130E">
        <w:trPr>
          <w:trHeight w:val="300"/>
        </w:trPr>
        <w:tc>
          <w:tcPr>
            <w:tcW w:w="3251" w:type="dxa"/>
            <w:tcBorders>
              <w:top w:val="nil"/>
              <w:left w:val="single" w:sz="8" w:space="0" w:color="D9D9D9"/>
              <w:bottom w:val="single" w:sz="8" w:space="0" w:color="D9D9D9"/>
              <w:right w:val="single" w:sz="8" w:space="0" w:color="D9D9D9"/>
            </w:tcBorders>
            <w:shd w:val="clear" w:color="000000" w:fill="E6EBED"/>
            <w:noWrap/>
            <w:vAlign w:val="center"/>
            <w:hideMark/>
          </w:tcPr>
          <w:p w14:paraId="6420FBD0" w14:textId="77777777" w:rsidR="00ED3042" w:rsidRPr="00110616" w:rsidRDefault="00ED3042" w:rsidP="00ED3042">
            <w:pPr>
              <w:spacing w:after="0" w:afterAutospacing="0" w:line="240" w:lineRule="auto"/>
              <w:jc w:val="left"/>
              <w:rPr>
                <w:rFonts w:eastAsia="Times New Roman"/>
                <w:color w:val="000000"/>
                <w:kern w:val="0"/>
                <w:lang w:eastAsia="cs-CZ"/>
                <w14:ligatures w14:val="none"/>
              </w:rPr>
            </w:pPr>
            <w:r w:rsidRPr="00110616">
              <w:rPr>
                <w:rFonts w:eastAsia="Times New Roman"/>
                <w:color w:val="000000"/>
                <w:kern w:val="0"/>
                <w:lang w:eastAsia="cs-CZ"/>
                <w14:ligatures w14:val="none"/>
              </w:rPr>
              <w:t>Bateriové uložiště:</w:t>
            </w:r>
          </w:p>
        </w:tc>
        <w:tc>
          <w:tcPr>
            <w:tcW w:w="1275" w:type="dxa"/>
            <w:tcBorders>
              <w:top w:val="nil"/>
              <w:left w:val="nil"/>
              <w:bottom w:val="single" w:sz="8" w:space="0" w:color="D9D9D9"/>
              <w:right w:val="single" w:sz="8" w:space="0" w:color="D9D9D9"/>
            </w:tcBorders>
            <w:shd w:val="clear" w:color="auto" w:fill="96ACB5"/>
            <w:noWrap/>
            <w:vAlign w:val="center"/>
          </w:tcPr>
          <w:p w14:paraId="60694A0E" w14:textId="1F5B1DC4" w:rsidR="00ED3042" w:rsidRPr="00110616" w:rsidRDefault="00ED3042" w:rsidP="00ED3042">
            <w:pPr>
              <w:spacing w:after="0" w:afterAutospacing="0" w:line="240" w:lineRule="auto"/>
              <w:jc w:val="center"/>
              <w:rPr>
                <w:rFonts w:eastAsia="Times New Roman"/>
                <w:b/>
                <w:bCs/>
                <w:color w:val="000000"/>
                <w:kern w:val="0"/>
                <w:lang w:eastAsia="cs-CZ"/>
                <w14:ligatures w14:val="none"/>
              </w:rPr>
            </w:pPr>
            <w:r>
              <w:rPr>
                <w:b/>
                <w:bCs/>
              </w:rPr>
              <w:t>12,4</w:t>
            </w:r>
          </w:p>
        </w:tc>
        <w:tc>
          <w:tcPr>
            <w:tcW w:w="1641" w:type="dxa"/>
            <w:tcBorders>
              <w:top w:val="nil"/>
              <w:left w:val="nil"/>
              <w:bottom w:val="single" w:sz="8" w:space="0" w:color="D9D9D9"/>
              <w:right w:val="single" w:sz="8" w:space="0" w:color="D9D9D9"/>
            </w:tcBorders>
            <w:shd w:val="clear" w:color="000000" w:fill="E6EBED"/>
            <w:noWrap/>
            <w:vAlign w:val="center"/>
          </w:tcPr>
          <w:p w14:paraId="424ADFB7" w14:textId="0591BC47" w:rsidR="00ED3042" w:rsidRPr="00110616" w:rsidRDefault="00ED3042" w:rsidP="00ED3042">
            <w:pPr>
              <w:spacing w:after="0" w:afterAutospacing="0" w:line="240" w:lineRule="auto"/>
              <w:jc w:val="center"/>
              <w:rPr>
                <w:rFonts w:eastAsia="Times New Roman"/>
                <w:color w:val="000000"/>
                <w:kern w:val="0"/>
                <w:lang w:eastAsia="cs-CZ"/>
                <w14:ligatures w14:val="none"/>
              </w:rPr>
            </w:pPr>
            <w:r>
              <w:t>12,4</w:t>
            </w:r>
          </w:p>
        </w:tc>
        <w:tc>
          <w:tcPr>
            <w:tcW w:w="769" w:type="dxa"/>
            <w:tcBorders>
              <w:top w:val="nil"/>
              <w:left w:val="nil"/>
              <w:bottom w:val="single" w:sz="8" w:space="0" w:color="D9D9D9"/>
              <w:right w:val="single" w:sz="8" w:space="0" w:color="D9D9D9"/>
            </w:tcBorders>
            <w:shd w:val="clear" w:color="000000" w:fill="E6EBED"/>
            <w:noWrap/>
            <w:vAlign w:val="center"/>
            <w:hideMark/>
          </w:tcPr>
          <w:p w14:paraId="4D754725" w14:textId="77777777" w:rsidR="00ED3042" w:rsidRPr="00110616" w:rsidRDefault="00ED3042" w:rsidP="00ED3042">
            <w:pPr>
              <w:spacing w:after="0" w:afterAutospacing="0" w:line="240" w:lineRule="auto"/>
              <w:jc w:val="center"/>
              <w:rPr>
                <w:rFonts w:eastAsia="Times New Roman"/>
                <w:color w:val="000000"/>
                <w:kern w:val="0"/>
                <w:lang w:eastAsia="cs-CZ"/>
                <w14:ligatures w14:val="none"/>
              </w:rPr>
            </w:pPr>
            <w:r w:rsidRPr="00110616">
              <w:rPr>
                <w:rFonts w:eastAsia="Times New Roman"/>
                <w:color w:val="000000"/>
                <w:kern w:val="0"/>
                <w:lang w:eastAsia="cs-CZ"/>
                <w14:ligatures w14:val="none"/>
              </w:rPr>
              <w:t>[kWh]</w:t>
            </w:r>
          </w:p>
        </w:tc>
      </w:tr>
      <w:tr w:rsidR="00ED3042" w:rsidRPr="00110616" w14:paraId="061A0CC7" w14:textId="77777777" w:rsidTr="0028130E">
        <w:trPr>
          <w:trHeight w:val="300"/>
        </w:trPr>
        <w:tc>
          <w:tcPr>
            <w:tcW w:w="3251" w:type="dxa"/>
            <w:tcBorders>
              <w:top w:val="nil"/>
              <w:left w:val="single" w:sz="8" w:space="0" w:color="D9D9D9"/>
              <w:bottom w:val="single" w:sz="8" w:space="0" w:color="D9D9D9"/>
              <w:right w:val="single" w:sz="8" w:space="0" w:color="D9D9D9"/>
            </w:tcBorders>
            <w:shd w:val="clear" w:color="000000" w:fill="E6EBED"/>
            <w:noWrap/>
            <w:vAlign w:val="center"/>
            <w:hideMark/>
          </w:tcPr>
          <w:p w14:paraId="0E40A96E" w14:textId="77777777" w:rsidR="00ED3042" w:rsidRPr="00110616" w:rsidRDefault="00ED3042" w:rsidP="00ED3042">
            <w:pPr>
              <w:spacing w:after="0" w:afterAutospacing="0" w:line="240" w:lineRule="auto"/>
              <w:jc w:val="left"/>
              <w:rPr>
                <w:rFonts w:eastAsia="Times New Roman"/>
                <w:color w:val="000000"/>
                <w:kern w:val="0"/>
                <w:lang w:eastAsia="cs-CZ"/>
                <w14:ligatures w14:val="none"/>
              </w:rPr>
            </w:pPr>
            <w:r w:rsidRPr="00110616">
              <w:rPr>
                <w:rFonts w:eastAsia="Times New Roman"/>
                <w:color w:val="000000"/>
                <w:kern w:val="0"/>
                <w:lang w:eastAsia="cs-CZ"/>
                <w14:ligatures w14:val="none"/>
              </w:rPr>
              <w:t>Výroba za rok:</w:t>
            </w:r>
          </w:p>
        </w:tc>
        <w:tc>
          <w:tcPr>
            <w:tcW w:w="1275" w:type="dxa"/>
            <w:tcBorders>
              <w:top w:val="nil"/>
              <w:left w:val="nil"/>
              <w:bottom w:val="single" w:sz="8" w:space="0" w:color="D9D9D9"/>
              <w:right w:val="single" w:sz="8" w:space="0" w:color="D9D9D9"/>
            </w:tcBorders>
            <w:shd w:val="clear" w:color="auto" w:fill="96ACB5"/>
            <w:noWrap/>
            <w:vAlign w:val="center"/>
          </w:tcPr>
          <w:p w14:paraId="61B0A452" w14:textId="42F09BA0" w:rsidR="00ED3042" w:rsidRPr="00110616" w:rsidRDefault="00ED3042" w:rsidP="00ED3042">
            <w:pPr>
              <w:spacing w:after="0" w:afterAutospacing="0" w:line="240" w:lineRule="auto"/>
              <w:jc w:val="center"/>
              <w:rPr>
                <w:rFonts w:eastAsia="Times New Roman"/>
                <w:b/>
                <w:bCs/>
                <w:color w:val="000000"/>
                <w:kern w:val="0"/>
                <w:lang w:eastAsia="cs-CZ"/>
                <w14:ligatures w14:val="none"/>
              </w:rPr>
            </w:pPr>
            <w:r>
              <w:rPr>
                <w:b/>
                <w:bCs/>
              </w:rPr>
              <w:t>12,9</w:t>
            </w:r>
          </w:p>
        </w:tc>
        <w:tc>
          <w:tcPr>
            <w:tcW w:w="1641" w:type="dxa"/>
            <w:tcBorders>
              <w:top w:val="nil"/>
              <w:left w:val="nil"/>
              <w:bottom w:val="single" w:sz="8" w:space="0" w:color="D9D9D9"/>
              <w:right w:val="single" w:sz="8" w:space="0" w:color="D9D9D9"/>
            </w:tcBorders>
            <w:shd w:val="clear" w:color="000000" w:fill="E6EBED"/>
            <w:noWrap/>
            <w:vAlign w:val="center"/>
          </w:tcPr>
          <w:p w14:paraId="509CC2F1" w14:textId="46BB7E34" w:rsidR="00ED3042" w:rsidRPr="00110616" w:rsidRDefault="00ED3042" w:rsidP="00ED3042">
            <w:pPr>
              <w:spacing w:after="0" w:afterAutospacing="0" w:line="240" w:lineRule="auto"/>
              <w:jc w:val="center"/>
              <w:rPr>
                <w:rFonts w:eastAsia="Times New Roman"/>
                <w:color w:val="000000"/>
                <w:kern w:val="0"/>
                <w:lang w:eastAsia="cs-CZ"/>
                <w14:ligatures w14:val="none"/>
              </w:rPr>
            </w:pPr>
            <w:r>
              <w:t>12,9</w:t>
            </w:r>
          </w:p>
        </w:tc>
        <w:tc>
          <w:tcPr>
            <w:tcW w:w="769" w:type="dxa"/>
            <w:tcBorders>
              <w:top w:val="nil"/>
              <w:left w:val="nil"/>
              <w:bottom w:val="single" w:sz="8" w:space="0" w:color="D9D9D9"/>
              <w:right w:val="single" w:sz="8" w:space="0" w:color="D9D9D9"/>
            </w:tcBorders>
            <w:shd w:val="clear" w:color="000000" w:fill="E6EBED"/>
            <w:noWrap/>
            <w:vAlign w:val="center"/>
            <w:hideMark/>
          </w:tcPr>
          <w:p w14:paraId="28EF79A2" w14:textId="77777777" w:rsidR="00ED3042" w:rsidRPr="00110616" w:rsidRDefault="00ED3042" w:rsidP="00ED3042">
            <w:pPr>
              <w:spacing w:after="0" w:afterAutospacing="0" w:line="240" w:lineRule="auto"/>
              <w:jc w:val="center"/>
              <w:rPr>
                <w:rFonts w:eastAsia="Times New Roman"/>
                <w:color w:val="000000"/>
                <w:kern w:val="0"/>
                <w:lang w:eastAsia="cs-CZ"/>
                <w14:ligatures w14:val="none"/>
              </w:rPr>
            </w:pPr>
            <w:r w:rsidRPr="00110616">
              <w:rPr>
                <w:rFonts w:eastAsia="Times New Roman"/>
                <w:color w:val="000000"/>
                <w:kern w:val="0"/>
                <w:lang w:eastAsia="cs-CZ"/>
                <w14:ligatures w14:val="none"/>
              </w:rPr>
              <w:t>[MWh]</w:t>
            </w:r>
          </w:p>
        </w:tc>
      </w:tr>
      <w:tr w:rsidR="00ED3042" w:rsidRPr="00110616" w14:paraId="3334EC01" w14:textId="77777777" w:rsidTr="0028130E">
        <w:trPr>
          <w:trHeight w:val="300"/>
        </w:trPr>
        <w:tc>
          <w:tcPr>
            <w:tcW w:w="3251" w:type="dxa"/>
            <w:tcBorders>
              <w:top w:val="nil"/>
              <w:left w:val="single" w:sz="8" w:space="0" w:color="D9D9D9"/>
              <w:bottom w:val="single" w:sz="8" w:space="0" w:color="D9D9D9"/>
              <w:right w:val="single" w:sz="8" w:space="0" w:color="D9D9D9"/>
            </w:tcBorders>
            <w:shd w:val="clear" w:color="000000" w:fill="E6EBED"/>
            <w:noWrap/>
            <w:vAlign w:val="center"/>
            <w:hideMark/>
          </w:tcPr>
          <w:p w14:paraId="3068E85D" w14:textId="77777777" w:rsidR="00ED3042" w:rsidRPr="00110616" w:rsidRDefault="00ED3042" w:rsidP="00ED3042">
            <w:pPr>
              <w:spacing w:after="0" w:afterAutospacing="0" w:line="240" w:lineRule="auto"/>
              <w:jc w:val="left"/>
              <w:rPr>
                <w:rFonts w:eastAsia="Times New Roman"/>
                <w:color w:val="000000"/>
                <w:kern w:val="0"/>
                <w:lang w:eastAsia="cs-CZ"/>
                <w14:ligatures w14:val="none"/>
              </w:rPr>
            </w:pPr>
            <w:r w:rsidRPr="00110616">
              <w:rPr>
                <w:rFonts w:eastAsia="Times New Roman"/>
                <w:color w:val="000000"/>
                <w:kern w:val="0"/>
                <w:lang w:eastAsia="cs-CZ"/>
                <w14:ligatures w14:val="none"/>
              </w:rPr>
              <w:t>Odhad. investice:</w:t>
            </w:r>
          </w:p>
        </w:tc>
        <w:tc>
          <w:tcPr>
            <w:tcW w:w="1275" w:type="dxa"/>
            <w:tcBorders>
              <w:top w:val="nil"/>
              <w:left w:val="nil"/>
              <w:bottom w:val="single" w:sz="8" w:space="0" w:color="D9D9D9"/>
              <w:right w:val="single" w:sz="8" w:space="0" w:color="D9D9D9"/>
            </w:tcBorders>
            <w:shd w:val="clear" w:color="auto" w:fill="96ACB5"/>
            <w:noWrap/>
            <w:vAlign w:val="center"/>
          </w:tcPr>
          <w:p w14:paraId="43A708DC" w14:textId="21E55F45" w:rsidR="00ED3042" w:rsidRPr="00110616" w:rsidRDefault="00ED3042" w:rsidP="00ED3042">
            <w:pPr>
              <w:spacing w:after="0" w:afterAutospacing="0" w:line="240" w:lineRule="auto"/>
              <w:jc w:val="center"/>
              <w:rPr>
                <w:rFonts w:eastAsia="Times New Roman"/>
                <w:b/>
                <w:bCs/>
                <w:color w:val="000000"/>
                <w:kern w:val="0"/>
                <w:lang w:eastAsia="cs-CZ"/>
                <w14:ligatures w14:val="none"/>
              </w:rPr>
            </w:pPr>
            <w:r>
              <w:rPr>
                <w:b/>
                <w:bCs/>
              </w:rPr>
              <w:t>514 000</w:t>
            </w:r>
          </w:p>
        </w:tc>
        <w:tc>
          <w:tcPr>
            <w:tcW w:w="1641" w:type="dxa"/>
            <w:tcBorders>
              <w:top w:val="nil"/>
              <w:left w:val="nil"/>
              <w:bottom w:val="single" w:sz="8" w:space="0" w:color="D9D9D9"/>
              <w:right w:val="single" w:sz="8" w:space="0" w:color="D9D9D9"/>
            </w:tcBorders>
            <w:shd w:val="clear" w:color="000000" w:fill="E6EBED"/>
            <w:noWrap/>
            <w:vAlign w:val="center"/>
          </w:tcPr>
          <w:p w14:paraId="7A0BA7ED" w14:textId="77848D64" w:rsidR="00ED3042" w:rsidRPr="00110616" w:rsidRDefault="00ED3042" w:rsidP="00ED3042">
            <w:pPr>
              <w:spacing w:after="0" w:afterAutospacing="0" w:line="240" w:lineRule="auto"/>
              <w:jc w:val="center"/>
              <w:rPr>
                <w:rFonts w:eastAsia="Times New Roman"/>
                <w:color w:val="000000"/>
                <w:kern w:val="0"/>
                <w:lang w:eastAsia="cs-CZ"/>
                <w14:ligatures w14:val="none"/>
              </w:rPr>
            </w:pPr>
            <w:r>
              <w:t>514 000</w:t>
            </w:r>
          </w:p>
        </w:tc>
        <w:tc>
          <w:tcPr>
            <w:tcW w:w="769" w:type="dxa"/>
            <w:tcBorders>
              <w:top w:val="nil"/>
              <w:left w:val="nil"/>
              <w:bottom w:val="single" w:sz="8" w:space="0" w:color="D9D9D9"/>
              <w:right w:val="single" w:sz="8" w:space="0" w:color="D9D9D9"/>
            </w:tcBorders>
            <w:shd w:val="clear" w:color="000000" w:fill="E6EBED"/>
            <w:noWrap/>
            <w:vAlign w:val="center"/>
            <w:hideMark/>
          </w:tcPr>
          <w:p w14:paraId="2C361E4B" w14:textId="77777777" w:rsidR="00ED3042" w:rsidRPr="00110616" w:rsidRDefault="00ED3042" w:rsidP="00ED3042">
            <w:pPr>
              <w:spacing w:after="0" w:afterAutospacing="0" w:line="240" w:lineRule="auto"/>
              <w:jc w:val="center"/>
              <w:rPr>
                <w:rFonts w:eastAsia="Times New Roman"/>
                <w:color w:val="000000"/>
                <w:kern w:val="0"/>
                <w:lang w:eastAsia="cs-CZ"/>
                <w14:ligatures w14:val="none"/>
              </w:rPr>
            </w:pPr>
            <w:r w:rsidRPr="00110616">
              <w:rPr>
                <w:rFonts w:eastAsia="Times New Roman"/>
                <w:color w:val="000000"/>
                <w:kern w:val="0"/>
                <w:lang w:eastAsia="cs-CZ"/>
                <w14:ligatures w14:val="none"/>
              </w:rPr>
              <w:t>[Kč]</w:t>
            </w:r>
          </w:p>
        </w:tc>
      </w:tr>
      <w:tr w:rsidR="00ED3042" w:rsidRPr="00110616" w14:paraId="4F26D3C7" w14:textId="77777777" w:rsidTr="0028130E">
        <w:trPr>
          <w:trHeight w:val="300"/>
        </w:trPr>
        <w:tc>
          <w:tcPr>
            <w:tcW w:w="3251" w:type="dxa"/>
            <w:tcBorders>
              <w:top w:val="nil"/>
              <w:left w:val="single" w:sz="8" w:space="0" w:color="D9D9D9"/>
              <w:bottom w:val="single" w:sz="8" w:space="0" w:color="D9D9D9"/>
              <w:right w:val="single" w:sz="8" w:space="0" w:color="D9D9D9"/>
            </w:tcBorders>
            <w:shd w:val="clear" w:color="000000" w:fill="E6EBED"/>
            <w:noWrap/>
            <w:vAlign w:val="center"/>
            <w:hideMark/>
          </w:tcPr>
          <w:p w14:paraId="104EA427" w14:textId="77777777" w:rsidR="00ED3042" w:rsidRPr="00211128" w:rsidRDefault="00ED3042" w:rsidP="00ED3042">
            <w:pPr>
              <w:spacing w:after="0" w:afterAutospacing="0" w:line="240" w:lineRule="auto"/>
              <w:jc w:val="left"/>
              <w:rPr>
                <w:rFonts w:eastAsia="Times New Roman"/>
                <w:color w:val="000000"/>
                <w:kern w:val="0"/>
                <w:lang w:eastAsia="cs-CZ"/>
                <w14:ligatures w14:val="none"/>
              </w:rPr>
            </w:pPr>
            <w:r w:rsidRPr="00211128">
              <w:rPr>
                <w:rFonts w:eastAsia="Times New Roman"/>
                <w:color w:val="000000"/>
                <w:kern w:val="0"/>
                <w:lang w:eastAsia="cs-CZ"/>
                <w14:ligatures w14:val="none"/>
              </w:rPr>
              <w:t>Odhad. návratnost:</w:t>
            </w:r>
          </w:p>
        </w:tc>
        <w:tc>
          <w:tcPr>
            <w:tcW w:w="1275" w:type="dxa"/>
            <w:tcBorders>
              <w:top w:val="nil"/>
              <w:left w:val="nil"/>
              <w:bottom w:val="single" w:sz="8" w:space="0" w:color="D9D9D9"/>
              <w:right w:val="single" w:sz="8" w:space="0" w:color="D9D9D9"/>
            </w:tcBorders>
            <w:shd w:val="clear" w:color="auto" w:fill="96ACB5"/>
            <w:noWrap/>
            <w:vAlign w:val="center"/>
          </w:tcPr>
          <w:p w14:paraId="33FC3214" w14:textId="33311F6D" w:rsidR="00ED3042" w:rsidRPr="00211128" w:rsidRDefault="00ED3042" w:rsidP="00ED3042">
            <w:pPr>
              <w:spacing w:after="0" w:afterAutospacing="0" w:line="240" w:lineRule="auto"/>
              <w:jc w:val="center"/>
              <w:rPr>
                <w:rFonts w:eastAsia="Times New Roman"/>
                <w:b/>
                <w:bCs/>
                <w:color w:val="000000"/>
                <w:kern w:val="0"/>
                <w:lang w:eastAsia="cs-CZ"/>
                <w14:ligatures w14:val="none"/>
              </w:rPr>
            </w:pPr>
            <w:r w:rsidRPr="00211128">
              <w:rPr>
                <w:b/>
                <w:bCs/>
              </w:rPr>
              <w:t>7,6</w:t>
            </w:r>
          </w:p>
        </w:tc>
        <w:tc>
          <w:tcPr>
            <w:tcW w:w="1641" w:type="dxa"/>
            <w:tcBorders>
              <w:top w:val="nil"/>
              <w:left w:val="nil"/>
              <w:bottom w:val="single" w:sz="8" w:space="0" w:color="D9D9D9"/>
              <w:right w:val="single" w:sz="8" w:space="0" w:color="D9D9D9"/>
            </w:tcBorders>
            <w:shd w:val="clear" w:color="000000" w:fill="E6EBED"/>
            <w:noWrap/>
            <w:vAlign w:val="center"/>
          </w:tcPr>
          <w:p w14:paraId="6D19EECC" w14:textId="7C922E78" w:rsidR="00ED3042" w:rsidRPr="00211128" w:rsidRDefault="00ED3042" w:rsidP="00ED3042">
            <w:pPr>
              <w:spacing w:after="0" w:afterAutospacing="0" w:line="240" w:lineRule="auto"/>
              <w:jc w:val="center"/>
              <w:rPr>
                <w:rFonts w:eastAsia="Times New Roman"/>
                <w:color w:val="000000"/>
                <w:kern w:val="0"/>
                <w:lang w:eastAsia="cs-CZ"/>
                <w14:ligatures w14:val="none"/>
              </w:rPr>
            </w:pPr>
            <w:r w:rsidRPr="00211128">
              <w:t>7,</w:t>
            </w:r>
            <w:r w:rsidR="00495A87" w:rsidRPr="00211128">
              <w:t>6</w:t>
            </w:r>
          </w:p>
        </w:tc>
        <w:tc>
          <w:tcPr>
            <w:tcW w:w="769" w:type="dxa"/>
            <w:tcBorders>
              <w:top w:val="nil"/>
              <w:left w:val="nil"/>
              <w:bottom w:val="single" w:sz="8" w:space="0" w:color="D9D9D9"/>
              <w:right w:val="single" w:sz="8" w:space="0" w:color="D9D9D9"/>
            </w:tcBorders>
            <w:shd w:val="clear" w:color="000000" w:fill="E6EBED"/>
            <w:noWrap/>
            <w:vAlign w:val="center"/>
            <w:hideMark/>
          </w:tcPr>
          <w:p w14:paraId="16EAF788" w14:textId="77777777" w:rsidR="00ED3042" w:rsidRPr="00211128" w:rsidRDefault="00ED3042" w:rsidP="00ED3042">
            <w:pPr>
              <w:spacing w:after="0" w:afterAutospacing="0" w:line="240" w:lineRule="auto"/>
              <w:jc w:val="center"/>
              <w:rPr>
                <w:rFonts w:eastAsia="Times New Roman"/>
                <w:color w:val="000000"/>
                <w:kern w:val="0"/>
                <w:lang w:eastAsia="cs-CZ"/>
                <w14:ligatures w14:val="none"/>
              </w:rPr>
            </w:pPr>
            <w:r w:rsidRPr="00211128">
              <w:rPr>
                <w:rFonts w:eastAsia="Times New Roman"/>
                <w:color w:val="000000"/>
                <w:kern w:val="0"/>
                <w:lang w:eastAsia="cs-CZ"/>
                <w14:ligatures w14:val="none"/>
              </w:rPr>
              <w:t>[let]</w:t>
            </w:r>
          </w:p>
        </w:tc>
      </w:tr>
      <w:tr w:rsidR="00ED3042" w:rsidRPr="00110616" w14:paraId="0755F85F" w14:textId="77777777" w:rsidTr="0028130E">
        <w:trPr>
          <w:trHeight w:val="300"/>
        </w:trPr>
        <w:tc>
          <w:tcPr>
            <w:tcW w:w="3251" w:type="dxa"/>
            <w:tcBorders>
              <w:top w:val="nil"/>
              <w:left w:val="single" w:sz="8" w:space="0" w:color="D9D9D9"/>
              <w:bottom w:val="single" w:sz="8" w:space="0" w:color="D9D9D9"/>
              <w:right w:val="single" w:sz="8" w:space="0" w:color="D9D9D9"/>
            </w:tcBorders>
            <w:shd w:val="clear" w:color="000000" w:fill="E6EBED"/>
            <w:noWrap/>
            <w:vAlign w:val="center"/>
          </w:tcPr>
          <w:p w14:paraId="1F975C0D" w14:textId="77777777" w:rsidR="00ED3042" w:rsidRPr="00211128" w:rsidRDefault="00ED3042" w:rsidP="00ED3042">
            <w:pPr>
              <w:spacing w:after="0" w:afterAutospacing="0" w:line="240" w:lineRule="auto"/>
              <w:jc w:val="left"/>
              <w:rPr>
                <w:rFonts w:eastAsia="Times New Roman"/>
                <w:color w:val="000000"/>
                <w:kern w:val="0"/>
                <w:lang w:eastAsia="cs-CZ"/>
                <w14:ligatures w14:val="none"/>
              </w:rPr>
            </w:pPr>
            <w:r w:rsidRPr="00211128">
              <w:rPr>
                <w:rFonts w:eastAsia="Times New Roman"/>
                <w:color w:val="000000"/>
                <w:kern w:val="0"/>
                <w:lang w:eastAsia="cs-CZ"/>
                <w14:ligatures w14:val="none"/>
              </w:rPr>
              <w:t>Odhad. úspora:</w:t>
            </w:r>
          </w:p>
        </w:tc>
        <w:tc>
          <w:tcPr>
            <w:tcW w:w="1275" w:type="dxa"/>
            <w:tcBorders>
              <w:top w:val="nil"/>
              <w:left w:val="nil"/>
              <w:bottom w:val="single" w:sz="8" w:space="0" w:color="D9D9D9"/>
              <w:right w:val="single" w:sz="8" w:space="0" w:color="D9D9D9"/>
            </w:tcBorders>
            <w:shd w:val="clear" w:color="auto" w:fill="96ACB5"/>
            <w:noWrap/>
            <w:vAlign w:val="center"/>
          </w:tcPr>
          <w:p w14:paraId="0CB321A3" w14:textId="2E933122" w:rsidR="00ED3042" w:rsidRPr="00211128" w:rsidRDefault="00ED3042" w:rsidP="00ED3042">
            <w:pPr>
              <w:spacing w:after="0" w:afterAutospacing="0" w:line="240" w:lineRule="auto"/>
              <w:jc w:val="center"/>
              <w:rPr>
                <w:rFonts w:eastAsia="Times New Roman"/>
                <w:b/>
                <w:bCs/>
                <w:color w:val="000000"/>
                <w:kern w:val="0"/>
                <w:lang w:eastAsia="cs-CZ"/>
                <w14:ligatures w14:val="none"/>
              </w:rPr>
            </w:pPr>
            <w:r w:rsidRPr="00211128">
              <w:rPr>
                <w:b/>
                <w:bCs/>
              </w:rPr>
              <w:t>6</w:t>
            </w:r>
            <w:r w:rsidR="009259F4">
              <w:rPr>
                <w:b/>
                <w:bCs/>
              </w:rPr>
              <w:t>9</w:t>
            </w:r>
            <w:r w:rsidRPr="00211128">
              <w:rPr>
                <w:b/>
                <w:bCs/>
              </w:rPr>
              <w:t xml:space="preserve"> 000</w:t>
            </w:r>
          </w:p>
        </w:tc>
        <w:tc>
          <w:tcPr>
            <w:tcW w:w="1641" w:type="dxa"/>
            <w:tcBorders>
              <w:top w:val="nil"/>
              <w:left w:val="nil"/>
              <w:bottom w:val="single" w:sz="8" w:space="0" w:color="D9D9D9"/>
              <w:right w:val="single" w:sz="8" w:space="0" w:color="D9D9D9"/>
            </w:tcBorders>
            <w:shd w:val="clear" w:color="000000" w:fill="E6EBED"/>
            <w:noWrap/>
            <w:vAlign w:val="center"/>
          </w:tcPr>
          <w:p w14:paraId="4F1E258F" w14:textId="7A1D1B96" w:rsidR="00ED3042" w:rsidRPr="00211128" w:rsidRDefault="00ED3042" w:rsidP="00ED3042">
            <w:pPr>
              <w:spacing w:after="0" w:afterAutospacing="0" w:line="240" w:lineRule="auto"/>
              <w:jc w:val="center"/>
              <w:rPr>
                <w:rFonts w:eastAsia="Times New Roman"/>
                <w:color w:val="000000"/>
                <w:kern w:val="0"/>
                <w:lang w:eastAsia="cs-CZ"/>
                <w14:ligatures w14:val="none"/>
              </w:rPr>
            </w:pPr>
            <w:r w:rsidRPr="00211128">
              <w:t>69 000</w:t>
            </w:r>
          </w:p>
        </w:tc>
        <w:tc>
          <w:tcPr>
            <w:tcW w:w="769" w:type="dxa"/>
            <w:tcBorders>
              <w:top w:val="nil"/>
              <w:left w:val="nil"/>
              <w:bottom w:val="single" w:sz="8" w:space="0" w:color="D9D9D9"/>
              <w:right w:val="single" w:sz="8" w:space="0" w:color="D9D9D9"/>
            </w:tcBorders>
            <w:shd w:val="clear" w:color="000000" w:fill="E6EBED"/>
            <w:noWrap/>
            <w:vAlign w:val="center"/>
          </w:tcPr>
          <w:p w14:paraId="5293B365" w14:textId="77777777" w:rsidR="00ED3042" w:rsidRPr="00211128" w:rsidRDefault="00ED3042" w:rsidP="00ED3042">
            <w:pPr>
              <w:spacing w:after="0" w:afterAutospacing="0" w:line="240" w:lineRule="auto"/>
              <w:jc w:val="center"/>
              <w:rPr>
                <w:rFonts w:eastAsia="Times New Roman"/>
                <w:color w:val="000000"/>
                <w:kern w:val="0"/>
                <w:lang w:eastAsia="cs-CZ"/>
                <w14:ligatures w14:val="none"/>
              </w:rPr>
            </w:pPr>
            <w:r w:rsidRPr="00211128">
              <w:rPr>
                <w:rFonts w:eastAsia="Times New Roman"/>
                <w:color w:val="000000"/>
                <w:kern w:val="0"/>
                <w:lang w:eastAsia="cs-CZ"/>
                <w14:ligatures w14:val="none"/>
              </w:rPr>
              <w:t>[Kč]</w:t>
            </w:r>
          </w:p>
        </w:tc>
      </w:tr>
      <w:tr w:rsidR="00ED3042" w:rsidRPr="00110616" w14:paraId="1D8028DB" w14:textId="77777777" w:rsidTr="0028130E">
        <w:trPr>
          <w:trHeight w:val="300"/>
        </w:trPr>
        <w:tc>
          <w:tcPr>
            <w:tcW w:w="3251" w:type="dxa"/>
            <w:tcBorders>
              <w:top w:val="nil"/>
              <w:left w:val="single" w:sz="8" w:space="0" w:color="D9D9D9"/>
              <w:bottom w:val="single" w:sz="8" w:space="0" w:color="D9D9D9"/>
              <w:right w:val="single" w:sz="8" w:space="0" w:color="D9D9D9"/>
            </w:tcBorders>
            <w:shd w:val="clear" w:color="000000" w:fill="E6EBED"/>
            <w:noWrap/>
            <w:vAlign w:val="center"/>
          </w:tcPr>
          <w:p w14:paraId="0825FD5A" w14:textId="77777777" w:rsidR="00ED3042" w:rsidRPr="00110616" w:rsidRDefault="00ED3042" w:rsidP="00ED3042">
            <w:pPr>
              <w:spacing w:after="0" w:afterAutospacing="0" w:line="240" w:lineRule="auto"/>
              <w:jc w:val="left"/>
              <w:rPr>
                <w:rFonts w:eastAsia="Times New Roman"/>
                <w:color w:val="000000"/>
                <w:kern w:val="0"/>
                <w:lang w:eastAsia="cs-CZ"/>
                <w14:ligatures w14:val="none"/>
              </w:rPr>
            </w:pPr>
            <w:r>
              <w:rPr>
                <w:rFonts w:eastAsia="Times New Roman"/>
                <w:color w:val="000000"/>
                <w:kern w:val="0"/>
                <w:lang w:eastAsia="cs-CZ"/>
                <w14:ligatures w14:val="none"/>
              </w:rPr>
              <w:t>Odhad. úspora neobnovitelné primární en.:</w:t>
            </w:r>
          </w:p>
        </w:tc>
        <w:tc>
          <w:tcPr>
            <w:tcW w:w="1275" w:type="dxa"/>
            <w:tcBorders>
              <w:top w:val="nil"/>
              <w:left w:val="nil"/>
              <w:bottom w:val="single" w:sz="8" w:space="0" w:color="D9D9D9"/>
              <w:right w:val="single" w:sz="8" w:space="0" w:color="D9D9D9"/>
            </w:tcBorders>
            <w:shd w:val="clear" w:color="auto" w:fill="96ACB5"/>
            <w:noWrap/>
            <w:vAlign w:val="center"/>
          </w:tcPr>
          <w:p w14:paraId="347518F3" w14:textId="49B84C9E" w:rsidR="00ED3042" w:rsidRPr="00110616" w:rsidRDefault="00ED3042" w:rsidP="00ED3042">
            <w:pPr>
              <w:spacing w:after="0" w:afterAutospacing="0" w:line="240" w:lineRule="auto"/>
              <w:jc w:val="center"/>
              <w:rPr>
                <w:rFonts w:eastAsia="Times New Roman"/>
                <w:b/>
                <w:bCs/>
                <w:color w:val="000000"/>
                <w:kern w:val="0"/>
                <w:lang w:eastAsia="cs-CZ"/>
                <w14:ligatures w14:val="none"/>
              </w:rPr>
            </w:pPr>
            <w:r>
              <w:rPr>
                <w:b/>
                <w:bCs/>
              </w:rPr>
              <w:t>27,1</w:t>
            </w:r>
          </w:p>
        </w:tc>
        <w:tc>
          <w:tcPr>
            <w:tcW w:w="1641" w:type="dxa"/>
            <w:tcBorders>
              <w:top w:val="nil"/>
              <w:left w:val="nil"/>
              <w:bottom w:val="single" w:sz="8" w:space="0" w:color="D9D9D9"/>
              <w:right w:val="single" w:sz="8" w:space="0" w:color="D9D9D9"/>
            </w:tcBorders>
            <w:shd w:val="clear" w:color="000000" w:fill="E6EBED"/>
            <w:noWrap/>
            <w:vAlign w:val="center"/>
          </w:tcPr>
          <w:p w14:paraId="0B4ADF0C" w14:textId="3E601E71" w:rsidR="00ED3042" w:rsidRPr="00110616" w:rsidRDefault="00ED3042" w:rsidP="00ED3042">
            <w:pPr>
              <w:spacing w:after="0" w:afterAutospacing="0" w:line="240" w:lineRule="auto"/>
              <w:jc w:val="center"/>
              <w:rPr>
                <w:rFonts w:eastAsia="Times New Roman"/>
                <w:color w:val="000000"/>
                <w:kern w:val="0"/>
                <w:lang w:eastAsia="cs-CZ"/>
                <w14:ligatures w14:val="none"/>
              </w:rPr>
            </w:pPr>
            <w:r>
              <w:t>27,1</w:t>
            </w:r>
          </w:p>
        </w:tc>
        <w:tc>
          <w:tcPr>
            <w:tcW w:w="769" w:type="dxa"/>
            <w:tcBorders>
              <w:top w:val="nil"/>
              <w:left w:val="nil"/>
              <w:bottom w:val="single" w:sz="8" w:space="0" w:color="D9D9D9"/>
              <w:right w:val="single" w:sz="8" w:space="0" w:color="D9D9D9"/>
            </w:tcBorders>
            <w:shd w:val="clear" w:color="000000" w:fill="E6EBED"/>
            <w:noWrap/>
            <w:vAlign w:val="center"/>
          </w:tcPr>
          <w:p w14:paraId="525B8EBF" w14:textId="77777777" w:rsidR="00ED3042" w:rsidRPr="00110616" w:rsidRDefault="00ED3042" w:rsidP="00ED3042">
            <w:pPr>
              <w:spacing w:after="0" w:afterAutospacing="0" w:line="240" w:lineRule="auto"/>
              <w:jc w:val="center"/>
              <w:rPr>
                <w:rFonts w:eastAsia="Times New Roman"/>
                <w:color w:val="000000"/>
                <w:kern w:val="0"/>
                <w:lang w:eastAsia="cs-CZ"/>
                <w14:ligatures w14:val="none"/>
              </w:rPr>
            </w:pPr>
            <w:r w:rsidRPr="00110616">
              <w:rPr>
                <w:rFonts w:eastAsia="Times New Roman"/>
                <w:color w:val="000000"/>
                <w:kern w:val="0"/>
                <w:lang w:eastAsia="cs-CZ"/>
                <w14:ligatures w14:val="none"/>
              </w:rPr>
              <w:t>[MWh]</w:t>
            </w:r>
          </w:p>
        </w:tc>
      </w:tr>
      <w:tr w:rsidR="00ED3042" w:rsidRPr="00110616" w14:paraId="042207B5" w14:textId="77777777" w:rsidTr="0028130E">
        <w:trPr>
          <w:trHeight w:val="300"/>
        </w:trPr>
        <w:tc>
          <w:tcPr>
            <w:tcW w:w="3251" w:type="dxa"/>
            <w:tcBorders>
              <w:top w:val="nil"/>
              <w:left w:val="single" w:sz="8" w:space="0" w:color="D9D9D9"/>
              <w:bottom w:val="single" w:sz="8" w:space="0" w:color="D9D9D9"/>
              <w:right w:val="single" w:sz="8" w:space="0" w:color="D9D9D9"/>
            </w:tcBorders>
            <w:shd w:val="clear" w:color="000000" w:fill="E6EBED"/>
            <w:noWrap/>
            <w:vAlign w:val="center"/>
          </w:tcPr>
          <w:p w14:paraId="58AC0983" w14:textId="77777777" w:rsidR="00ED3042" w:rsidRDefault="00ED3042" w:rsidP="00ED3042">
            <w:pPr>
              <w:spacing w:after="0" w:afterAutospacing="0" w:line="240" w:lineRule="auto"/>
              <w:jc w:val="left"/>
              <w:rPr>
                <w:rFonts w:eastAsia="Times New Roman"/>
                <w:color w:val="000000"/>
                <w:kern w:val="0"/>
                <w:lang w:eastAsia="cs-CZ"/>
                <w14:ligatures w14:val="none"/>
              </w:rPr>
            </w:pPr>
            <w:r>
              <w:rPr>
                <w:rFonts w:eastAsia="Times New Roman"/>
                <w:color w:val="000000"/>
                <w:kern w:val="0"/>
                <w:lang w:eastAsia="cs-CZ"/>
                <w14:ligatures w14:val="none"/>
              </w:rPr>
              <w:t xml:space="preserve">Odhad. úspora </w:t>
            </w:r>
            <w:r w:rsidRPr="005F0D2B">
              <w:rPr>
                <w:rFonts w:eastAsia="Times New Roman"/>
                <w:color w:val="000000"/>
                <w:kern w:val="0"/>
                <w:lang w:eastAsia="cs-CZ"/>
                <w14:ligatures w14:val="none"/>
              </w:rPr>
              <w:t>CO</w:t>
            </w:r>
            <w:r w:rsidRPr="005F0D2B">
              <w:rPr>
                <w:rFonts w:ascii="Cambria Math" w:eastAsia="Times New Roman" w:hAnsi="Cambria Math" w:cs="Cambria Math"/>
                <w:color w:val="000000"/>
                <w:kern w:val="0"/>
                <w:lang w:eastAsia="cs-CZ"/>
                <w14:ligatures w14:val="none"/>
              </w:rPr>
              <w:t>₂</w:t>
            </w:r>
          </w:p>
        </w:tc>
        <w:tc>
          <w:tcPr>
            <w:tcW w:w="1275" w:type="dxa"/>
            <w:tcBorders>
              <w:top w:val="nil"/>
              <w:left w:val="nil"/>
              <w:bottom w:val="single" w:sz="8" w:space="0" w:color="D9D9D9"/>
              <w:right w:val="single" w:sz="8" w:space="0" w:color="D9D9D9"/>
            </w:tcBorders>
            <w:shd w:val="clear" w:color="auto" w:fill="96ACB5"/>
            <w:noWrap/>
            <w:vAlign w:val="center"/>
          </w:tcPr>
          <w:p w14:paraId="5AF5CA05" w14:textId="087CB51D" w:rsidR="00ED3042" w:rsidRPr="00110616" w:rsidRDefault="00ED3042" w:rsidP="00ED3042">
            <w:pPr>
              <w:spacing w:after="0" w:afterAutospacing="0" w:line="240" w:lineRule="auto"/>
              <w:jc w:val="center"/>
              <w:rPr>
                <w:rFonts w:eastAsia="Times New Roman"/>
                <w:b/>
                <w:bCs/>
                <w:color w:val="000000"/>
                <w:kern w:val="0"/>
                <w:lang w:eastAsia="cs-CZ"/>
                <w14:ligatures w14:val="none"/>
              </w:rPr>
            </w:pPr>
            <w:r>
              <w:rPr>
                <w:b/>
                <w:bCs/>
              </w:rPr>
              <w:t>3,9</w:t>
            </w:r>
          </w:p>
        </w:tc>
        <w:tc>
          <w:tcPr>
            <w:tcW w:w="1641" w:type="dxa"/>
            <w:tcBorders>
              <w:top w:val="nil"/>
              <w:left w:val="nil"/>
              <w:bottom w:val="single" w:sz="8" w:space="0" w:color="D9D9D9"/>
              <w:right w:val="single" w:sz="8" w:space="0" w:color="D9D9D9"/>
            </w:tcBorders>
            <w:shd w:val="clear" w:color="000000" w:fill="E6EBED"/>
            <w:noWrap/>
            <w:vAlign w:val="center"/>
          </w:tcPr>
          <w:p w14:paraId="2253FD15" w14:textId="333CC7C4" w:rsidR="00ED3042" w:rsidRPr="00110616" w:rsidRDefault="00ED3042" w:rsidP="00ED3042">
            <w:pPr>
              <w:spacing w:after="0" w:afterAutospacing="0" w:line="240" w:lineRule="auto"/>
              <w:jc w:val="center"/>
              <w:rPr>
                <w:rFonts w:eastAsia="Times New Roman"/>
                <w:color w:val="000000"/>
                <w:kern w:val="0"/>
                <w:lang w:eastAsia="cs-CZ"/>
                <w14:ligatures w14:val="none"/>
              </w:rPr>
            </w:pPr>
            <w:r>
              <w:t>3,9</w:t>
            </w:r>
          </w:p>
        </w:tc>
        <w:tc>
          <w:tcPr>
            <w:tcW w:w="769" w:type="dxa"/>
            <w:tcBorders>
              <w:top w:val="nil"/>
              <w:left w:val="nil"/>
              <w:bottom w:val="single" w:sz="8" w:space="0" w:color="D9D9D9"/>
              <w:right w:val="single" w:sz="8" w:space="0" w:color="D9D9D9"/>
            </w:tcBorders>
            <w:shd w:val="clear" w:color="000000" w:fill="E6EBED"/>
            <w:noWrap/>
            <w:vAlign w:val="center"/>
          </w:tcPr>
          <w:p w14:paraId="0B20CB40" w14:textId="77777777" w:rsidR="00ED3042" w:rsidRPr="00110616" w:rsidRDefault="00ED3042" w:rsidP="00ED3042">
            <w:pPr>
              <w:spacing w:after="0" w:afterAutospacing="0" w:line="240" w:lineRule="auto"/>
              <w:jc w:val="center"/>
              <w:rPr>
                <w:rFonts w:eastAsia="Times New Roman"/>
                <w:color w:val="000000"/>
                <w:kern w:val="0"/>
                <w:lang w:eastAsia="cs-CZ"/>
                <w14:ligatures w14:val="none"/>
              </w:rPr>
            </w:pPr>
            <w:r w:rsidRPr="00110616">
              <w:rPr>
                <w:rFonts w:eastAsia="Times New Roman"/>
                <w:color w:val="000000"/>
                <w:kern w:val="0"/>
                <w:lang w:eastAsia="cs-CZ"/>
                <w14:ligatures w14:val="none"/>
              </w:rPr>
              <w:t>[</w:t>
            </w:r>
            <w:r>
              <w:rPr>
                <w:rFonts w:eastAsia="Times New Roman"/>
                <w:color w:val="000000"/>
                <w:kern w:val="0"/>
                <w:lang w:eastAsia="cs-CZ"/>
                <w14:ligatures w14:val="none"/>
              </w:rPr>
              <w:t>t</w:t>
            </w:r>
            <w:r w:rsidRPr="00110616">
              <w:rPr>
                <w:rFonts w:eastAsia="Times New Roman"/>
                <w:color w:val="000000"/>
                <w:kern w:val="0"/>
                <w:lang w:eastAsia="cs-CZ"/>
                <w14:ligatures w14:val="none"/>
              </w:rPr>
              <w:t>]</w:t>
            </w:r>
          </w:p>
        </w:tc>
      </w:tr>
      <w:tr w:rsidR="00E87F1E" w:rsidRPr="00110616" w14:paraId="63A95F98" w14:textId="77777777" w:rsidTr="0028130E">
        <w:trPr>
          <w:trHeight w:val="300"/>
        </w:trPr>
        <w:tc>
          <w:tcPr>
            <w:tcW w:w="3251" w:type="dxa"/>
            <w:tcBorders>
              <w:top w:val="nil"/>
              <w:left w:val="single" w:sz="8" w:space="0" w:color="D9D9D9"/>
              <w:bottom w:val="single" w:sz="8" w:space="0" w:color="D9D9D9"/>
              <w:right w:val="single" w:sz="8" w:space="0" w:color="D9D9D9"/>
            </w:tcBorders>
            <w:shd w:val="clear" w:color="000000" w:fill="96ACB5"/>
            <w:noWrap/>
            <w:vAlign w:val="center"/>
            <w:hideMark/>
          </w:tcPr>
          <w:p w14:paraId="288E59BC" w14:textId="77777777" w:rsidR="00E87F1E" w:rsidRPr="00110616" w:rsidRDefault="00E87F1E" w:rsidP="007235C6">
            <w:pPr>
              <w:spacing w:after="0" w:afterAutospacing="0" w:line="240" w:lineRule="auto"/>
              <w:jc w:val="left"/>
              <w:rPr>
                <w:rFonts w:eastAsia="Times New Roman"/>
                <w:b/>
                <w:bCs/>
                <w:color w:val="000000"/>
                <w:kern w:val="0"/>
                <w:lang w:eastAsia="cs-CZ"/>
                <w14:ligatures w14:val="none"/>
              </w:rPr>
            </w:pPr>
            <w:r w:rsidRPr="00110616">
              <w:rPr>
                <w:rFonts w:eastAsia="Times New Roman"/>
                <w:b/>
                <w:bCs/>
                <w:color w:val="000000"/>
                <w:kern w:val="0"/>
                <w:lang w:eastAsia="cs-CZ"/>
                <w14:ligatures w14:val="none"/>
              </w:rPr>
              <w:t>Doporučeno k realizaci:</w:t>
            </w:r>
          </w:p>
        </w:tc>
        <w:tc>
          <w:tcPr>
            <w:tcW w:w="1275" w:type="dxa"/>
            <w:tcBorders>
              <w:top w:val="nil"/>
              <w:left w:val="nil"/>
              <w:bottom w:val="single" w:sz="8" w:space="0" w:color="D9D9D9"/>
              <w:right w:val="single" w:sz="8" w:space="0" w:color="D9D9D9"/>
            </w:tcBorders>
            <w:shd w:val="clear" w:color="000000" w:fill="96ACB5"/>
            <w:noWrap/>
            <w:vAlign w:val="center"/>
          </w:tcPr>
          <w:p w14:paraId="781556DD" w14:textId="4B22308C" w:rsidR="00E87F1E" w:rsidRPr="00110616" w:rsidRDefault="00ED3042" w:rsidP="007235C6">
            <w:pPr>
              <w:spacing w:after="0" w:afterAutospacing="0" w:line="240" w:lineRule="auto"/>
              <w:jc w:val="center"/>
              <w:rPr>
                <w:rFonts w:eastAsia="Times New Roman"/>
                <w:b/>
                <w:bCs/>
                <w:color w:val="000000"/>
                <w:kern w:val="0"/>
                <w:lang w:eastAsia="cs-CZ"/>
                <w14:ligatures w14:val="none"/>
              </w:rPr>
            </w:pPr>
            <w:r>
              <w:rPr>
                <w:rFonts w:eastAsia="Times New Roman"/>
                <w:b/>
                <w:bCs/>
                <w:color w:val="000000"/>
                <w:kern w:val="0"/>
                <w:lang w:eastAsia="cs-CZ"/>
                <w14:ligatures w14:val="none"/>
              </w:rPr>
              <w:t>ANO</w:t>
            </w:r>
          </w:p>
        </w:tc>
        <w:tc>
          <w:tcPr>
            <w:tcW w:w="1641" w:type="dxa"/>
            <w:tcBorders>
              <w:top w:val="nil"/>
              <w:left w:val="nil"/>
              <w:bottom w:val="single" w:sz="8" w:space="0" w:color="D9D9D9"/>
              <w:right w:val="single" w:sz="8" w:space="0" w:color="D9D9D9"/>
            </w:tcBorders>
            <w:shd w:val="clear" w:color="auto" w:fill="E6EBED" w:themeFill="background2"/>
            <w:noWrap/>
            <w:vAlign w:val="center"/>
          </w:tcPr>
          <w:p w14:paraId="65B246C2" w14:textId="77777777" w:rsidR="00E87F1E" w:rsidRPr="00110616" w:rsidRDefault="00E87F1E" w:rsidP="007235C6">
            <w:pPr>
              <w:spacing w:after="0" w:afterAutospacing="0" w:line="240" w:lineRule="auto"/>
              <w:jc w:val="center"/>
              <w:rPr>
                <w:rFonts w:eastAsia="Times New Roman"/>
                <w:b/>
                <w:bCs/>
                <w:color w:val="000000"/>
                <w:kern w:val="0"/>
                <w:lang w:eastAsia="cs-CZ"/>
                <w14:ligatures w14:val="none"/>
              </w:rPr>
            </w:pPr>
          </w:p>
        </w:tc>
        <w:tc>
          <w:tcPr>
            <w:tcW w:w="769" w:type="dxa"/>
            <w:tcBorders>
              <w:top w:val="nil"/>
              <w:left w:val="nil"/>
              <w:bottom w:val="single" w:sz="8" w:space="0" w:color="D9D9D9"/>
              <w:right w:val="single" w:sz="8" w:space="0" w:color="D9D9D9"/>
            </w:tcBorders>
            <w:shd w:val="clear" w:color="auto" w:fill="E6EBED" w:themeFill="background2"/>
            <w:noWrap/>
            <w:vAlign w:val="center"/>
            <w:hideMark/>
          </w:tcPr>
          <w:p w14:paraId="03515EAA" w14:textId="77777777" w:rsidR="00E87F1E" w:rsidRPr="00110616" w:rsidRDefault="00E87F1E" w:rsidP="007235C6">
            <w:pPr>
              <w:spacing w:after="0" w:afterAutospacing="0" w:line="240" w:lineRule="auto"/>
              <w:jc w:val="left"/>
              <w:rPr>
                <w:rFonts w:eastAsia="Times New Roman"/>
                <w:b/>
                <w:bCs/>
                <w:color w:val="000000"/>
                <w:kern w:val="0"/>
                <w:lang w:eastAsia="cs-CZ"/>
                <w14:ligatures w14:val="none"/>
              </w:rPr>
            </w:pPr>
            <w:r w:rsidRPr="00110616">
              <w:rPr>
                <w:rFonts w:eastAsia="Times New Roman"/>
                <w:b/>
                <w:bCs/>
                <w:color w:val="000000"/>
                <w:kern w:val="0"/>
                <w:lang w:eastAsia="cs-CZ"/>
                <w14:ligatures w14:val="none"/>
              </w:rPr>
              <w:t> </w:t>
            </w:r>
          </w:p>
        </w:tc>
      </w:tr>
      <w:tr w:rsidR="00E87F1E" w:rsidRPr="00110616" w14:paraId="55BCAB20" w14:textId="77777777" w:rsidTr="0028130E">
        <w:trPr>
          <w:trHeight w:val="1224"/>
        </w:trPr>
        <w:tc>
          <w:tcPr>
            <w:tcW w:w="6936" w:type="dxa"/>
            <w:gridSpan w:val="4"/>
            <w:tcBorders>
              <w:top w:val="nil"/>
              <w:left w:val="single" w:sz="8" w:space="0" w:color="D9D9D9"/>
              <w:bottom w:val="single" w:sz="8" w:space="0" w:color="D9D9D9"/>
              <w:right w:val="single" w:sz="8" w:space="0" w:color="D9D9D9"/>
            </w:tcBorders>
            <w:shd w:val="clear" w:color="000000" w:fill="E6EBED"/>
            <w:noWrap/>
            <w:hideMark/>
          </w:tcPr>
          <w:p w14:paraId="73C54121" w14:textId="5214D75E" w:rsidR="00E87F1E" w:rsidRPr="00110616" w:rsidRDefault="00412D47" w:rsidP="007235C6">
            <w:pPr>
              <w:rPr>
                <w:lang w:eastAsia="cs-CZ"/>
              </w:rPr>
            </w:pPr>
            <w:r>
              <w:rPr>
                <w:rFonts w:eastAsia="Times New Roman"/>
                <w:color w:val="000000"/>
                <w:kern w:val="0"/>
                <w:lang w:eastAsia="cs-CZ"/>
                <w14:ligatures w14:val="none"/>
              </w:rPr>
              <w:t>Výrobní diagram je zahrnut v </w:t>
            </w:r>
            <w:r w:rsidRPr="00352D06">
              <w:rPr>
                <w:rFonts w:eastAsia="Times New Roman"/>
                <w:b/>
                <w:bCs/>
                <w:color w:val="000000"/>
                <w:kern w:val="0"/>
                <w:lang w:eastAsia="cs-CZ"/>
                <w14:ligatures w14:val="none"/>
              </w:rPr>
              <w:t>příloze č.7</w:t>
            </w:r>
            <w:r>
              <w:rPr>
                <w:rFonts w:eastAsia="Times New Roman"/>
                <w:b/>
                <w:bCs/>
                <w:color w:val="000000"/>
                <w:kern w:val="0"/>
                <w:lang w:eastAsia="cs-CZ"/>
                <w14:ligatures w14:val="none"/>
              </w:rPr>
              <w:t>.</w:t>
            </w:r>
          </w:p>
          <w:p w14:paraId="716089F1" w14:textId="77777777" w:rsidR="00E87F1E" w:rsidRPr="00110616" w:rsidRDefault="00E87F1E" w:rsidP="007235C6">
            <w:pPr>
              <w:spacing w:after="0" w:afterAutospacing="0" w:line="240" w:lineRule="auto"/>
              <w:jc w:val="left"/>
              <w:rPr>
                <w:rFonts w:eastAsia="Times New Roman"/>
                <w:color w:val="000000"/>
                <w:kern w:val="0"/>
                <w:lang w:eastAsia="cs-CZ"/>
                <w14:ligatures w14:val="none"/>
              </w:rPr>
            </w:pPr>
            <w:r w:rsidRPr="00110616">
              <w:rPr>
                <w:rFonts w:eastAsia="Times New Roman"/>
                <w:color w:val="000000"/>
                <w:kern w:val="0"/>
                <w:lang w:eastAsia="cs-CZ"/>
                <w14:ligatures w14:val="none"/>
              </w:rPr>
              <w:t> </w:t>
            </w:r>
          </w:p>
          <w:p w14:paraId="1F98E59A" w14:textId="77777777" w:rsidR="00E87F1E" w:rsidRPr="00110616" w:rsidRDefault="00E87F1E" w:rsidP="007235C6">
            <w:pPr>
              <w:spacing w:after="0" w:afterAutospacing="0" w:line="240" w:lineRule="auto"/>
              <w:jc w:val="left"/>
              <w:rPr>
                <w:rFonts w:eastAsia="Times New Roman"/>
                <w:color w:val="000000"/>
                <w:kern w:val="0"/>
                <w:lang w:eastAsia="cs-CZ"/>
                <w14:ligatures w14:val="none"/>
              </w:rPr>
            </w:pPr>
            <w:r w:rsidRPr="00110616">
              <w:rPr>
                <w:rFonts w:eastAsia="Times New Roman"/>
                <w:color w:val="000000"/>
                <w:kern w:val="0"/>
                <w:lang w:eastAsia="cs-CZ"/>
                <w14:ligatures w14:val="none"/>
              </w:rPr>
              <w:t> </w:t>
            </w:r>
          </w:p>
          <w:p w14:paraId="47AD12F2" w14:textId="77777777" w:rsidR="00E87F1E" w:rsidRPr="00110616" w:rsidRDefault="00E87F1E" w:rsidP="007235C6">
            <w:pPr>
              <w:spacing w:after="0" w:afterAutospacing="0" w:line="240" w:lineRule="auto"/>
              <w:jc w:val="left"/>
              <w:rPr>
                <w:rFonts w:eastAsia="Times New Roman"/>
                <w:color w:val="000000"/>
                <w:kern w:val="0"/>
                <w:lang w:eastAsia="cs-CZ"/>
                <w14:ligatures w14:val="none"/>
              </w:rPr>
            </w:pPr>
            <w:r w:rsidRPr="00110616">
              <w:rPr>
                <w:rFonts w:eastAsia="Times New Roman"/>
                <w:color w:val="000000"/>
                <w:kern w:val="0"/>
                <w:lang w:eastAsia="cs-CZ"/>
                <w14:ligatures w14:val="none"/>
              </w:rPr>
              <w:t> </w:t>
            </w:r>
          </w:p>
        </w:tc>
      </w:tr>
    </w:tbl>
    <w:p w14:paraId="41FDC2F7" w14:textId="6D3929B9" w:rsidR="00E87F1E" w:rsidRPr="009C09A8" w:rsidRDefault="0028130E" w:rsidP="00E87F1E">
      <w:pPr>
        <w:spacing w:after="0" w:afterAutospacing="0" w:line="276" w:lineRule="auto"/>
        <w:rPr>
          <w:rFonts w:eastAsia="Arial"/>
          <w:color w:val="0D344D"/>
          <w:kern w:val="0"/>
          <w:sz w:val="2"/>
          <w:szCs w:val="2"/>
          <w:lang w:eastAsia="cs-CZ"/>
          <w14:ligatures w14:val="none"/>
        </w:rPr>
      </w:pPr>
      <w:r>
        <w:rPr>
          <w:noProof/>
        </w:rPr>
        <w:drawing>
          <wp:anchor distT="0" distB="0" distL="114300" distR="114300" simplePos="0" relativeHeight="251697152" behindDoc="0" locked="0" layoutInCell="1" allowOverlap="1" wp14:anchorId="6ED5AD6E" wp14:editId="31E3BBEA">
            <wp:simplePos x="0" y="0"/>
            <wp:positionH relativeFrom="column">
              <wp:posOffset>4734159</wp:posOffset>
            </wp:positionH>
            <wp:positionV relativeFrom="paragraph">
              <wp:posOffset>6985</wp:posOffset>
            </wp:positionV>
            <wp:extent cx="1668546" cy="1874520"/>
            <wp:effectExtent l="0" t="0" r="8255" b="0"/>
            <wp:wrapNone/>
            <wp:docPr id="137883928" name="Obráze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1673948" cy="1880589"/>
                    </a:xfrm>
                    <a:prstGeom prst="rect">
                      <a:avLst/>
                    </a:prstGeom>
                    <a:noFill/>
                    <a:ln>
                      <a:noFill/>
                    </a:ln>
                  </pic:spPr>
                </pic:pic>
              </a:graphicData>
            </a:graphic>
            <wp14:sizeRelH relativeFrom="page">
              <wp14:pctWidth>0</wp14:pctWidth>
            </wp14:sizeRelH>
            <wp14:sizeRelV relativeFrom="page">
              <wp14:pctHeight>0</wp14:pctHeight>
            </wp14:sizeRelV>
          </wp:anchor>
        </w:drawing>
      </w:r>
    </w:p>
    <w:tbl>
      <w:tblPr>
        <w:tblW w:w="9696" w:type="dxa"/>
        <w:tblCellMar>
          <w:left w:w="70" w:type="dxa"/>
          <w:right w:w="70" w:type="dxa"/>
        </w:tblCellMar>
        <w:tblLook w:val="04A0" w:firstRow="1" w:lastRow="0" w:firstColumn="1" w:lastColumn="0" w:noHBand="0" w:noVBand="1"/>
      </w:tblPr>
      <w:tblGrid>
        <w:gridCol w:w="4253"/>
        <w:gridCol w:w="1254"/>
        <w:gridCol w:w="305"/>
        <w:gridCol w:w="3884"/>
      </w:tblGrid>
      <w:tr w:rsidR="00E87F1E" w:rsidRPr="007F42A6" w14:paraId="6977010B" w14:textId="77777777" w:rsidTr="00286442">
        <w:trPr>
          <w:trHeight w:val="348"/>
        </w:trPr>
        <w:tc>
          <w:tcPr>
            <w:tcW w:w="4253" w:type="dxa"/>
            <w:tcBorders>
              <w:bottom w:val="single" w:sz="4" w:space="0" w:color="BFBFBF" w:themeColor="background1" w:themeShade="BF"/>
            </w:tcBorders>
            <w:noWrap/>
            <w:vAlign w:val="bottom"/>
          </w:tcPr>
          <w:p w14:paraId="2D00A155" w14:textId="77777777" w:rsidR="00B46F7B" w:rsidRDefault="00B46F7B" w:rsidP="007235C6">
            <w:pPr>
              <w:spacing w:after="0" w:line="240" w:lineRule="auto"/>
              <w:rPr>
                <w:rFonts w:eastAsia="Arial"/>
                <w:b/>
                <w:color w:val="00344B"/>
                <w:kern w:val="0"/>
                <w:sz w:val="22"/>
                <w:szCs w:val="28"/>
                <w:lang w:eastAsia="cs-CZ"/>
                <w14:ligatures w14:val="none"/>
              </w:rPr>
            </w:pPr>
          </w:p>
          <w:p w14:paraId="29CB9A43" w14:textId="77777777" w:rsidR="00B46F7B" w:rsidRDefault="00B46F7B" w:rsidP="007235C6">
            <w:pPr>
              <w:spacing w:after="0" w:line="240" w:lineRule="auto"/>
              <w:rPr>
                <w:rFonts w:eastAsia="Arial"/>
                <w:b/>
                <w:color w:val="00344B"/>
                <w:kern w:val="0"/>
                <w:sz w:val="22"/>
                <w:szCs w:val="28"/>
                <w:lang w:eastAsia="cs-CZ"/>
                <w14:ligatures w14:val="none"/>
              </w:rPr>
            </w:pPr>
          </w:p>
          <w:p w14:paraId="3F2D5D7D" w14:textId="4C3F7F5B" w:rsidR="00E87F1E" w:rsidRPr="007F42A6" w:rsidRDefault="00E87F1E" w:rsidP="007235C6">
            <w:pPr>
              <w:spacing w:after="0" w:line="240" w:lineRule="auto"/>
              <w:rPr>
                <w:rFonts w:eastAsia="Times New Roman"/>
                <w:b/>
                <w:bCs/>
                <w:color w:val="FFFFFF" w:themeColor="background1"/>
                <w:kern w:val="0"/>
                <w:lang w:eastAsia="cs-CZ"/>
                <w14:ligatures w14:val="none"/>
              </w:rPr>
            </w:pPr>
            <w:r w:rsidRPr="008B1562">
              <w:rPr>
                <w:rFonts w:eastAsia="Arial"/>
                <w:b/>
                <w:color w:val="00344B"/>
                <w:kern w:val="0"/>
                <w:sz w:val="22"/>
                <w:szCs w:val="28"/>
                <w:lang w:eastAsia="cs-CZ"/>
                <w14:ligatures w14:val="none"/>
              </w:rPr>
              <w:t>Po aplikaci všech navržených opatření</w:t>
            </w:r>
          </w:p>
        </w:tc>
        <w:tc>
          <w:tcPr>
            <w:tcW w:w="1254" w:type="dxa"/>
            <w:tcBorders>
              <w:bottom w:val="single" w:sz="4" w:space="0" w:color="BFBFBF" w:themeColor="background1" w:themeShade="BF"/>
            </w:tcBorders>
            <w:noWrap/>
            <w:vAlign w:val="bottom"/>
          </w:tcPr>
          <w:p w14:paraId="4A68637E" w14:textId="77777777" w:rsidR="00E87F1E" w:rsidRPr="007F42A6" w:rsidRDefault="00E87F1E" w:rsidP="007235C6">
            <w:pPr>
              <w:spacing w:after="0" w:line="240" w:lineRule="auto"/>
              <w:jc w:val="center"/>
              <w:rPr>
                <w:rFonts w:eastAsia="Times New Roman"/>
                <w:b/>
                <w:bCs/>
                <w:color w:val="FFFFFF" w:themeColor="background1"/>
                <w:kern w:val="0"/>
                <w:lang w:eastAsia="cs-CZ"/>
                <w14:ligatures w14:val="none"/>
              </w:rPr>
            </w:pPr>
          </w:p>
        </w:tc>
        <w:tc>
          <w:tcPr>
            <w:tcW w:w="305" w:type="dxa"/>
            <w:tcBorders>
              <w:top w:val="nil"/>
              <w:left w:val="nil"/>
              <w:right w:val="nil"/>
            </w:tcBorders>
            <w:noWrap/>
            <w:vAlign w:val="bottom"/>
          </w:tcPr>
          <w:p w14:paraId="21BDC5DF" w14:textId="77777777" w:rsidR="00E87F1E" w:rsidRPr="007F42A6" w:rsidRDefault="00E87F1E" w:rsidP="007235C6">
            <w:pPr>
              <w:spacing w:after="0" w:line="240" w:lineRule="auto"/>
              <w:jc w:val="center"/>
              <w:rPr>
                <w:rFonts w:eastAsia="Times New Roman"/>
                <w:b/>
                <w:bCs/>
                <w:color w:val="222B35"/>
                <w:kern w:val="0"/>
                <w:lang w:eastAsia="cs-CZ"/>
                <w14:ligatures w14:val="none"/>
              </w:rPr>
            </w:pPr>
          </w:p>
        </w:tc>
        <w:tc>
          <w:tcPr>
            <w:tcW w:w="3884" w:type="dxa"/>
            <w:vMerge w:val="restart"/>
            <w:tcBorders>
              <w:top w:val="nil"/>
              <w:left w:val="nil"/>
              <w:right w:val="nil"/>
            </w:tcBorders>
            <w:vAlign w:val="center"/>
          </w:tcPr>
          <w:p w14:paraId="085CC179" w14:textId="3B05A511" w:rsidR="00E87F1E" w:rsidRDefault="00286442" w:rsidP="007235C6">
            <w:pPr>
              <w:spacing w:after="0" w:line="240" w:lineRule="auto"/>
              <w:jc w:val="center"/>
              <w:rPr>
                <w:noProof/>
              </w:rPr>
            </w:pPr>
            <w:r>
              <w:rPr>
                <w:noProof/>
              </w:rPr>
              <w:drawing>
                <wp:anchor distT="0" distB="0" distL="114300" distR="114300" simplePos="0" relativeHeight="251771904" behindDoc="0" locked="0" layoutInCell="1" allowOverlap="1" wp14:anchorId="7583E431" wp14:editId="61ED67CD">
                  <wp:simplePos x="0" y="0"/>
                  <wp:positionH relativeFrom="column">
                    <wp:posOffset>344170</wp:posOffset>
                  </wp:positionH>
                  <wp:positionV relativeFrom="paragraph">
                    <wp:posOffset>342265</wp:posOffset>
                  </wp:positionV>
                  <wp:extent cx="1276350" cy="1257935"/>
                  <wp:effectExtent l="0" t="0" r="0" b="0"/>
                  <wp:wrapNone/>
                  <wp:docPr id="1894501504" name="Graf 1">
                    <a:extLst xmlns:a="http://schemas.openxmlformats.org/drawingml/2006/main">
                      <a:ext uri="{FF2B5EF4-FFF2-40B4-BE49-F238E27FC236}">
                        <a16:creationId xmlns:a16="http://schemas.microsoft.com/office/drawing/2014/main" id="{347C2BDF-C7E0-1F15-48AE-AB83712F72F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4"/>
                    </a:graphicData>
                  </a:graphic>
                  <wp14:sizeRelH relativeFrom="page">
                    <wp14:pctWidth>0</wp14:pctWidth>
                  </wp14:sizeRelH>
                  <wp14:sizeRelV relativeFrom="page">
                    <wp14:pctHeight>0</wp14:pctHeight>
                  </wp14:sizeRelV>
                </wp:anchor>
              </w:drawing>
            </w:r>
          </w:p>
        </w:tc>
      </w:tr>
      <w:tr w:rsidR="00E87F1E" w:rsidRPr="007F42A6" w14:paraId="76DAEBFC" w14:textId="77777777" w:rsidTr="007235C6">
        <w:trPr>
          <w:trHeight w:val="348"/>
        </w:trPr>
        <w:tc>
          <w:tcPr>
            <w:tcW w:w="425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00344B"/>
            <w:noWrap/>
            <w:vAlign w:val="center"/>
            <w:hideMark/>
          </w:tcPr>
          <w:p w14:paraId="156FE4C8" w14:textId="77777777" w:rsidR="00E87F1E" w:rsidRPr="007F42A6" w:rsidRDefault="00E87F1E" w:rsidP="007235C6">
            <w:pPr>
              <w:spacing w:after="0" w:line="240" w:lineRule="auto"/>
              <w:jc w:val="center"/>
              <w:rPr>
                <w:rFonts w:eastAsia="Times New Roman"/>
                <w:b/>
                <w:bCs/>
                <w:color w:val="FFFFFF" w:themeColor="background1"/>
                <w:kern w:val="0"/>
                <w:lang w:eastAsia="cs-CZ"/>
                <w14:ligatures w14:val="none"/>
              </w:rPr>
            </w:pPr>
            <w:r w:rsidRPr="008B1562">
              <w:rPr>
                <w:rFonts w:eastAsia="Times New Roman"/>
                <w:b/>
                <w:bCs/>
                <w:color w:val="FFFFFF" w:themeColor="background1"/>
                <w:kern w:val="0"/>
                <w:sz w:val="22"/>
                <w:szCs w:val="22"/>
                <w:lang w:eastAsia="cs-CZ"/>
                <w14:ligatures w14:val="none"/>
              </w:rPr>
              <w:t>Energonositel</w:t>
            </w:r>
          </w:p>
        </w:tc>
        <w:tc>
          <w:tcPr>
            <w:tcW w:w="125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00344B"/>
            <w:noWrap/>
            <w:vAlign w:val="bottom"/>
            <w:hideMark/>
          </w:tcPr>
          <w:p w14:paraId="00A881B6" w14:textId="77777777" w:rsidR="00E87F1E" w:rsidRPr="007F42A6" w:rsidRDefault="00E87F1E" w:rsidP="007235C6">
            <w:pPr>
              <w:spacing w:after="0" w:line="240" w:lineRule="auto"/>
              <w:jc w:val="center"/>
              <w:rPr>
                <w:rFonts w:eastAsia="Times New Roman"/>
                <w:b/>
                <w:bCs/>
                <w:color w:val="FFFFFF" w:themeColor="background1"/>
                <w:kern w:val="0"/>
                <w:lang w:eastAsia="cs-CZ"/>
                <w14:ligatures w14:val="none"/>
              </w:rPr>
            </w:pPr>
            <w:r>
              <w:rPr>
                <w:rFonts w:eastAsia="Times New Roman"/>
                <w:b/>
                <w:bCs/>
                <w:color w:val="FFFFFF" w:themeColor="background1"/>
                <w:kern w:val="0"/>
                <w:lang w:eastAsia="cs-CZ"/>
                <w14:ligatures w14:val="none"/>
              </w:rPr>
              <w:t>Spotřeba</w:t>
            </w:r>
            <w:r w:rsidRPr="007F42A6">
              <w:rPr>
                <w:rFonts w:eastAsia="Times New Roman"/>
                <w:b/>
                <w:bCs/>
                <w:color w:val="FFFFFF" w:themeColor="background1"/>
                <w:kern w:val="0"/>
                <w:lang w:eastAsia="cs-CZ"/>
                <w14:ligatures w14:val="none"/>
              </w:rPr>
              <w:t xml:space="preserve"> rok</w:t>
            </w:r>
            <w:r>
              <w:rPr>
                <w:rFonts w:eastAsia="Times New Roman"/>
                <w:b/>
                <w:bCs/>
                <w:color w:val="FFFFFF" w:themeColor="background1"/>
                <w:kern w:val="0"/>
                <w:lang w:eastAsia="cs-CZ"/>
                <w14:ligatures w14:val="none"/>
              </w:rPr>
              <w:t xml:space="preserve"> </w:t>
            </w:r>
            <w:r w:rsidRPr="007F42A6">
              <w:rPr>
                <w:rFonts w:eastAsia="Times New Roman"/>
                <w:b/>
                <w:bCs/>
                <w:color w:val="FFFFFF" w:themeColor="background1"/>
                <w:kern w:val="0"/>
                <w:lang w:eastAsia="cs-CZ"/>
                <w14:ligatures w14:val="none"/>
              </w:rPr>
              <w:t>[MWh]</w:t>
            </w:r>
          </w:p>
        </w:tc>
        <w:tc>
          <w:tcPr>
            <w:tcW w:w="305" w:type="dxa"/>
            <w:tcBorders>
              <w:left w:val="single" w:sz="4" w:space="0" w:color="BFBFBF" w:themeColor="background1" w:themeShade="BF"/>
              <w:bottom w:val="nil"/>
              <w:right w:val="nil"/>
            </w:tcBorders>
            <w:noWrap/>
            <w:vAlign w:val="bottom"/>
            <w:hideMark/>
          </w:tcPr>
          <w:p w14:paraId="5B84C74E" w14:textId="77777777" w:rsidR="00E87F1E" w:rsidRPr="007F42A6" w:rsidRDefault="00E87F1E" w:rsidP="007235C6">
            <w:pPr>
              <w:spacing w:after="0" w:line="240" w:lineRule="auto"/>
              <w:jc w:val="center"/>
              <w:rPr>
                <w:rFonts w:eastAsia="Times New Roman"/>
                <w:b/>
                <w:bCs/>
                <w:color w:val="222B35"/>
                <w:kern w:val="0"/>
                <w:lang w:eastAsia="cs-CZ"/>
                <w14:ligatures w14:val="none"/>
              </w:rPr>
            </w:pPr>
          </w:p>
        </w:tc>
        <w:tc>
          <w:tcPr>
            <w:tcW w:w="3884" w:type="dxa"/>
            <w:vMerge/>
            <w:tcBorders>
              <w:left w:val="nil"/>
              <w:right w:val="nil"/>
            </w:tcBorders>
            <w:vAlign w:val="center"/>
          </w:tcPr>
          <w:p w14:paraId="0FDEF147" w14:textId="77777777" w:rsidR="00E87F1E" w:rsidRPr="007F42A6" w:rsidRDefault="00E87F1E" w:rsidP="007235C6">
            <w:pPr>
              <w:spacing w:after="0" w:line="240" w:lineRule="auto"/>
              <w:jc w:val="center"/>
              <w:rPr>
                <w:rFonts w:eastAsia="Times New Roman"/>
                <w:b/>
                <w:bCs/>
                <w:color w:val="222B35"/>
                <w:kern w:val="0"/>
                <w:lang w:eastAsia="cs-CZ"/>
                <w14:ligatures w14:val="none"/>
              </w:rPr>
            </w:pPr>
          </w:p>
        </w:tc>
      </w:tr>
      <w:tr w:rsidR="00E87F1E" w:rsidRPr="007F42A6" w14:paraId="75FB3072" w14:textId="77777777" w:rsidTr="007235C6">
        <w:trPr>
          <w:trHeight w:val="313"/>
        </w:trPr>
        <w:tc>
          <w:tcPr>
            <w:tcW w:w="425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E6EBED"/>
            <w:noWrap/>
            <w:vAlign w:val="center"/>
            <w:hideMark/>
          </w:tcPr>
          <w:p w14:paraId="479C0F6B" w14:textId="77777777" w:rsidR="00E87F1E" w:rsidRPr="009635BE" w:rsidRDefault="00E87F1E" w:rsidP="007235C6">
            <w:pPr>
              <w:spacing w:after="0" w:line="240" w:lineRule="auto"/>
              <w:rPr>
                <w:rFonts w:eastAsia="Times New Roman"/>
                <w:kern w:val="0"/>
                <w:lang w:eastAsia="cs-CZ"/>
                <w14:ligatures w14:val="none"/>
              </w:rPr>
            </w:pPr>
            <w:r w:rsidRPr="009635BE">
              <w:rPr>
                <w:rFonts w:eastAsia="Times New Roman"/>
                <w:kern w:val="0"/>
                <w:lang w:eastAsia="cs-CZ"/>
                <w14:ligatures w14:val="none"/>
              </w:rPr>
              <w:t>Elektřina</w:t>
            </w:r>
          </w:p>
        </w:tc>
        <w:tc>
          <w:tcPr>
            <w:tcW w:w="125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E6EBED"/>
            <w:noWrap/>
            <w:vAlign w:val="center"/>
          </w:tcPr>
          <w:p w14:paraId="490852DD" w14:textId="71B10BF6" w:rsidR="00E87F1E" w:rsidRPr="009635BE" w:rsidRDefault="00760A5D" w:rsidP="007235C6">
            <w:pPr>
              <w:spacing w:after="0" w:line="240" w:lineRule="auto"/>
              <w:jc w:val="center"/>
              <w:rPr>
                <w:rFonts w:eastAsia="Times New Roman"/>
                <w:kern w:val="0"/>
                <w:lang w:eastAsia="cs-CZ"/>
                <w14:ligatures w14:val="none"/>
              </w:rPr>
            </w:pPr>
            <w:r>
              <w:rPr>
                <w:rFonts w:eastAsia="Times New Roman"/>
                <w:kern w:val="0"/>
                <w:lang w:eastAsia="cs-CZ"/>
                <w14:ligatures w14:val="none"/>
              </w:rPr>
              <w:t>56</w:t>
            </w:r>
          </w:p>
        </w:tc>
        <w:tc>
          <w:tcPr>
            <w:tcW w:w="305" w:type="dxa"/>
            <w:tcBorders>
              <w:top w:val="nil"/>
              <w:left w:val="single" w:sz="4" w:space="0" w:color="BFBFBF" w:themeColor="background1" w:themeShade="BF"/>
              <w:bottom w:val="nil"/>
              <w:right w:val="nil"/>
            </w:tcBorders>
            <w:shd w:val="clear" w:color="000000" w:fill="ED7D31"/>
            <w:noWrap/>
            <w:vAlign w:val="bottom"/>
            <w:hideMark/>
          </w:tcPr>
          <w:p w14:paraId="5F5FBDB4" w14:textId="77777777" w:rsidR="00E87F1E" w:rsidRPr="007F42A6" w:rsidRDefault="00E87F1E" w:rsidP="007235C6">
            <w:pPr>
              <w:spacing w:after="0" w:line="240" w:lineRule="auto"/>
              <w:rPr>
                <w:rFonts w:eastAsia="Times New Roman"/>
                <w:color w:val="222B35"/>
                <w:kern w:val="0"/>
                <w:lang w:eastAsia="cs-CZ"/>
                <w14:ligatures w14:val="none"/>
              </w:rPr>
            </w:pPr>
            <w:r w:rsidRPr="007F42A6">
              <w:rPr>
                <w:rFonts w:eastAsia="Times New Roman"/>
                <w:color w:val="222B35"/>
                <w:kern w:val="0"/>
                <w:lang w:eastAsia="cs-CZ"/>
                <w14:ligatures w14:val="none"/>
              </w:rPr>
              <w:t> </w:t>
            </w:r>
          </w:p>
        </w:tc>
        <w:tc>
          <w:tcPr>
            <w:tcW w:w="3884" w:type="dxa"/>
            <w:vMerge/>
            <w:tcBorders>
              <w:left w:val="nil"/>
              <w:right w:val="nil"/>
            </w:tcBorders>
            <w:shd w:val="clear" w:color="000000" w:fill="ED7D31"/>
          </w:tcPr>
          <w:p w14:paraId="76FD7EED" w14:textId="77777777" w:rsidR="00E87F1E" w:rsidRPr="007F42A6" w:rsidRDefault="00E87F1E" w:rsidP="007235C6">
            <w:pPr>
              <w:spacing w:after="0" w:line="240" w:lineRule="auto"/>
              <w:rPr>
                <w:rFonts w:eastAsia="Times New Roman"/>
                <w:color w:val="222B35"/>
                <w:kern w:val="0"/>
                <w:lang w:eastAsia="cs-CZ"/>
                <w14:ligatures w14:val="none"/>
              </w:rPr>
            </w:pPr>
          </w:p>
        </w:tc>
      </w:tr>
      <w:tr w:rsidR="00E87F1E" w:rsidRPr="007F42A6" w14:paraId="2DA41E83" w14:textId="77777777" w:rsidTr="007235C6">
        <w:trPr>
          <w:trHeight w:val="313"/>
        </w:trPr>
        <w:tc>
          <w:tcPr>
            <w:tcW w:w="425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E6EBED"/>
            <w:noWrap/>
            <w:vAlign w:val="center"/>
            <w:hideMark/>
          </w:tcPr>
          <w:p w14:paraId="407E8A69" w14:textId="77777777" w:rsidR="00E87F1E" w:rsidRPr="009635BE" w:rsidRDefault="00E87F1E" w:rsidP="007235C6">
            <w:pPr>
              <w:spacing w:after="0" w:line="240" w:lineRule="auto"/>
              <w:rPr>
                <w:rFonts w:eastAsia="Times New Roman"/>
                <w:kern w:val="0"/>
                <w:lang w:eastAsia="cs-CZ"/>
                <w14:ligatures w14:val="none"/>
              </w:rPr>
            </w:pPr>
            <w:r w:rsidRPr="009635BE">
              <w:rPr>
                <w:rFonts w:eastAsia="Times New Roman"/>
                <w:kern w:val="0"/>
                <w:lang w:eastAsia="cs-CZ"/>
                <w14:ligatures w14:val="none"/>
              </w:rPr>
              <w:t>Teplo</w:t>
            </w:r>
          </w:p>
        </w:tc>
        <w:tc>
          <w:tcPr>
            <w:tcW w:w="125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E6EBED"/>
            <w:noWrap/>
            <w:vAlign w:val="center"/>
          </w:tcPr>
          <w:p w14:paraId="5190C7DE" w14:textId="1D19D664" w:rsidR="00E87F1E" w:rsidRPr="009635BE" w:rsidRDefault="00982EB9" w:rsidP="007235C6">
            <w:pPr>
              <w:spacing w:after="0" w:line="240" w:lineRule="auto"/>
              <w:jc w:val="center"/>
              <w:rPr>
                <w:rFonts w:eastAsia="Times New Roman"/>
                <w:kern w:val="0"/>
                <w:lang w:eastAsia="cs-CZ"/>
                <w14:ligatures w14:val="none"/>
              </w:rPr>
            </w:pPr>
            <w:r>
              <w:rPr>
                <w:rFonts w:eastAsia="Times New Roman"/>
                <w:kern w:val="0"/>
                <w:lang w:eastAsia="cs-CZ"/>
                <w14:ligatures w14:val="none"/>
              </w:rPr>
              <w:t>-</w:t>
            </w:r>
          </w:p>
        </w:tc>
        <w:tc>
          <w:tcPr>
            <w:tcW w:w="305" w:type="dxa"/>
            <w:tcBorders>
              <w:top w:val="nil"/>
              <w:left w:val="single" w:sz="4" w:space="0" w:color="BFBFBF" w:themeColor="background1" w:themeShade="BF"/>
              <w:bottom w:val="nil"/>
              <w:right w:val="nil"/>
            </w:tcBorders>
            <w:shd w:val="clear" w:color="000000" w:fill="FFC000"/>
            <w:noWrap/>
            <w:vAlign w:val="bottom"/>
            <w:hideMark/>
          </w:tcPr>
          <w:p w14:paraId="3A5074CD" w14:textId="77777777" w:rsidR="00E87F1E" w:rsidRPr="007F42A6" w:rsidRDefault="00E87F1E" w:rsidP="007235C6">
            <w:pPr>
              <w:spacing w:after="0" w:line="240" w:lineRule="auto"/>
              <w:rPr>
                <w:rFonts w:eastAsia="Times New Roman"/>
                <w:color w:val="222B35"/>
                <w:kern w:val="0"/>
                <w:lang w:eastAsia="cs-CZ"/>
                <w14:ligatures w14:val="none"/>
              </w:rPr>
            </w:pPr>
            <w:r w:rsidRPr="007F42A6">
              <w:rPr>
                <w:rFonts w:eastAsia="Times New Roman"/>
                <w:color w:val="222B35"/>
                <w:kern w:val="0"/>
                <w:lang w:eastAsia="cs-CZ"/>
                <w14:ligatures w14:val="none"/>
              </w:rPr>
              <w:t> </w:t>
            </w:r>
          </w:p>
        </w:tc>
        <w:tc>
          <w:tcPr>
            <w:tcW w:w="3884" w:type="dxa"/>
            <w:vMerge/>
            <w:tcBorders>
              <w:left w:val="nil"/>
              <w:right w:val="nil"/>
            </w:tcBorders>
            <w:shd w:val="clear" w:color="000000" w:fill="FFC000"/>
          </w:tcPr>
          <w:p w14:paraId="3B9DBE8E" w14:textId="77777777" w:rsidR="00E87F1E" w:rsidRPr="007F42A6" w:rsidRDefault="00E87F1E" w:rsidP="007235C6">
            <w:pPr>
              <w:spacing w:after="0" w:line="240" w:lineRule="auto"/>
              <w:rPr>
                <w:rFonts w:eastAsia="Times New Roman"/>
                <w:color w:val="222B35"/>
                <w:kern w:val="0"/>
                <w:lang w:eastAsia="cs-CZ"/>
                <w14:ligatures w14:val="none"/>
              </w:rPr>
            </w:pPr>
          </w:p>
        </w:tc>
      </w:tr>
      <w:tr w:rsidR="00E87F1E" w:rsidRPr="007F42A6" w14:paraId="7CD5670C" w14:textId="77777777" w:rsidTr="007235C6">
        <w:trPr>
          <w:trHeight w:val="313"/>
        </w:trPr>
        <w:tc>
          <w:tcPr>
            <w:tcW w:w="425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E6EBED"/>
            <w:noWrap/>
            <w:vAlign w:val="center"/>
            <w:hideMark/>
          </w:tcPr>
          <w:p w14:paraId="0C3341AA" w14:textId="77777777" w:rsidR="00E87F1E" w:rsidRPr="009635BE" w:rsidRDefault="00E87F1E" w:rsidP="007235C6">
            <w:pPr>
              <w:spacing w:after="0" w:line="240" w:lineRule="auto"/>
              <w:rPr>
                <w:rFonts w:eastAsia="Times New Roman"/>
                <w:kern w:val="0"/>
                <w:lang w:eastAsia="cs-CZ"/>
                <w14:ligatures w14:val="none"/>
              </w:rPr>
            </w:pPr>
            <w:r w:rsidRPr="009635BE">
              <w:rPr>
                <w:rFonts w:eastAsia="Times New Roman"/>
                <w:kern w:val="0"/>
                <w:lang w:eastAsia="cs-CZ"/>
                <w14:ligatures w14:val="none"/>
              </w:rPr>
              <w:t>Zemní plyn</w:t>
            </w:r>
          </w:p>
        </w:tc>
        <w:tc>
          <w:tcPr>
            <w:tcW w:w="125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E6EBED"/>
            <w:noWrap/>
            <w:vAlign w:val="center"/>
          </w:tcPr>
          <w:p w14:paraId="256AC178" w14:textId="0342712E" w:rsidR="00E87F1E" w:rsidRPr="009635BE" w:rsidRDefault="00982EB9" w:rsidP="007235C6">
            <w:pPr>
              <w:spacing w:after="0" w:line="240" w:lineRule="auto"/>
              <w:jc w:val="center"/>
              <w:rPr>
                <w:rFonts w:eastAsia="Times New Roman"/>
                <w:kern w:val="0"/>
                <w:lang w:eastAsia="cs-CZ"/>
                <w14:ligatures w14:val="none"/>
              </w:rPr>
            </w:pPr>
            <w:r>
              <w:rPr>
                <w:rFonts w:eastAsia="Times New Roman"/>
                <w:kern w:val="0"/>
                <w:lang w:eastAsia="cs-CZ"/>
                <w14:ligatures w14:val="none"/>
              </w:rPr>
              <w:t>-</w:t>
            </w:r>
          </w:p>
        </w:tc>
        <w:tc>
          <w:tcPr>
            <w:tcW w:w="305" w:type="dxa"/>
            <w:tcBorders>
              <w:top w:val="nil"/>
              <w:left w:val="single" w:sz="4" w:space="0" w:color="BFBFBF" w:themeColor="background1" w:themeShade="BF"/>
              <w:bottom w:val="nil"/>
              <w:right w:val="nil"/>
            </w:tcBorders>
            <w:shd w:val="clear" w:color="000000" w:fill="5B9BD5"/>
            <w:noWrap/>
            <w:vAlign w:val="bottom"/>
            <w:hideMark/>
          </w:tcPr>
          <w:p w14:paraId="0B8CE09A" w14:textId="77777777" w:rsidR="00E87F1E" w:rsidRPr="007F42A6" w:rsidRDefault="00E87F1E" w:rsidP="007235C6">
            <w:pPr>
              <w:spacing w:after="0" w:line="240" w:lineRule="auto"/>
              <w:rPr>
                <w:rFonts w:eastAsia="Times New Roman"/>
                <w:color w:val="222B35"/>
                <w:kern w:val="0"/>
                <w:lang w:eastAsia="cs-CZ"/>
                <w14:ligatures w14:val="none"/>
              </w:rPr>
            </w:pPr>
            <w:r w:rsidRPr="007F42A6">
              <w:rPr>
                <w:rFonts w:eastAsia="Times New Roman"/>
                <w:color w:val="222B35"/>
                <w:kern w:val="0"/>
                <w:lang w:eastAsia="cs-CZ"/>
                <w14:ligatures w14:val="none"/>
              </w:rPr>
              <w:t> </w:t>
            </w:r>
          </w:p>
        </w:tc>
        <w:tc>
          <w:tcPr>
            <w:tcW w:w="3884" w:type="dxa"/>
            <w:vMerge/>
            <w:tcBorders>
              <w:left w:val="nil"/>
              <w:right w:val="nil"/>
            </w:tcBorders>
            <w:shd w:val="clear" w:color="000000" w:fill="5B9BD5"/>
          </w:tcPr>
          <w:p w14:paraId="36913CC7" w14:textId="77777777" w:rsidR="00E87F1E" w:rsidRPr="007F42A6" w:rsidRDefault="00E87F1E" w:rsidP="007235C6">
            <w:pPr>
              <w:spacing w:after="0" w:line="240" w:lineRule="auto"/>
              <w:rPr>
                <w:rFonts w:eastAsia="Times New Roman"/>
                <w:color w:val="222B35"/>
                <w:kern w:val="0"/>
                <w:lang w:eastAsia="cs-CZ"/>
                <w14:ligatures w14:val="none"/>
              </w:rPr>
            </w:pPr>
          </w:p>
        </w:tc>
      </w:tr>
      <w:tr w:rsidR="00E87F1E" w:rsidRPr="007F42A6" w14:paraId="07D62E39" w14:textId="77777777" w:rsidTr="007235C6">
        <w:trPr>
          <w:trHeight w:val="313"/>
        </w:trPr>
        <w:tc>
          <w:tcPr>
            <w:tcW w:w="425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96ACB5"/>
            <w:noWrap/>
            <w:vAlign w:val="center"/>
            <w:hideMark/>
          </w:tcPr>
          <w:p w14:paraId="21DF1F83" w14:textId="77777777" w:rsidR="00E87F1E" w:rsidRPr="009635BE" w:rsidRDefault="00E87F1E" w:rsidP="007235C6">
            <w:pPr>
              <w:spacing w:after="0" w:line="240" w:lineRule="auto"/>
              <w:rPr>
                <w:rFonts w:eastAsia="Times New Roman"/>
                <w:b/>
                <w:bCs/>
                <w:kern w:val="0"/>
                <w:lang w:eastAsia="cs-CZ"/>
                <w14:ligatures w14:val="none"/>
              </w:rPr>
            </w:pPr>
            <w:r w:rsidRPr="009635BE">
              <w:rPr>
                <w:rFonts w:eastAsia="Times New Roman"/>
                <w:b/>
                <w:bCs/>
                <w:kern w:val="0"/>
                <w:lang w:eastAsia="cs-CZ"/>
                <w14:ligatures w14:val="none"/>
              </w:rPr>
              <w:t>Celkem</w:t>
            </w:r>
          </w:p>
        </w:tc>
        <w:tc>
          <w:tcPr>
            <w:tcW w:w="125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96ACB5"/>
            <w:noWrap/>
            <w:vAlign w:val="bottom"/>
          </w:tcPr>
          <w:p w14:paraId="07C8AAA7" w14:textId="6EB95A21" w:rsidR="00E87F1E" w:rsidRPr="009635BE" w:rsidRDefault="00760A5D" w:rsidP="007235C6">
            <w:pPr>
              <w:spacing w:after="0" w:line="240" w:lineRule="auto"/>
              <w:jc w:val="center"/>
              <w:rPr>
                <w:rFonts w:eastAsia="Times New Roman"/>
                <w:b/>
                <w:bCs/>
                <w:kern w:val="0"/>
                <w:lang w:eastAsia="cs-CZ"/>
                <w14:ligatures w14:val="none"/>
              </w:rPr>
            </w:pPr>
            <w:r>
              <w:rPr>
                <w:rFonts w:eastAsia="Times New Roman"/>
                <w:b/>
                <w:bCs/>
                <w:kern w:val="0"/>
                <w:lang w:eastAsia="cs-CZ"/>
                <w14:ligatures w14:val="none"/>
              </w:rPr>
              <w:t>56</w:t>
            </w:r>
          </w:p>
        </w:tc>
        <w:tc>
          <w:tcPr>
            <w:tcW w:w="305" w:type="dxa"/>
            <w:tcBorders>
              <w:top w:val="nil"/>
              <w:left w:val="single" w:sz="4" w:space="0" w:color="BFBFBF" w:themeColor="background1" w:themeShade="BF"/>
              <w:bottom w:val="nil"/>
              <w:right w:val="nil"/>
            </w:tcBorders>
            <w:noWrap/>
            <w:vAlign w:val="bottom"/>
            <w:hideMark/>
          </w:tcPr>
          <w:p w14:paraId="384775C7" w14:textId="77777777" w:rsidR="00E87F1E" w:rsidRPr="007F42A6" w:rsidRDefault="00E87F1E" w:rsidP="007235C6">
            <w:pPr>
              <w:spacing w:after="0" w:line="240" w:lineRule="auto"/>
              <w:jc w:val="center"/>
              <w:rPr>
                <w:rFonts w:eastAsia="Times New Roman"/>
                <w:color w:val="222B35"/>
                <w:kern w:val="0"/>
                <w:lang w:eastAsia="cs-CZ"/>
                <w14:ligatures w14:val="none"/>
              </w:rPr>
            </w:pPr>
          </w:p>
        </w:tc>
        <w:tc>
          <w:tcPr>
            <w:tcW w:w="3884" w:type="dxa"/>
            <w:vMerge/>
            <w:tcBorders>
              <w:left w:val="nil"/>
              <w:right w:val="nil"/>
            </w:tcBorders>
          </w:tcPr>
          <w:p w14:paraId="287E141C" w14:textId="77777777" w:rsidR="00E87F1E" w:rsidRPr="007F42A6" w:rsidRDefault="00E87F1E" w:rsidP="007235C6">
            <w:pPr>
              <w:spacing w:after="0" w:line="240" w:lineRule="auto"/>
              <w:jc w:val="center"/>
              <w:rPr>
                <w:rFonts w:eastAsia="Times New Roman"/>
                <w:color w:val="222B35"/>
                <w:kern w:val="0"/>
                <w:lang w:eastAsia="cs-CZ"/>
                <w14:ligatures w14:val="none"/>
              </w:rPr>
            </w:pPr>
          </w:p>
        </w:tc>
      </w:tr>
      <w:tr w:rsidR="00E87F1E" w:rsidRPr="007F42A6" w14:paraId="1A685CFB" w14:textId="77777777" w:rsidTr="007235C6">
        <w:trPr>
          <w:trHeight w:val="313"/>
        </w:trPr>
        <w:tc>
          <w:tcPr>
            <w:tcW w:w="425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E6EBED"/>
            <w:noWrap/>
            <w:vAlign w:val="center"/>
            <w:hideMark/>
          </w:tcPr>
          <w:p w14:paraId="3EB7EF17" w14:textId="4D0EB819" w:rsidR="00E87F1E" w:rsidRPr="009635BE" w:rsidRDefault="00E87F1E" w:rsidP="007235C6">
            <w:pPr>
              <w:spacing w:after="0" w:line="240" w:lineRule="auto"/>
              <w:rPr>
                <w:rFonts w:eastAsia="Times New Roman"/>
                <w:kern w:val="0"/>
                <w:lang w:eastAsia="cs-CZ"/>
                <w14:ligatures w14:val="none"/>
              </w:rPr>
            </w:pPr>
            <w:r w:rsidRPr="009635BE">
              <w:rPr>
                <w:rFonts w:eastAsia="Times New Roman"/>
                <w:kern w:val="0"/>
                <w:lang w:eastAsia="cs-CZ"/>
                <w14:ligatures w14:val="none"/>
              </w:rPr>
              <w:t>Úspora</w:t>
            </w:r>
          </w:p>
        </w:tc>
        <w:tc>
          <w:tcPr>
            <w:tcW w:w="125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E6EBED"/>
            <w:noWrap/>
            <w:vAlign w:val="bottom"/>
          </w:tcPr>
          <w:p w14:paraId="315C098B" w14:textId="5F3FAD77" w:rsidR="00E87F1E" w:rsidRPr="009635BE" w:rsidRDefault="00760A5D" w:rsidP="007235C6">
            <w:pPr>
              <w:spacing w:after="0" w:line="240" w:lineRule="auto"/>
              <w:jc w:val="center"/>
              <w:rPr>
                <w:rFonts w:eastAsia="Times New Roman"/>
                <w:kern w:val="0"/>
                <w:lang w:eastAsia="cs-CZ"/>
                <w14:ligatures w14:val="none"/>
              </w:rPr>
            </w:pPr>
            <w:r>
              <w:rPr>
                <w:rFonts w:eastAsia="Times New Roman"/>
                <w:kern w:val="0"/>
                <w:lang w:eastAsia="cs-CZ"/>
                <w14:ligatures w14:val="none"/>
              </w:rPr>
              <w:t>26</w:t>
            </w:r>
          </w:p>
        </w:tc>
        <w:tc>
          <w:tcPr>
            <w:tcW w:w="305" w:type="dxa"/>
            <w:tcBorders>
              <w:top w:val="nil"/>
              <w:left w:val="single" w:sz="4" w:space="0" w:color="BFBFBF" w:themeColor="background1" w:themeShade="BF"/>
              <w:bottom w:val="nil"/>
              <w:right w:val="nil"/>
            </w:tcBorders>
            <w:shd w:val="clear" w:color="auto" w:fill="A6DEC8" w:themeFill="accent6" w:themeFillTint="66"/>
            <w:noWrap/>
            <w:vAlign w:val="bottom"/>
            <w:hideMark/>
          </w:tcPr>
          <w:p w14:paraId="32E6D836" w14:textId="77777777" w:rsidR="00E87F1E" w:rsidRPr="007F42A6" w:rsidRDefault="00E87F1E" w:rsidP="007235C6">
            <w:pPr>
              <w:spacing w:after="0" w:line="240" w:lineRule="auto"/>
              <w:rPr>
                <w:rFonts w:eastAsia="Times New Roman"/>
                <w:color w:val="222B35"/>
                <w:kern w:val="0"/>
                <w:lang w:eastAsia="cs-CZ"/>
                <w14:ligatures w14:val="none"/>
              </w:rPr>
            </w:pPr>
            <w:r w:rsidRPr="007F42A6">
              <w:rPr>
                <w:rFonts w:eastAsia="Times New Roman"/>
                <w:color w:val="222B35"/>
                <w:kern w:val="0"/>
                <w:lang w:eastAsia="cs-CZ"/>
                <w14:ligatures w14:val="none"/>
              </w:rPr>
              <w:t> </w:t>
            </w:r>
          </w:p>
        </w:tc>
        <w:tc>
          <w:tcPr>
            <w:tcW w:w="3884" w:type="dxa"/>
            <w:vMerge/>
            <w:tcBorders>
              <w:left w:val="nil"/>
              <w:right w:val="nil"/>
            </w:tcBorders>
            <w:shd w:val="clear" w:color="000000" w:fill="E2EFDA"/>
          </w:tcPr>
          <w:p w14:paraId="5D016ABB" w14:textId="77777777" w:rsidR="00E87F1E" w:rsidRPr="007F42A6" w:rsidRDefault="00E87F1E" w:rsidP="007235C6">
            <w:pPr>
              <w:spacing w:after="0" w:line="240" w:lineRule="auto"/>
              <w:rPr>
                <w:rFonts w:eastAsia="Times New Roman"/>
                <w:color w:val="222B35"/>
                <w:kern w:val="0"/>
                <w:lang w:eastAsia="cs-CZ"/>
                <w14:ligatures w14:val="none"/>
              </w:rPr>
            </w:pPr>
          </w:p>
        </w:tc>
      </w:tr>
      <w:tr w:rsidR="00E87F1E" w:rsidRPr="007F42A6" w14:paraId="18CF2760" w14:textId="77777777" w:rsidTr="007235C6">
        <w:trPr>
          <w:trHeight w:val="59"/>
        </w:trPr>
        <w:tc>
          <w:tcPr>
            <w:tcW w:w="4253" w:type="dxa"/>
            <w:tcBorders>
              <w:top w:val="single" w:sz="4" w:space="0" w:color="BFBFBF" w:themeColor="background1" w:themeShade="BF"/>
            </w:tcBorders>
            <w:noWrap/>
            <w:vAlign w:val="center"/>
          </w:tcPr>
          <w:p w14:paraId="30C3C2E1" w14:textId="77777777" w:rsidR="00E87F1E" w:rsidRPr="00E328B3" w:rsidRDefault="00E87F1E" w:rsidP="007235C6">
            <w:pPr>
              <w:spacing w:after="0" w:line="240" w:lineRule="auto"/>
              <w:rPr>
                <w:rFonts w:eastAsia="Times New Roman"/>
                <w:color w:val="222B35"/>
                <w:kern w:val="0"/>
                <w:sz w:val="8"/>
                <w:szCs w:val="8"/>
                <w:lang w:eastAsia="cs-CZ"/>
                <w14:ligatures w14:val="none"/>
              </w:rPr>
            </w:pPr>
          </w:p>
        </w:tc>
        <w:tc>
          <w:tcPr>
            <w:tcW w:w="1254" w:type="dxa"/>
            <w:tcBorders>
              <w:top w:val="single" w:sz="4" w:space="0" w:color="BFBFBF" w:themeColor="background1" w:themeShade="BF"/>
            </w:tcBorders>
            <w:noWrap/>
            <w:vAlign w:val="center"/>
          </w:tcPr>
          <w:p w14:paraId="61180655" w14:textId="77777777" w:rsidR="00E87F1E" w:rsidRPr="00E328B3" w:rsidRDefault="00E87F1E" w:rsidP="007235C6">
            <w:pPr>
              <w:spacing w:after="0" w:line="240" w:lineRule="auto"/>
              <w:jc w:val="center"/>
              <w:rPr>
                <w:rFonts w:eastAsia="Times New Roman"/>
                <w:color w:val="222B35"/>
                <w:kern w:val="0"/>
                <w:sz w:val="8"/>
                <w:szCs w:val="8"/>
                <w:lang w:eastAsia="cs-CZ"/>
                <w14:ligatures w14:val="none"/>
              </w:rPr>
            </w:pPr>
          </w:p>
        </w:tc>
        <w:tc>
          <w:tcPr>
            <w:tcW w:w="305" w:type="dxa"/>
            <w:tcBorders>
              <w:top w:val="nil"/>
              <w:right w:val="nil"/>
            </w:tcBorders>
            <w:noWrap/>
            <w:vAlign w:val="bottom"/>
          </w:tcPr>
          <w:p w14:paraId="71B7C77D" w14:textId="77777777" w:rsidR="00E87F1E" w:rsidRPr="00E328B3" w:rsidRDefault="00E87F1E" w:rsidP="007235C6">
            <w:pPr>
              <w:spacing w:after="0" w:line="240" w:lineRule="auto"/>
              <w:rPr>
                <w:rFonts w:eastAsia="Times New Roman"/>
                <w:color w:val="222B35"/>
                <w:kern w:val="0"/>
                <w:sz w:val="8"/>
                <w:szCs w:val="8"/>
                <w:lang w:eastAsia="cs-CZ"/>
                <w14:ligatures w14:val="none"/>
              </w:rPr>
            </w:pPr>
          </w:p>
        </w:tc>
        <w:tc>
          <w:tcPr>
            <w:tcW w:w="3884" w:type="dxa"/>
            <w:vMerge/>
            <w:tcBorders>
              <w:left w:val="nil"/>
              <w:bottom w:val="nil"/>
              <w:right w:val="nil"/>
            </w:tcBorders>
            <w:shd w:val="clear" w:color="000000" w:fill="E2EFDA"/>
          </w:tcPr>
          <w:p w14:paraId="326CF3BB" w14:textId="77777777" w:rsidR="00E87F1E" w:rsidRPr="007F42A6" w:rsidRDefault="00E87F1E" w:rsidP="007235C6">
            <w:pPr>
              <w:spacing w:after="0" w:line="240" w:lineRule="auto"/>
              <w:rPr>
                <w:rFonts w:eastAsia="Times New Roman"/>
                <w:color w:val="222B35"/>
                <w:kern w:val="0"/>
                <w:lang w:eastAsia="cs-CZ"/>
                <w14:ligatures w14:val="none"/>
              </w:rPr>
            </w:pPr>
          </w:p>
        </w:tc>
      </w:tr>
    </w:tbl>
    <w:p w14:paraId="7E1BE4C9" w14:textId="77777777" w:rsidR="0055769A" w:rsidRPr="0098408A" w:rsidRDefault="0055769A" w:rsidP="000B5F0D">
      <w:pPr>
        <w:pStyle w:val="Nadpis3"/>
        <w:numPr>
          <w:ilvl w:val="0"/>
          <w:numId w:val="0"/>
        </w:numPr>
        <w:spacing w:after="100" w:line="240" w:lineRule="atLeast"/>
        <w:ind w:left="720"/>
        <w:contextualSpacing w:val="0"/>
        <w:jc w:val="center"/>
        <w:rPr>
          <w:sz w:val="28"/>
          <w:szCs w:val="28"/>
        </w:rPr>
      </w:pPr>
      <w:bookmarkStart w:id="364" w:name="_Toc215657782"/>
      <w:r>
        <w:rPr>
          <w:sz w:val="28"/>
          <w:szCs w:val="28"/>
        </w:rPr>
        <w:lastRenderedPageBreak/>
        <w:t>Základní škola</w:t>
      </w:r>
      <w:bookmarkEnd w:id="364"/>
    </w:p>
    <w:p w14:paraId="0F24E3A4" w14:textId="77777777" w:rsidR="0055769A" w:rsidRPr="00D454D4" w:rsidRDefault="0055769A" w:rsidP="0055769A">
      <w:pPr>
        <w:pStyle w:val="Podnadpis"/>
        <w:spacing w:line="240" w:lineRule="atLeast"/>
        <w:contextualSpacing w:val="0"/>
        <w:jc w:val="center"/>
        <w:rPr>
          <w:sz w:val="28"/>
          <w:szCs w:val="28"/>
        </w:rPr>
      </w:pPr>
      <w:r>
        <w:rPr>
          <w:noProof/>
        </w:rPr>
        <w:drawing>
          <wp:anchor distT="0" distB="0" distL="114300" distR="114300" simplePos="0" relativeHeight="251706368" behindDoc="0" locked="0" layoutInCell="1" allowOverlap="1" wp14:anchorId="41ED8CAF" wp14:editId="0CB1123A">
            <wp:simplePos x="0" y="0"/>
            <wp:positionH relativeFrom="margin">
              <wp:align>center</wp:align>
            </wp:positionH>
            <wp:positionV relativeFrom="paragraph">
              <wp:posOffset>265430</wp:posOffset>
            </wp:positionV>
            <wp:extent cx="3670935" cy="2175510"/>
            <wp:effectExtent l="0" t="0" r="5715" b="0"/>
            <wp:wrapTopAndBottom/>
            <wp:docPr id="1683604558" name="Obráze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3670935" cy="21755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26D5B">
        <w:t xml:space="preserve"> </w:t>
      </w:r>
      <w:r w:rsidRPr="00CC4F2A">
        <w:t xml:space="preserve"> </w:t>
      </w:r>
      <w:r w:rsidRPr="00033F75">
        <w:rPr>
          <w:sz w:val="24"/>
        </w:rPr>
        <w:t>Velká Jesenice 2</w:t>
      </w:r>
      <w:r w:rsidRPr="00594587">
        <w:t xml:space="preserve"> </w:t>
      </w:r>
    </w:p>
    <w:p w14:paraId="153DBE5B" w14:textId="77777777" w:rsidR="0055769A" w:rsidRDefault="0055769A" w:rsidP="0055769A">
      <w:pPr>
        <w:tabs>
          <w:tab w:val="left" w:pos="2010"/>
        </w:tabs>
        <w:spacing w:after="0" w:afterAutospacing="0" w:line="240" w:lineRule="auto"/>
        <w:rPr>
          <w:rFonts w:eastAsia="Times New Roman"/>
          <w:b/>
          <w:bCs/>
          <w:color w:val="00344B"/>
          <w:kern w:val="0"/>
          <w:sz w:val="22"/>
          <w:szCs w:val="22"/>
          <w:lang w:eastAsia="cs-CZ"/>
          <w14:ligatures w14:val="none"/>
        </w:rPr>
      </w:pPr>
    </w:p>
    <w:p w14:paraId="7CBC703D" w14:textId="77777777" w:rsidR="0055769A" w:rsidRPr="0098408A" w:rsidRDefault="0055769A" w:rsidP="0055769A">
      <w:pPr>
        <w:tabs>
          <w:tab w:val="left" w:pos="2010"/>
        </w:tabs>
        <w:spacing w:after="0" w:afterAutospacing="0" w:line="240" w:lineRule="auto"/>
        <w:rPr>
          <w:rFonts w:eastAsia="Times New Roman"/>
          <w:b/>
          <w:bCs/>
          <w:color w:val="00344B"/>
          <w:kern w:val="0"/>
          <w:sz w:val="22"/>
          <w:szCs w:val="22"/>
          <w:lang w:eastAsia="cs-CZ"/>
          <w14:ligatures w14:val="none"/>
        </w:rPr>
      </w:pPr>
      <w:r w:rsidRPr="0098408A">
        <w:rPr>
          <w:rFonts w:eastAsia="Times New Roman"/>
          <w:b/>
          <w:bCs/>
          <w:color w:val="00344B"/>
          <w:kern w:val="0"/>
          <w:sz w:val="22"/>
          <w:szCs w:val="22"/>
          <w:lang w:eastAsia="cs-CZ"/>
          <w14:ligatures w14:val="none"/>
        </w:rPr>
        <w:t>Popis budovy – současný stav</w:t>
      </w:r>
    </w:p>
    <w:p w14:paraId="642AC36D" w14:textId="77777777" w:rsidR="0055769A" w:rsidRPr="003C2B9C" w:rsidRDefault="0055769A" w:rsidP="0055769A">
      <w:pPr>
        <w:spacing w:after="0" w:afterAutospacing="0" w:line="276" w:lineRule="auto"/>
        <w:rPr>
          <w:rFonts w:eastAsia="Arial"/>
          <w:b/>
          <w:color w:val="0D344D"/>
          <w:kern w:val="0"/>
          <w:sz w:val="8"/>
          <w:szCs w:val="8"/>
          <w:highlight w:val="yellow"/>
          <w:lang w:eastAsia="cs-CZ"/>
          <w14:ligatures w14:val="none"/>
        </w:rPr>
      </w:pPr>
    </w:p>
    <w:tbl>
      <w:tblPr>
        <w:tblStyle w:val="Mkatabulky1"/>
        <w:tblW w:w="9772" w:type="dxa"/>
        <w:tblInd w:w="-37" w:type="dxa"/>
        <w:tblBorders>
          <w:top w:val="single" w:sz="12" w:space="0" w:color="D9D9D9" w:themeColor="background1" w:themeShade="D9"/>
          <w:left w:val="single" w:sz="12" w:space="0" w:color="D9D9D9" w:themeColor="background1" w:themeShade="D9"/>
          <w:bottom w:val="single" w:sz="12" w:space="0" w:color="D9D9D9" w:themeColor="background1" w:themeShade="D9"/>
          <w:right w:val="single" w:sz="12" w:space="0" w:color="D9D9D9" w:themeColor="background1" w:themeShade="D9"/>
          <w:insideH w:val="single" w:sz="12" w:space="0" w:color="D9D9D9" w:themeColor="background1" w:themeShade="D9"/>
          <w:insideV w:val="single" w:sz="12" w:space="0" w:color="D9D9D9" w:themeColor="background1" w:themeShade="D9"/>
        </w:tblBorders>
        <w:tblLayout w:type="fixed"/>
        <w:tblLook w:val="04A0" w:firstRow="1" w:lastRow="0" w:firstColumn="1" w:lastColumn="0" w:noHBand="0" w:noVBand="1"/>
      </w:tblPr>
      <w:tblGrid>
        <w:gridCol w:w="9772"/>
      </w:tblGrid>
      <w:tr w:rsidR="00A966BF" w:rsidRPr="003C2B9C" w14:paraId="7FB555F4" w14:textId="77777777" w:rsidTr="007235C6">
        <w:trPr>
          <w:trHeight w:val="3977"/>
        </w:trPr>
        <w:tc>
          <w:tcPr>
            <w:tcW w:w="9772" w:type="dxa"/>
            <w:tcMar>
              <w:left w:w="105" w:type="dxa"/>
              <w:right w:w="105" w:type="dxa"/>
            </w:tcMar>
          </w:tcPr>
          <w:p w14:paraId="64D3BF61" w14:textId="38089043" w:rsidR="00A65BE3" w:rsidRDefault="00A65BE3" w:rsidP="00A65BE3">
            <w:pPr>
              <w:spacing w:after="0" w:line="276" w:lineRule="auto"/>
              <w:jc w:val="both"/>
              <w:rPr>
                <w:rFonts w:eastAsia="Arial"/>
                <w:sz w:val="20"/>
                <w:szCs w:val="20"/>
                <w:lang w:eastAsia="cs-CZ"/>
                <w14:ligatures w14:val="none"/>
              </w:rPr>
            </w:pPr>
            <w:r w:rsidRPr="00A63F9B">
              <w:rPr>
                <w:rFonts w:eastAsia="Arial"/>
                <w:sz w:val="20"/>
                <w:szCs w:val="20"/>
                <w:lang w:eastAsia="cs-CZ"/>
                <w14:ligatures w14:val="none"/>
              </w:rPr>
              <w:t xml:space="preserve">Jedná se o budovu </w:t>
            </w:r>
            <w:r>
              <w:rPr>
                <w:rFonts w:eastAsia="Arial"/>
                <w:sz w:val="20"/>
                <w:szCs w:val="20"/>
                <w:lang w:eastAsia="cs-CZ"/>
                <w14:ligatures w14:val="none"/>
              </w:rPr>
              <w:t xml:space="preserve">základní </w:t>
            </w:r>
            <w:r w:rsidRPr="00A63F9B">
              <w:rPr>
                <w:rFonts w:eastAsia="Arial"/>
                <w:sz w:val="20"/>
                <w:szCs w:val="20"/>
                <w:lang w:eastAsia="cs-CZ"/>
                <w14:ligatures w14:val="none"/>
              </w:rPr>
              <w:t xml:space="preserve">školy. Objekt má dvě nadzemní podlaží a </w:t>
            </w:r>
            <w:r w:rsidR="00D95002">
              <w:rPr>
                <w:rFonts w:eastAsia="Arial"/>
                <w:sz w:val="20"/>
                <w:szCs w:val="20"/>
                <w:lang w:eastAsia="cs-CZ"/>
                <w14:ligatures w14:val="none"/>
              </w:rPr>
              <w:t>jedno podzemní podlaží</w:t>
            </w:r>
            <w:r w:rsidRPr="00A63F9B">
              <w:rPr>
                <w:rFonts w:eastAsia="Arial"/>
                <w:sz w:val="20"/>
                <w:szCs w:val="20"/>
                <w:lang w:eastAsia="cs-CZ"/>
                <w14:ligatures w14:val="none"/>
              </w:rPr>
              <w:t xml:space="preserve">. Je zastřešen </w:t>
            </w:r>
            <w:r w:rsidR="00D95002">
              <w:rPr>
                <w:rFonts w:eastAsia="Arial"/>
                <w:sz w:val="20"/>
                <w:szCs w:val="20"/>
                <w:lang w:eastAsia="cs-CZ"/>
                <w14:ligatures w14:val="none"/>
              </w:rPr>
              <w:t xml:space="preserve">sedlovou </w:t>
            </w:r>
            <w:r w:rsidRPr="00A63F9B">
              <w:rPr>
                <w:rFonts w:eastAsia="Arial"/>
                <w:sz w:val="20"/>
                <w:szCs w:val="20"/>
                <w:lang w:eastAsia="cs-CZ"/>
                <w14:ligatures w14:val="none"/>
              </w:rPr>
              <w:t>střechou s</w:t>
            </w:r>
            <w:r w:rsidR="008957EB">
              <w:rPr>
                <w:rFonts w:eastAsia="Arial"/>
                <w:sz w:val="20"/>
                <w:szCs w:val="20"/>
                <w:lang w:eastAsia="cs-CZ"/>
                <w14:ligatures w14:val="none"/>
              </w:rPr>
              <w:t> </w:t>
            </w:r>
            <w:r w:rsidR="00D95002">
              <w:rPr>
                <w:rFonts w:eastAsia="Arial"/>
                <w:sz w:val="20"/>
                <w:szCs w:val="20"/>
                <w:lang w:eastAsia="cs-CZ"/>
                <w14:ligatures w14:val="none"/>
              </w:rPr>
              <w:t>valbami</w:t>
            </w:r>
            <w:r w:rsidR="008957EB">
              <w:rPr>
                <w:rFonts w:eastAsia="Arial"/>
                <w:sz w:val="20"/>
                <w:szCs w:val="20"/>
                <w:lang w:eastAsia="cs-CZ"/>
                <w14:ligatures w14:val="none"/>
              </w:rPr>
              <w:t xml:space="preserve"> s</w:t>
            </w:r>
            <w:r w:rsidRPr="00A63F9B">
              <w:rPr>
                <w:rFonts w:eastAsia="Arial"/>
                <w:sz w:val="20"/>
                <w:szCs w:val="20"/>
                <w:lang w:eastAsia="cs-CZ"/>
                <w14:ligatures w14:val="none"/>
              </w:rPr>
              <w:t xml:space="preserve"> </w:t>
            </w:r>
            <w:r w:rsidR="008957EB">
              <w:rPr>
                <w:rFonts w:eastAsia="Arial"/>
                <w:sz w:val="20"/>
                <w:szCs w:val="20"/>
                <w:lang w:eastAsia="cs-CZ"/>
                <w14:ligatures w14:val="none"/>
              </w:rPr>
              <w:t>plechovou</w:t>
            </w:r>
            <w:r w:rsidRPr="00A63F9B">
              <w:rPr>
                <w:rFonts w:eastAsia="Arial"/>
                <w:sz w:val="20"/>
                <w:szCs w:val="20"/>
                <w:lang w:eastAsia="cs-CZ"/>
                <w14:ligatures w14:val="none"/>
              </w:rPr>
              <w:t xml:space="preserve"> krytinou. Obvodové zdivo je provedeno z plných pálených cihel o tloušťce </w:t>
            </w:r>
            <w:r w:rsidR="008957EB">
              <w:rPr>
                <w:rFonts w:eastAsia="Arial"/>
                <w:sz w:val="20"/>
                <w:szCs w:val="20"/>
                <w:lang w:eastAsia="cs-CZ"/>
                <w14:ligatures w14:val="none"/>
              </w:rPr>
              <w:t>700</w:t>
            </w:r>
            <w:r w:rsidRPr="00A63F9B">
              <w:rPr>
                <w:rFonts w:eastAsia="Arial"/>
                <w:sz w:val="20"/>
                <w:szCs w:val="20"/>
                <w:lang w:eastAsia="cs-CZ"/>
                <w14:ligatures w14:val="none"/>
              </w:rPr>
              <w:t xml:space="preserve"> mm. </w:t>
            </w:r>
            <w:r w:rsidRPr="00D215FA">
              <w:rPr>
                <w:rFonts w:eastAsia="Arial"/>
                <w:sz w:val="20"/>
                <w:szCs w:val="20"/>
                <w:lang w:eastAsia="cs-CZ"/>
                <w14:ligatures w14:val="none"/>
              </w:rPr>
              <w:t xml:space="preserve">Otvorové výplně již byly </w:t>
            </w:r>
            <w:r w:rsidR="008957EB">
              <w:rPr>
                <w:rFonts w:eastAsia="Arial"/>
                <w:sz w:val="20"/>
                <w:szCs w:val="20"/>
                <w:lang w:eastAsia="cs-CZ"/>
                <w14:ligatures w14:val="none"/>
              </w:rPr>
              <w:t>vyměněny</w:t>
            </w:r>
            <w:r w:rsidRPr="00D215FA">
              <w:rPr>
                <w:rFonts w:eastAsia="Arial"/>
                <w:sz w:val="20"/>
                <w:szCs w:val="20"/>
                <w:lang w:eastAsia="cs-CZ"/>
                <w14:ligatures w14:val="none"/>
              </w:rPr>
              <w:t xml:space="preserve"> – původní prvky nahradila plastová okna dveře s tepelně-izolačními vlastnostmi. Součinitel prostupu tepla činí U = 1,2 W/m²K </w:t>
            </w:r>
            <w:r w:rsidR="00F63BB2">
              <w:rPr>
                <w:rFonts w:eastAsia="Arial"/>
                <w:sz w:val="20"/>
                <w:szCs w:val="20"/>
                <w:lang w:eastAsia="cs-CZ"/>
                <w14:ligatures w14:val="none"/>
              </w:rPr>
              <w:t xml:space="preserve">a </w:t>
            </w:r>
            <w:r w:rsidR="00F63BB2" w:rsidRPr="00D215FA">
              <w:rPr>
                <w:rFonts w:eastAsia="Arial"/>
                <w:sz w:val="20"/>
                <w:szCs w:val="20"/>
                <w:lang w:eastAsia="cs-CZ"/>
                <w14:ligatures w14:val="none"/>
              </w:rPr>
              <w:t>U = 1,</w:t>
            </w:r>
            <w:r w:rsidR="00F63BB2">
              <w:rPr>
                <w:rFonts w:eastAsia="Arial"/>
                <w:sz w:val="20"/>
                <w:szCs w:val="20"/>
                <w:lang w:eastAsia="cs-CZ"/>
                <w14:ligatures w14:val="none"/>
              </w:rPr>
              <w:t>4</w:t>
            </w:r>
            <w:r w:rsidR="00F63BB2" w:rsidRPr="00D215FA">
              <w:rPr>
                <w:rFonts w:eastAsia="Arial"/>
                <w:sz w:val="20"/>
                <w:szCs w:val="20"/>
                <w:lang w:eastAsia="cs-CZ"/>
                <w14:ligatures w14:val="none"/>
              </w:rPr>
              <w:t xml:space="preserve"> W/m²K </w:t>
            </w:r>
            <w:r w:rsidRPr="00D215FA">
              <w:rPr>
                <w:rFonts w:eastAsia="Arial"/>
                <w:sz w:val="20"/>
                <w:szCs w:val="20"/>
                <w:lang w:eastAsia="cs-CZ"/>
                <w14:ligatures w14:val="none"/>
              </w:rPr>
              <w:t>u oken a U = 1,</w:t>
            </w:r>
            <w:r w:rsidR="00F63BB2">
              <w:rPr>
                <w:rFonts w:eastAsia="Arial"/>
                <w:sz w:val="20"/>
                <w:szCs w:val="20"/>
                <w:lang w:eastAsia="cs-CZ"/>
                <w14:ligatures w14:val="none"/>
              </w:rPr>
              <w:t>5</w:t>
            </w:r>
            <w:r w:rsidRPr="00D215FA">
              <w:rPr>
                <w:rFonts w:eastAsia="Arial"/>
                <w:sz w:val="20"/>
                <w:szCs w:val="20"/>
                <w:lang w:eastAsia="cs-CZ"/>
                <w14:ligatures w14:val="none"/>
              </w:rPr>
              <w:t xml:space="preserve"> W/m²K u dveří.</w:t>
            </w:r>
            <w:r>
              <w:rPr>
                <w:rFonts w:eastAsia="Arial"/>
                <w:sz w:val="20"/>
                <w:szCs w:val="20"/>
                <w:lang w:eastAsia="cs-CZ"/>
                <w14:ligatures w14:val="none"/>
              </w:rPr>
              <w:t xml:space="preserve"> Dále bylo provedeno zateplení střechy</w:t>
            </w:r>
            <w:r w:rsidR="005072A2">
              <w:rPr>
                <w:rFonts w:eastAsia="Arial"/>
                <w:sz w:val="20"/>
                <w:szCs w:val="20"/>
                <w:lang w:eastAsia="cs-CZ"/>
                <w14:ligatures w14:val="none"/>
              </w:rPr>
              <w:t xml:space="preserve"> a obvodových stěn</w:t>
            </w:r>
            <w:r>
              <w:rPr>
                <w:rFonts w:eastAsia="Arial"/>
                <w:sz w:val="20"/>
                <w:szCs w:val="20"/>
                <w:lang w:eastAsia="cs-CZ"/>
                <w14:ligatures w14:val="none"/>
              </w:rPr>
              <w:t xml:space="preserve">. </w:t>
            </w:r>
            <w:r w:rsidR="005072A2">
              <w:rPr>
                <w:rFonts w:eastAsia="Arial"/>
                <w:sz w:val="20"/>
                <w:szCs w:val="20"/>
                <w:lang w:eastAsia="cs-CZ"/>
                <w14:ligatures w14:val="none"/>
              </w:rPr>
              <w:t>S</w:t>
            </w:r>
            <w:r w:rsidRPr="00D215FA">
              <w:rPr>
                <w:rFonts w:eastAsia="Arial"/>
                <w:sz w:val="20"/>
                <w:szCs w:val="20"/>
                <w:lang w:eastAsia="cs-CZ"/>
                <w14:ligatures w14:val="none"/>
              </w:rPr>
              <w:t xml:space="preserve">oučinitel prostupu tepla činí U = </w:t>
            </w:r>
            <w:r>
              <w:rPr>
                <w:rFonts w:eastAsia="Arial"/>
                <w:sz w:val="20"/>
                <w:szCs w:val="20"/>
                <w:lang w:eastAsia="cs-CZ"/>
                <w14:ligatures w14:val="none"/>
              </w:rPr>
              <w:t>0,</w:t>
            </w:r>
            <w:r w:rsidR="006B5C2C">
              <w:rPr>
                <w:rFonts w:eastAsia="Arial"/>
                <w:sz w:val="20"/>
                <w:szCs w:val="20"/>
                <w:lang w:eastAsia="cs-CZ"/>
                <w14:ligatures w14:val="none"/>
              </w:rPr>
              <w:t>195</w:t>
            </w:r>
            <w:r w:rsidRPr="00D215FA">
              <w:rPr>
                <w:rFonts w:eastAsia="Arial"/>
                <w:sz w:val="20"/>
                <w:szCs w:val="20"/>
                <w:lang w:eastAsia="cs-CZ"/>
                <w14:ligatures w14:val="none"/>
              </w:rPr>
              <w:t xml:space="preserve"> W/m²K</w:t>
            </w:r>
            <w:r w:rsidR="005072A2">
              <w:rPr>
                <w:rFonts w:eastAsia="Arial"/>
                <w:sz w:val="20"/>
                <w:szCs w:val="20"/>
                <w:lang w:eastAsia="cs-CZ"/>
                <w14:ligatures w14:val="none"/>
              </w:rPr>
              <w:t xml:space="preserve"> u střechy a </w:t>
            </w:r>
            <w:r w:rsidR="005072A2" w:rsidRPr="00D215FA">
              <w:rPr>
                <w:rFonts w:eastAsia="Arial"/>
                <w:sz w:val="20"/>
                <w:szCs w:val="20"/>
                <w:lang w:eastAsia="cs-CZ"/>
                <w14:ligatures w14:val="none"/>
              </w:rPr>
              <w:t xml:space="preserve">U = </w:t>
            </w:r>
            <w:r w:rsidR="005072A2">
              <w:rPr>
                <w:rFonts w:eastAsia="Arial"/>
                <w:sz w:val="20"/>
                <w:szCs w:val="20"/>
                <w:lang w:eastAsia="cs-CZ"/>
                <w14:ligatures w14:val="none"/>
              </w:rPr>
              <w:t>0,1</w:t>
            </w:r>
            <w:r w:rsidR="008519D2">
              <w:rPr>
                <w:rFonts w:eastAsia="Arial"/>
                <w:sz w:val="20"/>
                <w:szCs w:val="20"/>
                <w:lang w:eastAsia="cs-CZ"/>
                <w14:ligatures w14:val="none"/>
              </w:rPr>
              <w:t>26</w:t>
            </w:r>
            <w:r w:rsidR="005072A2" w:rsidRPr="00D215FA">
              <w:rPr>
                <w:rFonts w:eastAsia="Arial"/>
                <w:sz w:val="20"/>
                <w:szCs w:val="20"/>
                <w:lang w:eastAsia="cs-CZ"/>
                <w14:ligatures w14:val="none"/>
              </w:rPr>
              <w:t xml:space="preserve"> W/m²K</w:t>
            </w:r>
            <w:r w:rsidR="005072A2">
              <w:rPr>
                <w:rFonts w:eastAsia="Arial"/>
                <w:sz w:val="20"/>
                <w:szCs w:val="20"/>
                <w:lang w:eastAsia="cs-CZ"/>
                <w14:ligatures w14:val="none"/>
              </w:rPr>
              <w:t xml:space="preserve"> u</w:t>
            </w:r>
            <w:r w:rsidR="008519D2">
              <w:rPr>
                <w:rFonts w:eastAsia="Arial"/>
                <w:sz w:val="20"/>
                <w:szCs w:val="20"/>
                <w:lang w:eastAsia="cs-CZ"/>
                <w14:ligatures w14:val="none"/>
              </w:rPr>
              <w:t xml:space="preserve"> stěn.</w:t>
            </w:r>
          </w:p>
          <w:p w14:paraId="3E2B4870" w14:textId="77777777" w:rsidR="0055769A" w:rsidRPr="00FE2A5F" w:rsidRDefault="0055769A" w:rsidP="007235C6">
            <w:pPr>
              <w:spacing w:after="0" w:line="276" w:lineRule="auto"/>
              <w:rPr>
                <w:rFonts w:eastAsia="Arial"/>
                <w:b/>
                <w:sz w:val="10"/>
                <w:szCs w:val="10"/>
                <w:highlight w:val="yellow"/>
                <w:lang w:eastAsia="cs-CZ"/>
                <w14:ligatures w14:val="none"/>
              </w:rPr>
            </w:pPr>
          </w:p>
          <w:p w14:paraId="1D86B89F" w14:textId="0B3217B5" w:rsidR="0055769A" w:rsidRPr="00BB1400" w:rsidRDefault="0055769A" w:rsidP="007235C6">
            <w:pPr>
              <w:spacing w:after="0" w:line="276" w:lineRule="auto"/>
              <w:jc w:val="both"/>
              <w:rPr>
                <w:rFonts w:eastAsia="Arial"/>
                <w:sz w:val="20"/>
                <w:szCs w:val="24"/>
                <w:lang w:eastAsia="cs-CZ"/>
                <w14:ligatures w14:val="none"/>
              </w:rPr>
            </w:pPr>
            <w:r w:rsidRPr="00BB1400">
              <w:rPr>
                <w:rFonts w:eastAsia="Arial"/>
                <w:b/>
                <w:sz w:val="20"/>
                <w:szCs w:val="24"/>
                <w:lang w:eastAsia="cs-CZ"/>
                <w14:ligatures w14:val="none"/>
              </w:rPr>
              <w:t>Vytápění:</w:t>
            </w:r>
            <w:r w:rsidRPr="00BB1400">
              <w:rPr>
                <w:rFonts w:eastAsia="Arial"/>
                <w:sz w:val="20"/>
                <w:szCs w:val="24"/>
                <w:lang w:eastAsia="cs-CZ"/>
                <w14:ligatures w14:val="none"/>
              </w:rPr>
              <w:t xml:space="preserve"> </w:t>
            </w:r>
            <w:r w:rsidR="008519D2" w:rsidRPr="00BB1400">
              <w:rPr>
                <w:rFonts w:eastAsia="Arial"/>
                <w:sz w:val="20"/>
                <w:szCs w:val="24"/>
                <w:lang w:eastAsia="cs-CZ"/>
                <w14:ligatures w14:val="none"/>
              </w:rPr>
              <w:t xml:space="preserve">Budova je vytápěna pomocí </w:t>
            </w:r>
            <w:r w:rsidR="002D1559" w:rsidRPr="00BB1400">
              <w:rPr>
                <w:rFonts w:eastAsia="Arial"/>
                <w:sz w:val="20"/>
                <w:szCs w:val="24"/>
                <w:lang w:eastAsia="cs-CZ"/>
                <w14:ligatures w14:val="none"/>
              </w:rPr>
              <w:t>2 ks kotlů na uhlí BENEKOV C5</w:t>
            </w:r>
            <w:r w:rsidR="00735EA6">
              <w:rPr>
                <w:rFonts w:eastAsia="Arial"/>
                <w:sz w:val="20"/>
                <w:szCs w:val="24"/>
                <w:lang w:eastAsia="cs-CZ"/>
                <w14:ligatures w14:val="none"/>
              </w:rPr>
              <w:t>1</w:t>
            </w:r>
            <w:r w:rsidR="00E76050" w:rsidRPr="00BB1400">
              <w:rPr>
                <w:rFonts w:eastAsia="Arial"/>
                <w:sz w:val="20"/>
                <w:szCs w:val="24"/>
                <w:lang w:eastAsia="cs-CZ"/>
                <w14:ligatures w14:val="none"/>
              </w:rPr>
              <w:t xml:space="preserve"> o jmenovitém výkonu 49 kW. Tyto kotle vytápí i vedlejší budovu tělocvičny</w:t>
            </w:r>
            <w:r w:rsidR="008F2857">
              <w:rPr>
                <w:rFonts w:eastAsia="Arial"/>
                <w:sz w:val="20"/>
                <w:szCs w:val="24"/>
                <w:lang w:eastAsia="cs-CZ"/>
                <w14:ligatures w14:val="none"/>
              </w:rPr>
              <w:t xml:space="preserve"> a restaurace</w:t>
            </w:r>
            <w:r w:rsidR="00E76050" w:rsidRPr="00BB1400">
              <w:rPr>
                <w:rFonts w:eastAsia="Arial"/>
                <w:sz w:val="20"/>
                <w:szCs w:val="24"/>
                <w:lang w:eastAsia="cs-CZ"/>
                <w14:ligatures w14:val="none"/>
              </w:rPr>
              <w:t xml:space="preserve">. </w:t>
            </w:r>
            <w:r w:rsidR="00676256" w:rsidRPr="00BB1400">
              <w:rPr>
                <w:rFonts w:eastAsia="Arial"/>
                <w:sz w:val="20"/>
                <w:szCs w:val="24"/>
                <w:lang w:eastAsia="cs-CZ"/>
                <w14:ligatures w14:val="none"/>
              </w:rPr>
              <w:t>Otopná soustava je tvořena kombinací litinových a deskových radiátorů</w:t>
            </w:r>
            <w:r w:rsidR="00BB1400" w:rsidRPr="00BB1400">
              <w:rPr>
                <w:rFonts w:eastAsia="Arial"/>
                <w:sz w:val="20"/>
                <w:szCs w:val="24"/>
                <w:lang w:eastAsia="cs-CZ"/>
                <w14:ligatures w14:val="none"/>
              </w:rPr>
              <w:t xml:space="preserve"> vybavených TRV.</w:t>
            </w:r>
          </w:p>
          <w:p w14:paraId="54656D9F" w14:textId="77777777" w:rsidR="0055769A" w:rsidRPr="00FE2A5F" w:rsidRDefault="0055769A" w:rsidP="007235C6">
            <w:pPr>
              <w:spacing w:after="0" w:line="276" w:lineRule="auto"/>
              <w:rPr>
                <w:rFonts w:eastAsia="Arial"/>
                <w:sz w:val="10"/>
                <w:szCs w:val="10"/>
                <w:highlight w:val="yellow"/>
                <w:lang w:eastAsia="cs-CZ"/>
                <w14:ligatures w14:val="none"/>
              </w:rPr>
            </w:pPr>
          </w:p>
          <w:p w14:paraId="522B6000" w14:textId="4E2EB271" w:rsidR="0055769A" w:rsidRPr="00115484" w:rsidRDefault="0055769A" w:rsidP="007235C6">
            <w:pPr>
              <w:spacing w:after="0" w:line="276" w:lineRule="auto"/>
              <w:rPr>
                <w:rFonts w:eastAsia="Arial"/>
                <w:bCs/>
                <w:sz w:val="20"/>
                <w:szCs w:val="24"/>
                <w:lang w:eastAsia="cs-CZ"/>
                <w14:ligatures w14:val="none"/>
              </w:rPr>
            </w:pPr>
            <w:r w:rsidRPr="00115484">
              <w:rPr>
                <w:rFonts w:eastAsia="Arial"/>
                <w:b/>
                <w:sz w:val="20"/>
                <w:szCs w:val="24"/>
                <w:lang w:eastAsia="cs-CZ"/>
                <w14:ligatures w14:val="none"/>
              </w:rPr>
              <w:t xml:space="preserve">Ohřev TUV: </w:t>
            </w:r>
            <w:r w:rsidR="006761FB" w:rsidRPr="00115484">
              <w:rPr>
                <w:rFonts w:eastAsia="Arial"/>
                <w:bCs/>
                <w:sz w:val="20"/>
                <w:szCs w:val="24"/>
                <w:lang w:eastAsia="cs-CZ"/>
                <w14:ligatures w14:val="none"/>
              </w:rPr>
              <w:t xml:space="preserve">Voda je ohřívána pomocí </w:t>
            </w:r>
            <w:r w:rsidR="00115484" w:rsidRPr="00115484">
              <w:rPr>
                <w:rFonts w:eastAsia="Arial"/>
                <w:bCs/>
                <w:sz w:val="20"/>
                <w:szCs w:val="24"/>
                <w:lang w:eastAsia="cs-CZ"/>
                <w14:ligatures w14:val="none"/>
              </w:rPr>
              <w:t>elektrick</w:t>
            </w:r>
            <w:r w:rsidR="006E69DD">
              <w:rPr>
                <w:rFonts w:eastAsia="Arial"/>
                <w:bCs/>
                <w:sz w:val="20"/>
                <w:szCs w:val="24"/>
                <w:lang w:eastAsia="cs-CZ"/>
                <w14:ligatures w14:val="none"/>
              </w:rPr>
              <w:t>ého</w:t>
            </w:r>
            <w:r w:rsidR="00115484" w:rsidRPr="00115484">
              <w:rPr>
                <w:rFonts w:eastAsia="Arial"/>
                <w:bCs/>
                <w:sz w:val="20"/>
                <w:szCs w:val="24"/>
                <w:lang w:eastAsia="cs-CZ"/>
                <w14:ligatures w14:val="none"/>
              </w:rPr>
              <w:t xml:space="preserve"> zásobníkov</w:t>
            </w:r>
            <w:r w:rsidR="006E69DD">
              <w:rPr>
                <w:rFonts w:eastAsia="Arial"/>
                <w:bCs/>
                <w:sz w:val="20"/>
                <w:szCs w:val="24"/>
                <w:lang w:eastAsia="cs-CZ"/>
                <w14:ligatures w14:val="none"/>
              </w:rPr>
              <w:t xml:space="preserve">ého ohřívače o objemu 80 l </w:t>
            </w:r>
            <w:r w:rsidR="00115484" w:rsidRPr="00115484">
              <w:rPr>
                <w:rFonts w:eastAsia="Arial"/>
                <w:bCs/>
                <w:sz w:val="20"/>
                <w:szCs w:val="24"/>
                <w:lang w:eastAsia="cs-CZ"/>
                <w14:ligatures w14:val="none"/>
              </w:rPr>
              <w:t xml:space="preserve">a </w:t>
            </w:r>
            <w:r w:rsidR="006E69DD">
              <w:rPr>
                <w:rFonts w:eastAsia="Arial"/>
                <w:bCs/>
                <w:sz w:val="20"/>
                <w:szCs w:val="24"/>
                <w:lang w:eastAsia="cs-CZ"/>
                <w14:ligatures w14:val="none"/>
              </w:rPr>
              <w:t xml:space="preserve">dále pomocí </w:t>
            </w:r>
            <w:r w:rsidR="00115484" w:rsidRPr="00115484">
              <w:rPr>
                <w:rFonts w:eastAsia="Arial"/>
                <w:bCs/>
                <w:sz w:val="20"/>
                <w:szCs w:val="24"/>
                <w:lang w:eastAsia="cs-CZ"/>
                <w14:ligatures w14:val="none"/>
              </w:rPr>
              <w:t>průtokových ohřívačů.</w:t>
            </w:r>
          </w:p>
          <w:p w14:paraId="650EC7C6" w14:textId="77777777" w:rsidR="0055769A" w:rsidRPr="00FE2A5F" w:rsidRDefault="0055769A" w:rsidP="007235C6">
            <w:pPr>
              <w:spacing w:after="0" w:line="276" w:lineRule="auto"/>
              <w:rPr>
                <w:rFonts w:eastAsia="Arial"/>
                <w:sz w:val="10"/>
                <w:szCs w:val="10"/>
                <w:highlight w:val="yellow"/>
                <w:lang w:eastAsia="cs-CZ"/>
                <w14:ligatures w14:val="none"/>
              </w:rPr>
            </w:pPr>
          </w:p>
          <w:p w14:paraId="0312E6BA" w14:textId="77777777" w:rsidR="0055769A" w:rsidRPr="00AB7802" w:rsidRDefault="0055769A" w:rsidP="007235C6">
            <w:pPr>
              <w:spacing w:after="0" w:line="276" w:lineRule="auto"/>
              <w:rPr>
                <w:rFonts w:eastAsia="Arial"/>
                <w:sz w:val="20"/>
                <w:szCs w:val="24"/>
                <w:lang w:eastAsia="cs-CZ"/>
                <w14:ligatures w14:val="none"/>
              </w:rPr>
            </w:pPr>
            <w:r w:rsidRPr="00AB7802">
              <w:rPr>
                <w:rFonts w:eastAsia="Arial"/>
                <w:b/>
                <w:sz w:val="20"/>
                <w:szCs w:val="24"/>
                <w:lang w:eastAsia="cs-CZ"/>
                <w14:ligatures w14:val="none"/>
              </w:rPr>
              <w:t>Vzduchotechnika:</w:t>
            </w:r>
            <w:r w:rsidRPr="00AB7802">
              <w:rPr>
                <w:rFonts w:eastAsia="Arial"/>
                <w:sz w:val="20"/>
                <w:szCs w:val="24"/>
                <w:lang w:eastAsia="cs-CZ"/>
                <w14:ligatures w14:val="none"/>
              </w:rPr>
              <w:t xml:space="preserve"> -</w:t>
            </w:r>
          </w:p>
          <w:p w14:paraId="072A2159" w14:textId="77777777" w:rsidR="0055769A" w:rsidRPr="00AB7802" w:rsidRDefault="0055769A" w:rsidP="007235C6">
            <w:pPr>
              <w:spacing w:after="0" w:line="276" w:lineRule="auto"/>
              <w:rPr>
                <w:rFonts w:eastAsia="Arial"/>
                <w:sz w:val="10"/>
                <w:szCs w:val="10"/>
                <w:lang w:eastAsia="cs-CZ"/>
                <w14:ligatures w14:val="none"/>
              </w:rPr>
            </w:pPr>
          </w:p>
          <w:p w14:paraId="764E1A83" w14:textId="615DD6C8" w:rsidR="0055769A" w:rsidRPr="00AB7802" w:rsidRDefault="0055769A" w:rsidP="007235C6">
            <w:pPr>
              <w:spacing w:after="0" w:line="276" w:lineRule="auto"/>
              <w:rPr>
                <w:rFonts w:eastAsia="Arial"/>
                <w:bCs/>
                <w:sz w:val="20"/>
                <w:szCs w:val="24"/>
                <w:lang w:eastAsia="cs-CZ"/>
                <w14:ligatures w14:val="none"/>
              </w:rPr>
            </w:pPr>
            <w:r w:rsidRPr="00AB7802">
              <w:rPr>
                <w:rFonts w:eastAsia="Arial"/>
                <w:b/>
                <w:sz w:val="20"/>
                <w:szCs w:val="24"/>
                <w:lang w:eastAsia="cs-CZ"/>
                <w14:ligatures w14:val="none"/>
              </w:rPr>
              <w:t xml:space="preserve">Osvětlení: </w:t>
            </w:r>
            <w:r w:rsidR="00E50594" w:rsidRPr="00AB7802">
              <w:rPr>
                <w:rFonts w:eastAsia="Arial"/>
                <w:bCs/>
                <w:sz w:val="20"/>
                <w:szCs w:val="24"/>
                <w:lang w:eastAsia="cs-CZ"/>
                <w14:ligatures w14:val="none"/>
              </w:rPr>
              <w:t>Budova je osvětlena pomocí žárovkových a zářivkových svítidel.</w:t>
            </w:r>
          </w:p>
          <w:p w14:paraId="2D5C19DA" w14:textId="77777777" w:rsidR="0055769A" w:rsidRPr="00AB7802" w:rsidRDefault="0055769A" w:rsidP="007235C6">
            <w:pPr>
              <w:spacing w:after="0" w:line="276" w:lineRule="auto"/>
              <w:rPr>
                <w:rFonts w:eastAsia="Arial"/>
                <w:b/>
                <w:sz w:val="10"/>
                <w:szCs w:val="10"/>
                <w:lang w:eastAsia="cs-CZ"/>
                <w14:ligatures w14:val="none"/>
              </w:rPr>
            </w:pPr>
          </w:p>
          <w:p w14:paraId="41589E15" w14:textId="77777777" w:rsidR="0055769A" w:rsidRPr="00A857D3" w:rsidRDefault="0055769A" w:rsidP="007235C6">
            <w:pPr>
              <w:spacing w:after="0" w:line="276" w:lineRule="auto"/>
              <w:rPr>
                <w:rFonts w:eastAsia="Arial"/>
                <w:bCs/>
                <w:sz w:val="20"/>
                <w:szCs w:val="24"/>
                <w:lang w:eastAsia="cs-CZ"/>
                <w14:ligatures w14:val="none"/>
              </w:rPr>
            </w:pPr>
            <w:r w:rsidRPr="00AB7802">
              <w:rPr>
                <w:rFonts w:eastAsia="Arial"/>
                <w:b/>
                <w:sz w:val="20"/>
                <w:szCs w:val="24"/>
                <w:lang w:eastAsia="cs-CZ"/>
                <w14:ligatures w14:val="none"/>
              </w:rPr>
              <w:t xml:space="preserve">Další spotřebiče: </w:t>
            </w:r>
            <w:r w:rsidRPr="00AB7802">
              <w:rPr>
                <w:rFonts w:eastAsia="Arial"/>
                <w:bCs/>
                <w:sz w:val="20"/>
                <w:szCs w:val="24"/>
                <w:lang w:eastAsia="cs-CZ"/>
                <w14:ligatures w14:val="none"/>
              </w:rPr>
              <w:t>-</w:t>
            </w:r>
          </w:p>
        </w:tc>
      </w:tr>
    </w:tbl>
    <w:p w14:paraId="6AAF7909" w14:textId="7758236D" w:rsidR="0055769A" w:rsidRPr="003C2B9C" w:rsidRDefault="004545AE" w:rsidP="0055769A">
      <w:pPr>
        <w:spacing w:after="0" w:afterAutospacing="0" w:line="276" w:lineRule="auto"/>
        <w:rPr>
          <w:rFonts w:eastAsia="Arial"/>
          <w:color w:val="0D344D"/>
          <w:kern w:val="0"/>
          <w:highlight w:val="yellow"/>
          <w:lang w:eastAsia="cs-CZ"/>
          <w14:ligatures w14:val="none"/>
        </w:rPr>
      </w:pPr>
      <w:r>
        <w:rPr>
          <w:noProof/>
        </w:rPr>
        <w:drawing>
          <wp:anchor distT="0" distB="0" distL="114300" distR="114300" simplePos="0" relativeHeight="251721728" behindDoc="0" locked="0" layoutInCell="1" allowOverlap="1" wp14:anchorId="716282E5" wp14:editId="47638E0C">
            <wp:simplePos x="0" y="0"/>
            <wp:positionH relativeFrom="column">
              <wp:posOffset>4294505</wp:posOffset>
            </wp:positionH>
            <wp:positionV relativeFrom="paragraph">
              <wp:posOffset>1101090</wp:posOffset>
            </wp:positionV>
            <wp:extent cx="1209675" cy="1183006"/>
            <wp:effectExtent l="0" t="0" r="0" b="0"/>
            <wp:wrapNone/>
            <wp:docPr id="1794071924" name="Graf 1">
              <a:extLst xmlns:a="http://schemas.openxmlformats.org/drawingml/2006/main">
                <a:ext uri="{FF2B5EF4-FFF2-40B4-BE49-F238E27FC236}">
                  <a16:creationId xmlns:a16="http://schemas.microsoft.com/office/drawing/2014/main" id="{4EED3291-5378-E595-2826-23FA6B730B3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6"/>
              </a:graphicData>
            </a:graphic>
            <wp14:sizeRelH relativeFrom="page">
              <wp14:pctWidth>0</wp14:pctWidth>
            </wp14:sizeRelH>
            <wp14:sizeRelV relativeFrom="page">
              <wp14:pctHeight>0</wp14:pctHeight>
            </wp14:sizeRelV>
          </wp:anchor>
        </w:drawing>
      </w:r>
      <w:r w:rsidR="0055769A" w:rsidRPr="001B741A">
        <w:rPr>
          <w:rFonts w:eastAsia="Arial"/>
          <w:color w:val="0D344D"/>
          <w:kern w:val="0"/>
          <w:lang w:eastAsia="cs-CZ"/>
          <w14:ligatures w14:val="none"/>
        </w:rPr>
        <w:tab/>
      </w:r>
      <w:r w:rsidR="0055769A" w:rsidRPr="001B741A">
        <w:rPr>
          <w:rFonts w:eastAsia="Arial"/>
          <w:color w:val="0D344D"/>
          <w:kern w:val="0"/>
          <w:lang w:eastAsia="cs-CZ"/>
          <w14:ligatures w14:val="none"/>
        </w:rPr>
        <w:tab/>
      </w:r>
      <w:r w:rsidR="0055769A" w:rsidRPr="001B741A">
        <w:rPr>
          <w:rFonts w:eastAsia="Arial"/>
          <w:color w:val="0D344D"/>
          <w:kern w:val="0"/>
          <w:lang w:eastAsia="cs-CZ"/>
          <w14:ligatures w14:val="none"/>
        </w:rPr>
        <w:tab/>
      </w:r>
      <w:r w:rsidR="0055769A" w:rsidRPr="001B741A">
        <w:rPr>
          <w:rFonts w:eastAsia="Arial"/>
          <w:color w:val="0D344D"/>
          <w:kern w:val="0"/>
          <w:lang w:eastAsia="cs-CZ"/>
          <w14:ligatures w14:val="none"/>
        </w:rPr>
        <w:tab/>
      </w:r>
      <w:r w:rsidR="0055769A" w:rsidRPr="001B741A">
        <w:rPr>
          <w:rFonts w:eastAsia="Arial"/>
          <w:color w:val="0D344D"/>
          <w:kern w:val="0"/>
          <w:lang w:eastAsia="cs-CZ"/>
          <w14:ligatures w14:val="none"/>
        </w:rPr>
        <w:tab/>
      </w:r>
      <w:r w:rsidR="0055769A" w:rsidRPr="001B741A">
        <w:rPr>
          <w:rFonts w:eastAsia="Arial"/>
          <w:color w:val="0D344D"/>
          <w:kern w:val="0"/>
          <w:lang w:eastAsia="cs-CZ"/>
          <w14:ligatures w14:val="none"/>
        </w:rPr>
        <w:tab/>
      </w:r>
      <w:r w:rsidR="0055769A" w:rsidRPr="001B741A">
        <w:rPr>
          <w:rFonts w:eastAsia="Arial"/>
          <w:color w:val="0D344D"/>
          <w:kern w:val="0"/>
          <w:lang w:eastAsia="cs-CZ"/>
          <w14:ligatures w14:val="none"/>
        </w:rPr>
        <w:tab/>
      </w:r>
      <w:r w:rsidR="0055769A" w:rsidRPr="001B741A">
        <w:rPr>
          <w:rFonts w:eastAsia="Arial"/>
          <w:color w:val="0D344D"/>
          <w:kern w:val="0"/>
          <w:lang w:eastAsia="cs-CZ"/>
          <w14:ligatures w14:val="none"/>
        </w:rPr>
        <w:tab/>
      </w:r>
      <w:r w:rsidR="0055769A" w:rsidRPr="001B741A">
        <w:rPr>
          <w:rFonts w:eastAsia="Arial"/>
          <w:color w:val="0D344D"/>
          <w:kern w:val="0"/>
          <w:lang w:eastAsia="cs-CZ"/>
          <w14:ligatures w14:val="none"/>
        </w:rPr>
        <w:tab/>
      </w:r>
      <w:r w:rsidR="0055769A" w:rsidRPr="001B741A">
        <w:rPr>
          <w:rFonts w:eastAsia="Arial"/>
          <w:color w:val="0D344D"/>
          <w:kern w:val="0"/>
          <w:lang w:eastAsia="cs-CZ"/>
          <w14:ligatures w14:val="none"/>
        </w:rPr>
        <w:tab/>
      </w:r>
      <w:r w:rsidR="0055769A" w:rsidRPr="001B741A">
        <w:rPr>
          <w:rFonts w:eastAsia="Arial"/>
          <w:color w:val="0D344D"/>
          <w:kern w:val="0"/>
          <w:lang w:eastAsia="cs-CZ"/>
          <w14:ligatures w14:val="none"/>
        </w:rPr>
        <w:tab/>
      </w:r>
      <w:r w:rsidR="0055769A" w:rsidRPr="001B741A">
        <w:rPr>
          <w:rFonts w:eastAsia="Arial"/>
          <w:color w:val="0D344D"/>
          <w:kern w:val="0"/>
          <w:lang w:eastAsia="cs-CZ"/>
          <w14:ligatures w14:val="none"/>
        </w:rPr>
        <w:tab/>
      </w:r>
    </w:p>
    <w:tbl>
      <w:tblPr>
        <w:tblW w:w="6243" w:type="dxa"/>
        <w:tblLayout w:type="fixed"/>
        <w:tblCellMar>
          <w:left w:w="70" w:type="dxa"/>
          <w:right w:w="70" w:type="dxa"/>
        </w:tblCellMar>
        <w:tblLook w:val="04A0" w:firstRow="1" w:lastRow="0" w:firstColumn="1" w:lastColumn="0" w:noHBand="0" w:noVBand="1"/>
      </w:tblPr>
      <w:tblGrid>
        <w:gridCol w:w="2696"/>
        <w:gridCol w:w="1139"/>
        <w:gridCol w:w="1140"/>
        <w:gridCol w:w="257"/>
        <w:gridCol w:w="1011"/>
      </w:tblGrid>
      <w:tr w:rsidR="0055769A" w:rsidRPr="0012295F" w14:paraId="36FB3BAB" w14:textId="77777777" w:rsidTr="003E0C2E">
        <w:trPr>
          <w:trHeight w:val="306"/>
        </w:trPr>
        <w:tc>
          <w:tcPr>
            <w:tcW w:w="4975" w:type="dxa"/>
            <w:gridSpan w:val="3"/>
            <w:tcBorders>
              <w:top w:val="single" w:sz="8" w:space="0" w:color="D9D9D9"/>
              <w:left w:val="single" w:sz="8" w:space="0" w:color="D9D9D9"/>
              <w:bottom w:val="single" w:sz="8" w:space="0" w:color="D9D9D9"/>
              <w:right w:val="single" w:sz="8" w:space="0" w:color="D9D9D9"/>
            </w:tcBorders>
            <w:shd w:val="clear" w:color="auto" w:fill="00344B"/>
            <w:vAlign w:val="center"/>
            <w:hideMark/>
          </w:tcPr>
          <w:p w14:paraId="68C330CC" w14:textId="77777777" w:rsidR="0055769A" w:rsidRPr="0012295F" w:rsidRDefault="0055769A" w:rsidP="007235C6">
            <w:pPr>
              <w:spacing w:after="0" w:afterAutospacing="0" w:line="240" w:lineRule="auto"/>
              <w:jc w:val="center"/>
              <w:rPr>
                <w:rFonts w:eastAsia="Times New Roman"/>
                <w:b/>
                <w:bCs/>
                <w:color w:val="FFFFFF"/>
                <w:kern w:val="0"/>
                <w:lang w:eastAsia="cs-CZ"/>
                <w14:ligatures w14:val="none"/>
              </w:rPr>
            </w:pPr>
            <w:r w:rsidRPr="0012295F">
              <w:rPr>
                <w:rFonts w:eastAsia="Times New Roman"/>
                <w:b/>
                <w:bCs/>
                <w:color w:val="FFFFFF"/>
                <w:kern w:val="0"/>
                <w:lang w:eastAsia="cs-CZ"/>
                <w14:ligatures w14:val="none"/>
              </w:rPr>
              <w:t>PENB</w:t>
            </w:r>
          </w:p>
        </w:tc>
        <w:tc>
          <w:tcPr>
            <w:tcW w:w="257" w:type="dxa"/>
            <w:tcBorders>
              <w:top w:val="nil"/>
              <w:left w:val="nil"/>
              <w:bottom w:val="nil"/>
              <w:right w:val="nil"/>
            </w:tcBorders>
            <w:noWrap/>
            <w:vAlign w:val="bottom"/>
            <w:hideMark/>
          </w:tcPr>
          <w:p w14:paraId="2333FCD8" w14:textId="77777777" w:rsidR="0055769A" w:rsidRPr="0012295F" w:rsidRDefault="0055769A" w:rsidP="007235C6">
            <w:pPr>
              <w:spacing w:after="0" w:afterAutospacing="0" w:line="240" w:lineRule="auto"/>
              <w:jc w:val="center"/>
              <w:rPr>
                <w:rFonts w:eastAsia="Times New Roman"/>
                <w:b/>
                <w:bCs/>
                <w:color w:val="FFFFFF"/>
                <w:kern w:val="0"/>
                <w:lang w:eastAsia="cs-CZ"/>
                <w14:ligatures w14:val="none"/>
              </w:rPr>
            </w:pPr>
          </w:p>
        </w:tc>
        <w:tc>
          <w:tcPr>
            <w:tcW w:w="1011" w:type="dxa"/>
            <w:tcBorders>
              <w:top w:val="nil"/>
              <w:left w:val="nil"/>
              <w:bottom w:val="nil"/>
              <w:right w:val="nil"/>
            </w:tcBorders>
            <w:noWrap/>
            <w:vAlign w:val="bottom"/>
            <w:hideMark/>
          </w:tcPr>
          <w:p w14:paraId="1C77B22D" w14:textId="77777777" w:rsidR="0055769A" w:rsidRPr="0012295F" w:rsidRDefault="0055769A" w:rsidP="007235C6">
            <w:pPr>
              <w:spacing w:after="0" w:afterAutospacing="0" w:line="240" w:lineRule="auto"/>
              <w:jc w:val="left"/>
              <w:rPr>
                <w:rFonts w:ascii="Times New Roman" w:eastAsia="Times New Roman" w:hAnsi="Times New Roman" w:cs="Times New Roman"/>
                <w:kern w:val="0"/>
                <w:lang w:eastAsia="cs-CZ"/>
                <w14:ligatures w14:val="none"/>
              </w:rPr>
            </w:pPr>
          </w:p>
        </w:tc>
      </w:tr>
      <w:tr w:rsidR="0055769A" w:rsidRPr="0012295F" w14:paraId="7F06317E" w14:textId="77777777" w:rsidTr="003E0C2E">
        <w:trPr>
          <w:trHeight w:val="231"/>
        </w:trPr>
        <w:tc>
          <w:tcPr>
            <w:tcW w:w="2696" w:type="dxa"/>
            <w:tcBorders>
              <w:top w:val="nil"/>
              <w:left w:val="single" w:sz="8" w:space="0" w:color="D9D9D9"/>
              <w:bottom w:val="single" w:sz="8" w:space="0" w:color="D9D9D9"/>
              <w:right w:val="single" w:sz="8" w:space="0" w:color="D9D9D9"/>
            </w:tcBorders>
            <w:shd w:val="clear" w:color="000000" w:fill="E6EBED"/>
            <w:noWrap/>
            <w:vAlign w:val="center"/>
            <w:hideMark/>
          </w:tcPr>
          <w:p w14:paraId="5F2CE85C" w14:textId="77777777" w:rsidR="0055769A" w:rsidRPr="0012295F" w:rsidRDefault="0055769A" w:rsidP="007235C6">
            <w:pPr>
              <w:spacing w:after="0" w:afterAutospacing="0" w:line="240" w:lineRule="auto"/>
              <w:jc w:val="left"/>
              <w:rPr>
                <w:rFonts w:eastAsia="Times New Roman"/>
                <w:color w:val="000000"/>
                <w:kern w:val="0"/>
                <w:lang w:eastAsia="cs-CZ"/>
                <w14:ligatures w14:val="none"/>
              </w:rPr>
            </w:pPr>
            <w:r w:rsidRPr="0012295F">
              <w:rPr>
                <w:rFonts w:eastAsia="Times New Roman"/>
                <w:color w:val="000000"/>
                <w:kern w:val="0"/>
                <w:lang w:eastAsia="cs-CZ"/>
                <w14:ligatures w14:val="none"/>
              </w:rPr>
              <w:t>Zpracován</w:t>
            </w:r>
          </w:p>
        </w:tc>
        <w:tc>
          <w:tcPr>
            <w:tcW w:w="1139" w:type="dxa"/>
            <w:tcBorders>
              <w:top w:val="nil"/>
              <w:left w:val="nil"/>
              <w:bottom w:val="single" w:sz="8" w:space="0" w:color="D9D9D9"/>
              <w:right w:val="single" w:sz="8" w:space="0" w:color="D9D9D9"/>
            </w:tcBorders>
            <w:shd w:val="clear" w:color="000000" w:fill="E6EBED"/>
            <w:noWrap/>
            <w:vAlign w:val="center"/>
          </w:tcPr>
          <w:p w14:paraId="58DAF813" w14:textId="77777777" w:rsidR="0055769A" w:rsidRPr="0012295F" w:rsidRDefault="0055769A" w:rsidP="007235C6">
            <w:pPr>
              <w:spacing w:after="0" w:afterAutospacing="0" w:line="240" w:lineRule="auto"/>
              <w:jc w:val="center"/>
              <w:rPr>
                <w:rFonts w:eastAsia="Times New Roman"/>
                <w:color w:val="000000"/>
                <w:kern w:val="0"/>
                <w:lang w:eastAsia="cs-CZ"/>
                <w14:ligatures w14:val="none"/>
              </w:rPr>
            </w:pPr>
            <w:r>
              <w:rPr>
                <w:rFonts w:eastAsia="Times New Roman"/>
                <w:color w:val="000000"/>
                <w:kern w:val="0"/>
                <w:lang w:eastAsia="cs-CZ"/>
                <w14:ligatures w14:val="none"/>
              </w:rPr>
              <w:t>2019</w:t>
            </w:r>
          </w:p>
        </w:tc>
        <w:tc>
          <w:tcPr>
            <w:tcW w:w="1140" w:type="dxa"/>
            <w:tcBorders>
              <w:top w:val="nil"/>
              <w:left w:val="nil"/>
              <w:bottom w:val="single" w:sz="8" w:space="0" w:color="D9D9D9"/>
              <w:right w:val="single" w:sz="8" w:space="0" w:color="D9D9D9"/>
            </w:tcBorders>
            <w:shd w:val="clear" w:color="000000" w:fill="E6EBED"/>
            <w:noWrap/>
            <w:vAlign w:val="center"/>
            <w:hideMark/>
          </w:tcPr>
          <w:p w14:paraId="636BC4E5" w14:textId="77777777" w:rsidR="0055769A" w:rsidRPr="0012295F" w:rsidRDefault="0055769A" w:rsidP="007235C6">
            <w:pPr>
              <w:spacing w:after="0" w:afterAutospacing="0" w:line="240" w:lineRule="auto"/>
              <w:jc w:val="center"/>
              <w:rPr>
                <w:rFonts w:eastAsia="Times New Roman"/>
                <w:color w:val="000000"/>
                <w:kern w:val="0"/>
                <w:lang w:eastAsia="cs-CZ"/>
                <w14:ligatures w14:val="none"/>
              </w:rPr>
            </w:pPr>
            <w:r w:rsidRPr="0012295F">
              <w:rPr>
                <w:rFonts w:eastAsia="Times New Roman"/>
                <w:color w:val="000000"/>
                <w:kern w:val="0"/>
                <w:lang w:eastAsia="cs-CZ"/>
                <w14:ligatures w14:val="none"/>
              </w:rPr>
              <w:t> </w:t>
            </w:r>
          </w:p>
        </w:tc>
        <w:tc>
          <w:tcPr>
            <w:tcW w:w="257" w:type="dxa"/>
            <w:tcBorders>
              <w:top w:val="nil"/>
              <w:left w:val="nil"/>
              <w:bottom w:val="nil"/>
              <w:right w:val="nil"/>
            </w:tcBorders>
            <w:noWrap/>
            <w:vAlign w:val="bottom"/>
            <w:hideMark/>
          </w:tcPr>
          <w:p w14:paraId="386D76C9" w14:textId="77777777" w:rsidR="0055769A" w:rsidRPr="0012295F" w:rsidRDefault="0055769A" w:rsidP="007235C6">
            <w:pPr>
              <w:spacing w:after="0" w:afterAutospacing="0" w:line="240" w:lineRule="auto"/>
              <w:jc w:val="center"/>
              <w:rPr>
                <w:rFonts w:eastAsia="Times New Roman"/>
                <w:color w:val="000000"/>
                <w:kern w:val="0"/>
                <w:lang w:eastAsia="cs-CZ"/>
                <w14:ligatures w14:val="none"/>
              </w:rPr>
            </w:pPr>
          </w:p>
        </w:tc>
        <w:tc>
          <w:tcPr>
            <w:tcW w:w="1011" w:type="dxa"/>
            <w:tcBorders>
              <w:top w:val="nil"/>
              <w:left w:val="nil"/>
              <w:bottom w:val="nil"/>
              <w:right w:val="nil"/>
            </w:tcBorders>
            <w:noWrap/>
            <w:vAlign w:val="bottom"/>
            <w:hideMark/>
          </w:tcPr>
          <w:p w14:paraId="5A72BE95" w14:textId="77777777" w:rsidR="0055769A" w:rsidRPr="0012295F" w:rsidRDefault="0055769A" w:rsidP="007235C6">
            <w:pPr>
              <w:spacing w:after="0" w:afterAutospacing="0" w:line="240" w:lineRule="auto"/>
              <w:jc w:val="left"/>
              <w:rPr>
                <w:rFonts w:ascii="Times New Roman" w:eastAsia="Times New Roman" w:hAnsi="Times New Roman" w:cs="Times New Roman"/>
                <w:kern w:val="0"/>
                <w:lang w:eastAsia="cs-CZ"/>
                <w14:ligatures w14:val="none"/>
              </w:rPr>
            </w:pPr>
          </w:p>
        </w:tc>
      </w:tr>
      <w:tr w:rsidR="0055769A" w:rsidRPr="0012295F" w14:paraId="6673ADBC" w14:textId="77777777" w:rsidTr="003E0C2E">
        <w:trPr>
          <w:trHeight w:val="231"/>
        </w:trPr>
        <w:tc>
          <w:tcPr>
            <w:tcW w:w="2696" w:type="dxa"/>
            <w:tcBorders>
              <w:top w:val="nil"/>
              <w:left w:val="single" w:sz="8" w:space="0" w:color="D9D9D9"/>
              <w:bottom w:val="single" w:sz="8" w:space="0" w:color="D9D9D9"/>
              <w:right w:val="single" w:sz="8" w:space="0" w:color="D9D9D9"/>
            </w:tcBorders>
            <w:shd w:val="clear" w:color="000000" w:fill="E6EBED"/>
            <w:noWrap/>
            <w:vAlign w:val="center"/>
            <w:hideMark/>
          </w:tcPr>
          <w:p w14:paraId="2BA5A709" w14:textId="77777777" w:rsidR="0055769A" w:rsidRPr="0012295F" w:rsidRDefault="0055769A" w:rsidP="007235C6">
            <w:pPr>
              <w:spacing w:after="0" w:afterAutospacing="0" w:line="240" w:lineRule="auto"/>
              <w:jc w:val="left"/>
              <w:rPr>
                <w:rFonts w:eastAsia="Times New Roman"/>
                <w:color w:val="000000"/>
                <w:kern w:val="0"/>
                <w:lang w:eastAsia="cs-CZ"/>
                <w14:ligatures w14:val="none"/>
              </w:rPr>
            </w:pPr>
            <w:r w:rsidRPr="0012295F">
              <w:rPr>
                <w:rFonts w:eastAsia="Times New Roman"/>
                <w:color w:val="000000"/>
                <w:kern w:val="0"/>
                <w:lang w:eastAsia="cs-CZ"/>
                <w14:ligatures w14:val="none"/>
              </w:rPr>
              <w:t>Klasifikační třída</w:t>
            </w:r>
          </w:p>
        </w:tc>
        <w:tc>
          <w:tcPr>
            <w:tcW w:w="1139" w:type="dxa"/>
            <w:tcBorders>
              <w:top w:val="nil"/>
              <w:left w:val="nil"/>
              <w:bottom w:val="single" w:sz="8" w:space="0" w:color="D9D9D9"/>
              <w:right w:val="single" w:sz="8" w:space="0" w:color="D9D9D9"/>
            </w:tcBorders>
            <w:shd w:val="clear" w:color="000000" w:fill="E6EBED"/>
            <w:noWrap/>
            <w:vAlign w:val="center"/>
          </w:tcPr>
          <w:p w14:paraId="0D05CC47" w14:textId="77777777" w:rsidR="0055769A" w:rsidRPr="0012295F" w:rsidRDefault="0055769A" w:rsidP="007235C6">
            <w:pPr>
              <w:spacing w:after="0" w:afterAutospacing="0" w:line="240" w:lineRule="auto"/>
              <w:jc w:val="center"/>
              <w:rPr>
                <w:rFonts w:eastAsia="Times New Roman"/>
                <w:color w:val="000000"/>
                <w:kern w:val="0"/>
                <w:lang w:eastAsia="cs-CZ"/>
                <w14:ligatures w14:val="none"/>
              </w:rPr>
            </w:pPr>
            <w:r>
              <w:rPr>
                <w:rFonts w:eastAsia="Times New Roman"/>
                <w:color w:val="000000"/>
                <w:kern w:val="0"/>
                <w:lang w:eastAsia="cs-CZ"/>
                <w14:ligatures w14:val="none"/>
              </w:rPr>
              <w:t>C</w:t>
            </w:r>
          </w:p>
        </w:tc>
        <w:tc>
          <w:tcPr>
            <w:tcW w:w="1140" w:type="dxa"/>
            <w:tcBorders>
              <w:top w:val="nil"/>
              <w:left w:val="nil"/>
              <w:bottom w:val="single" w:sz="8" w:space="0" w:color="D9D9D9"/>
              <w:right w:val="single" w:sz="8" w:space="0" w:color="D9D9D9"/>
            </w:tcBorders>
            <w:shd w:val="clear" w:color="000000" w:fill="E6EBED"/>
            <w:noWrap/>
            <w:vAlign w:val="center"/>
            <w:hideMark/>
          </w:tcPr>
          <w:p w14:paraId="327A88A0" w14:textId="77777777" w:rsidR="0055769A" w:rsidRPr="0012295F" w:rsidRDefault="0055769A" w:rsidP="007235C6">
            <w:pPr>
              <w:spacing w:after="0" w:afterAutospacing="0" w:line="240" w:lineRule="auto"/>
              <w:jc w:val="center"/>
              <w:rPr>
                <w:rFonts w:eastAsia="Times New Roman"/>
                <w:color w:val="000000"/>
                <w:kern w:val="0"/>
                <w:lang w:eastAsia="cs-CZ"/>
                <w14:ligatures w14:val="none"/>
              </w:rPr>
            </w:pPr>
            <w:r w:rsidRPr="0012295F">
              <w:rPr>
                <w:rFonts w:eastAsia="Times New Roman"/>
                <w:color w:val="000000"/>
                <w:kern w:val="0"/>
                <w:lang w:eastAsia="cs-CZ"/>
                <w14:ligatures w14:val="none"/>
              </w:rPr>
              <w:t> </w:t>
            </w:r>
          </w:p>
        </w:tc>
        <w:tc>
          <w:tcPr>
            <w:tcW w:w="257" w:type="dxa"/>
            <w:tcBorders>
              <w:top w:val="nil"/>
              <w:left w:val="nil"/>
              <w:bottom w:val="nil"/>
              <w:right w:val="nil"/>
            </w:tcBorders>
            <w:noWrap/>
            <w:vAlign w:val="bottom"/>
            <w:hideMark/>
          </w:tcPr>
          <w:p w14:paraId="21D82AE2" w14:textId="77777777" w:rsidR="0055769A" w:rsidRPr="0012295F" w:rsidRDefault="0055769A" w:rsidP="007235C6">
            <w:pPr>
              <w:spacing w:after="0" w:afterAutospacing="0" w:line="240" w:lineRule="auto"/>
              <w:jc w:val="center"/>
              <w:rPr>
                <w:rFonts w:eastAsia="Times New Roman"/>
                <w:color w:val="000000"/>
                <w:kern w:val="0"/>
                <w:lang w:eastAsia="cs-CZ"/>
                <w14:ligatures w14:val="none"/>
              </w:rPr>
            </w:pPr>
          </w:p>
        </w:tc>
        <w:tc>
          <w:tcPr>
            <w:tcW w:w="1011" w:type="dxa"/>
            <w:tcBorders>
              <w:top w:val="nil"/>
              <w:left w:val="nil"/>
              <w:bottom w:val="nil"/>
              <w:right w:val="nil"/>
            </w:tcBorders>
            <w:noWrap/>
            <w:vAlign w:val="bottom"/>
            <w:hideMark/>
          </w:tcPr>
          <w:p w14:paraId="7CF1E1E3" w14:textId="77777777" w:rsidR="0055769A" w:rsidRPr="0012295F" w:rsidRDefault="0055769A" w:rsidP="007235C6">
            <w:pPr>
              <w:spacing w:after="0" w:afterAutospacing="0" w:line="240" w:lineRule="auto"/>
              <w:jc w:val="left"/>
              <w:rPr>
                <w:rFonts w:ascii="Times New Roman" w:eastAsia="Times New Roman" w:hAnsi="Times New Roman" w:cs="Times New Roman"/>
                <w:kern w:val="0"/>
                <w:lang w:eastAsia="cs-CZ"/>
                <w14:ligatures w14:val="none"/>
              </w:rPr>
            </w:pPr>
          </w:p>
        </w:tc>
      </w:tr>
      <w:tr w:rsidR="0055769A" w:rsidRPr="0012295F" w14:paraId="6F6FE5A7" w14:textId="77777777" w:rsidTr="003E0C2E">
        <w:trPr>
          <w:trHeight w:val="270"/>
        </w:trPr>
        <w:tc>
          <w:tcPr>
            <w:tcW w:w="2696" w:type="dxa"/>
            <w:tcBorders>
              <w:top w:val="nil"/>
              <w:left w:val="single" w:sz="8" w:space="0" w:color="D9D9D9"/>
              <w:bottom w:val="single" w:sz="8" w:space="0" w:color="D9D9D9"/>
              <w:right w:val="single" w:sz="8" w:space="0" w:color="D9D9D9"/>
            </w:tcBorders>
            <w:shd w:val="clear" w:color="000000" w:fill="E6EBED"/>
            <w:noWrap/>
            <w:vAlign w:val="center"/>
            <w:hideMark/>
          </w:tcPr>
          <w:p w14:paraId="7EDCF144" w14:textId="77777777" w:rsidR="0055769A" w:rsidRPr="0012295F" w:rsidRDefault="0055769A" w:rsidP="007235C6">
            <w:pPr>
              <w:spacing w:after="0" w:afterAutospacing="0" w:line="240" w:lineRule="auto"/>
              <w:jc w:val="left"/>
              <w:rPr>
                <w:rFonts w:eastAsia="Times New Roman"/>
                <w:color w:val="000000"/>
                <w:kern w:val="0"/>
                <w:lang w:eastAsia="cs-CZ"/>
                <w14:ligatures w14:val="none"/>
              </w:rPr>
            </w:pPr>
            <w:r w:rsidRPr="0012295F">
              <w:rPr>
                <w:rFonts w:eastAsia="Times New Roman"/>
                <w:color w:val="000000"/>
                <w:kern w:val="0"/>
                <w:lang w:eastAsia="cs-CZ"/>
                <w14:ligatures w14:val="none"/>
              </w:rPr>
              <w:t>Energeticky vztažná plocha</w:t>
            </w:r>
          </w:p>
        </w:tc>
        <w:tc>
          <w:tcPr>
            <w:tcW w:w="1139" w:type="dxa"/>
            <w:tcBorders>
              <w:top w:val="nil"/>
              <w:left w:val="nil"/>
              <w:bottom w:val="single" w:sz="8" w:space="0" w:color="D9D9D9"/>
              <w:right w:val="single" w:sz="8" w:space="0" w:color="D9D9D9"/>
            </w:tcBorders>
            <w:shd w:val="clear" w:color="000000" w:fill="E6EBED"/>
            <w:noWrap/>
            <w:vAlign w:val="center"/>
          </w:tcPr>
          <w:p w14:paraId="7D20B416" w14:textId="77777777" w:rsidR="0055769A" w:rsidRPr="0012295F" w:rsidRDefault="0055769A" w:rsidP="007235C6">
            <w:pPr>
              <w:spacing w:after="0" w:afterAutospacing="0" w:line="240" w:lineRule="auto"/>
              <w:jc w:val="center"/>
              <w:rPr>
                <w:rFonts w:eastAsia="Times New Roman"/>
                <w:color w:val="000000"/>
                <w:kern w:val="0"/>
                <w:lang w:eastAsia="cs-CZ"/>
                <w14:ligatures w14:val="none"/>
              </w:rPr>
            </w:pPr>
            <w:r>
              <w:rPr>
                <w:rFonts w:eastAsia="Times New Roman"/>
                <w:color w:val="000000"/>
                <w:kern w:val="0"/>
                <w:lang w:eastAsia="cs-CZ"/>
                <w14:ligatures w14:val="none"/>
              </w:rPr>
              <w:t>806,2</w:t>
            </w:r>
          </w:p>
        </w:tc>
        <w:tc>
          <w:tcPr>
            <w:tcW w:w="1140" w:type="dxa"/>
            <w:tcBorders>
              <w:top w:val="nil"/>
              <w:left w:val="nil"/>
              <w:bottom w:val="single" w:sz="8" w:space="0" w:color="D9D9D9"/>
              <w:right w:val="single" w:sz="8" w:space="0" w:color="D9D9D9"/>
            </w:tcBorders>
            <w:shd w:val="clear" w:color="000000" w:fill="E6EBED"/>
            <w:noWrap/>
            <w:vAlign w:val="center"/>
            <w:hideMark/>
          </w:tcPr>
          <w:p w14:paraId="6AA9AFE4" w14:textId="77777777" w:rsidR="0055769A" w:rsidRPr="0012295F" w:rsidRDefault="0055769A" w:rsidP="007235C6">
            <w:pPr>
              <w:spacing w:after="0" w:afterAutospacing="0" w:line="240" w:lineRule="auto"/>
              <w:jc w:val="center"/>
              <w:rPr>
                <w:rFonts w:eastAsia="Times New Roman"/>
                <w:color w:val="000000"/>
                <w:kern w:val="0"/>
                <w:lang w:eastAsia="cs-CZ"/>
                <w14:ligatures w14:val="none"/>
              </w:rPr>
            </w:pPr>
            <w:r w:rsidRPr="0012295F">
              <w:rPr>
                <w:rFonts w:eastAsia="Times New Roman"/>
                <w:color w:val="000000"/>
                <w:kern w:val="0"/>
                <w:lang w:eastAsia="cs-CZ"/>
                <w14:ligatures w14:val="none"/>
              </w:rPr>
              <w:t>m</w:t>
            </w:r>
            <w:r w:rsidRPr="0012295F">
              <w:rPr>
                <w:rFonts w:eastAsia="Times New Roman"/>
                <w:color w:val="000000"/>
                <w:kern w:val="0"/>
                <w:vertAlign w:val="superscript"/>
                <w:lang w:eastAsia="cs-CZ"/>
                <w14:ligatures w14:val="none"/>
              </w:rPr>
              <w:t>2</w:t>
            </w:r>
          </w:p>
        </w:tc>
        <w:tc>
          <w:tcPr>
            <w:tcW w:w="257" w:type="dxa"/>
            <w:tcBorders>
              <w:top w:val="nil"/>
              <w:left w:val="nil"/>
              <w:bottom w:val="nil"/>
              <w:right w:val="nil"/>
            </w:tcBorders>
            <w:noWrap/>
            <w:vAlign w:val="bottom"/>
            <w:hideMark/>
          </w:tcPr>
          <w:p w14:paraId="0ACDC06F" w14:textId="77777777" w:rsidR="0055769A" w:rsidRPr="0012295F" w:rsidRDefault="0055769A" w:rsidP="007235C6">
            <w:pPr>
              <w:spacing w:after="0" w:afterAutospacing="0" w:line="240" w:lineRule="auto"/>
              <w:jc w:val="center"/>
              <w:rPr>
                <w:rFonts w:eastAsia="Times New Roman"/>
                <w:color w:val="000000"/>
                <w:kern w:val="0"/>
                <w:lang w:eastAsia="cs-CZ"/>
                <w14:ligatures w14:val="none"/>
              </w:rPr>
            </w:pPr>
          </w:p>
        </w:tc>
        <w:tc>
          <w:tcPr>
            <w:tcW w:w="1011" w:type="dxa"/>
            <w:tcBorders>
              <w:top w:val="nil"/>
              <w:left w:val="nil"/>
              <w:bottom w:val="nil"/>
              <w:right w:val="nil"/>
            </w:tcBorders>
            <w:noWrap/>
            <w:vAlign w:val="bottom"/>
            <w:hideMark/>
          </w:tcPr>
          <w:p w14:paraId="125C0671" w14:textId="77777777" w:rsidR="0055769A" w:rsidRPr="0012295F" w:rsidRDefault="0055769A" w:rsidP="007235C6">
            <w:pPr>
              <w:spacing w:after="0" w:afterAutospacing="0" w:line="240" w:lineRule="auto"/>
              <w:jc w:val="left"/>
              <w:rPr>
                <w:rFonts w:ascii="Times New Roman" w:eastAsia="Times New Roman" w:hAnsi="Times New Roman" w:cs="Times New Roman"/>
                <w:kern w:val="0"/>
                <w:lang w:eastAsia="cs-CZ"/>
                <w14:ligatures w14:val="none"/>
              </w:rPr>
            </w:pPr>
          </w:p>
        </w:tc>
      </w:tr>
      <w:tr w:rsidR="0055769A" w:rsidRPr="0012295F" w14:paraId="662AC0FC" w14:textId="77777777" w:rsidTr="003E0C2E">
        <w:trPr>
          <w:trHeight w:val="270"/>
        </w:trPr>
        <w:tc>
          <w:tcPr>
            <w:tcW w:w="2696" w:type="dxa"/>
            <w:tcBorders>
              <w:top w:val="nil"/>
              <w:left w:val="single" w:sz="8" w:space="0" w:color="D9D9D9"/>
              <w:bottom w:val="single" w:sz="8" w:space="0" w:color="D9D9D9"/>
              <w:right w:val="single" w:sz="8" w:space="0" w:color="D9D9D9"/>
            </w:tcBorders>
            <w:shd w:val="clear" w:color="000000" w:fill="96ACB5"/>
            <w:noWrap/>
            <w:vAlign w:val="center"/>
            <w:hideMark/>
          </w:tcPr>
          <w:p w14:paraId="32CA383F" w14:textId="77777777" w:rsidR="0055769A" w:rsidRPr="0012295F" w:rsidRDefault="0055769A" w:rsidP="007235C6">
            <w:pPr>
              <w:spacing w:after="0" w:afterAutospacing="0" w:line="240" w:lineRule="auto"/>
              <w:jc w:val="left"/>
              <w:rPr>
                <w:rFonts w:eastAsia="Times New Roman"/>
                <w:b/>
                <w:bCs/>
                <w:color w:val="000000"/>
                <w:kern w:val="0"/>
                <w:lang w:eastAsia="cs-CZ"/>
                <w14:ligatures w14:val="none"/>
              </w:rPr>
            </w:pPr>
            <w:r w:rsidRPr="0012295F">
              <w:rPr>
                <w:rFonts w:eastAsia="Times New Roman"/>
                <w:b/>
                <w:bCs/>
                <w:color w:val="000000"/>
                <w:kern w:val="0"/>
                <w:lang w:eastAsia="cs-CZ"/>
                <w14:ligatures w14:val="none"/>
              </w:rPr>
              <w:t>Celková dodaná energie</w:t>
            </w:r>
          </w:p>
        </w:tc>
        <w:tc>
          <w:tcPr>
            <w:tcW w:w="1139" w:type="dxa"/>
            <w:tcBorders>
              <w:top w:val="nil"/>
              <w:left w:val="nil"/>
              <w:bottom w:val="single" w:sz="8" w:space="0" w:color="D9D9D9"/>
              <w:right w:val="single" w:sz="8" w:space="0" w:color="D9D9D9"/>
            </w:tcBorders>
            <w:shd w:val="clear" w:color="000000" w:fill="96ACB5"/>
            <w:noWrap/>
            <w:vAlign w:val="center"/>
          </w:tcPr>
          <w:p w14:paraId="12DC970A" w14:textId="77777777" w:rsidR="0055769A" w:rsidRPr="0012295F" w:rsidRDefault="0055769A" w:rsidP="007235C6">
            <w:pPr>
              <w:spacing w:after="0" w:afterAutospacing="0" w:line="240" w:lineRule="auto"/>
              <w:jc w:val="center"/>
              <w:rPr>
                <w:rFonts w:eastAsia="Times New Roman"/>
                <w:b/>
                <w:bCs/>
                <w:color w:val="000000"/>
                <w:kern w:val="0"/>
                <w:lang w:eastAsia="cs-CZ"/>
                <w14:ligatures w14:val="none"/>
              </w:rPr>
            </w:pPr>
            <w:r>
              <w:rPr>
                <w:rFonts w:eastAsia="Times New Roman"/>
                <w:b/>
                <w:bCs/>
                <w:color w:val="000000"/>
                <w:kern w:val="0"/>
                <w:lang w:eastAsia="cs-CZ"/>
                <w14:ligatures w14:val="none"/>
              </w:rPr>
              <w:t>244</w:t>
            </w:r>
          </w:p>
        </w:tc>
        <w:tc>
          <w:tcPr>
            <w:tcW w:w="1140" w:type="dxa"/>
            <w:tcBorders>
              <w:top w:val="nil"/>
              <w:left w:val="nil"/>
              <w:bottom w:val="single" w:sz="8" w:space="0" w:color="D9D9D9"/>
              <w:right w:val="single" w:sz="8" w:space="0" w:color="D9D9D9"/>
            </w:tcBorders>
            <w:shd w:val="clear" w:color="000000" w:fill="96ACB5"/>
            <w:noWrap/>
            <w:vAlign w:val="center"/>
            <w:hideMark/>
          </w:tcPr>
          <w:p w14:paraId="339B1F6B" w14:textId="77777777" w:rsidR="0055769A" w:rsidRPr="0012295F" w:rsidRDefault="0055769A" w:rsidP="007235C6">
            <w:pPr>
              <w:spacing w:after="0" w:afterAutospacing="0" w:line="240" w:lineRule="auto"/>
              <w:jc w:val="center"/>
              <w:rPr>
                <w:rFonts w:eastAsia="Times New Roman"/>
                <w:b/>
                <w:bCs/>
                <w:color w:val="000000"/>
                <w:kern w:val="0"/>
                <w:lang w:eastAsia="cs-CZ"/>
                <w14:ligatures w14:val="none"/>
              </w:rPr>
            </w:pPr>
            <w:r w:rsidRPr="0012295F">
              <w:rPr>
                <w:rFonts w:eastAsia="Times New Roman"/>
                <w:b/>
                <w:bCs/>
                <w:color w:val="000000"/>
                <w:kern w:val="0"/>
                <w:lang w:eastAsia="cs-CZ"/>
                <w14:ligatures w14:val="none"/>
              </w:rPr>
              <w:t>kWh/m</w:t>
            </w:r>
            <w:r w:rsidRPr="0012295F">
              <w:rPr>
                <w:rFonts w:eastAsia="Times New Roman"/>
                <w:color w:val="000000"/>
                <w:kern w:val="0"/>
                <w:vertAlign w:val="superscript"/>
                <w:lang w:eastAsia="cs-CZ"/>
                <w14:ligatures w14:val="none"/>
              </w:rPr>
              <w:t>2</w:t>
            </w:r>
          </w:p>
        </w:tc>
        <w:tc>
          <w:tcPr>
            <w:tcW w:w="257" w:type="dxa"/>
            <w:tcBorders>
              <w:top w:val="nil"/>
              <w:left w:val="nil"/>
              <w:bottom w:val="nil"/>
              <w:right w:val="nil"/>
            </w:tcBorders>
            <w:noWrap/>
            <w:vAlign w:val="bottom"/>
            <w:hideMark/>
          </w:tcPr>
          <w:p w14:paraId="61111BF8" w14:textId="77777777" w:rsidR="0055769A" w:rsidRPr="0012295F" w:rsidRDefault="0055769A" w:rsidP="007235C6">
            <w:pPr>
              <w:spacing w:after="0" w:afterAutospacing="0" w:line="240" w:lineRule="auto"/>
              <w:jc w:val="center"/>
              <w:rPr>
                <w:rFonts w:eastAsia="Times New Roman"/>
                <w:b/>
                <w:bCs/>
                <w:color w:val="000000"/>
                <w:kern w:val="0"/>
                <w:lang w:eastAsia="cs-CZ"/>
                <w14:ligatures w14:val="none"/>
              </w:rPr>
            </w:pPr>
          </w:p>
        </w:tc>
        <w:tc>
          <w:tcPr>
            <w:tcW w:w="1011" w:type="dxa"/>
            <w:tcBorders>
              <w:top w:val="nil"/>
              <w:left w:val="nil"/>
              <w:bottom w:val="nil"/>
              <w:right w:val="nil"/>
            </w:tcBorders>
            <w:noWrap/>
            <w:vAlign w:val="bottom"/>
            <w:hideMark/>
          </w:tcPr>
          <w:p w14:paraId="686AD999" w14:textId="77777777" w:rsidR="0055769A" w:rsidRPr="0012295F" w:rsidRDefault="0055769A" w:rsidP="007235C6">
            <w:pPr>
              <w:spacing w:after="0" w:afterAutospacing="0" w:line="240" w:lineRule="auto"/>
              <w:jc w:val="left"/>
              <w:rPr>
                <w:rFonts w:ascii="Times New Roman" w:eastAsia="Times New Roman" w:hAnsi="Times New Roman" w:cs="Times New Roman"/>
                <w:kern w:val="0"/>
                <w:lang w:eastAsia="cs-CZ"/>
                <w14:ligatures w14:val="none"/>
              </w:rPr>
            </w:pPr>
          </w:p>
        </w:tc>
      </w:tr>
      <w:tr w:rsidR="0055769A" w:rsidRPr="0012295F" w14:paraId="38BE5A2B" w14:textId="77777777" w:rsidTr="003E0C2E">
        <w:trPr>
          <w:trHeight w:val="220"/>
        </w:trPr>
        <w:tc>
          <w:tcPr>
            <w:tcW w:w="2696" w:type="dxa"/>
            <w:tcBorders>
              <w:top w:val="nil"/>
              <w:left w:val="nil"/>
              <w:bottom w:val="nil"/>
              <w:right w:val="nil"/>
            </w:tcBorders>
            <w:noWrap/>
            <w:vAlign w:val="bottom"/>
            <w:hideMark/>
          </w:tcPr>
          <w:p w14:paraId="113A6DCC" w14:textId="77777777" w:rsidR="0055769A" w:rsidRPr="0012295F" w:rsidRDefault="0055769A" w:rsidP="007235C6">
            <w:pPr>
              <w:spacing w:after="0" w:afterAutospacing="0" w:line="240" w:lineRule="auto"/>
              <w:jc w:val="left"/>
              <w:rPr>
                <w:rFonts w:eastAsia="Times New Roman"/>
                <w:color w:val="000000"/>
                <w:kern w:val="0"/>
                <w:lang w:eastAsia="cs-CZ"/>
                <w14:ligatures w14:val="none"/>
              </w:rPr>
            </w:pPr>
          </w:p>
        </w:tc>
        <w:tc>
          <w:tcPr>
            <w:tcW w:w="1139" w:type="dxa"/>
            <w:tcBorders>
              <w:top w:val="nil"/>
              <w:left w:val="nil"/>
              <w:bottom w:val="nil"/>
              <w:right w:val="nil"/>
            </w:tcBorders>
            <w:noWrap/>
            <w:vAlign w:val="bottom"/>
            <w:hideMark/>
          </w:tcPr>
          <w:p w14:paraId="0992F451" w14:textId="77777777" w:rsidR="0055769A" w:rsidRPr="0012295F" w:rsidRDefault="0055769A" w:rsidP="007235C6">
            <w:pPr>
              <w:spacing w:after="0" w:afterAutospacing="0" w:line="240" w:lineRule="auto"/>
              <w:jc w:val="left"/>
              <w:rPr>
                <w:rFonts w:ascii="Times New Roman" w:eastAsia="Times New Roman" w:hAnsi="Times New Roman" w:cs="Times New Roman"/>
                <w:kern w:val="0"/>
                <w:lang w:eastAsia="cs-CZ"/>
                <w14:ligatures w14:val="none"/>
              </w:rPr>
            </w:pPr>
          </w:p>
        </w:tc>
        <w:tc>
          <w:tcPr>
            <w:tcW w:w="1140" w:type="dxa"/>
            <w:tcBorders>
              <w:top w:val="nil"/>
              <w:left w:val="nil"/>
              <w:bottom w:val="nil"/>
              <w:right w:val="nil"/>
            </w:tcBorders>
            <w:noWrap/>
            <w:vAlign w:val="bottom"/>
            <w:hideMark/>
          </w:tcPr>
          <w:p w14:paraId="65B38CA8" w14:textId="77777777" w:rsidR="0055769A" w:rsidRPr="0012295F" w:rsidRDefault="0055769A" w:rsidP="007235C6">
            <w:pPr>
              <w:spacing w:after="0" w:afterAutospacing="0" w:line="240" w:lineRule="auto"/>
              <w:jc w:val="left"/>
              <w:rPr>
                <w:rFonts w:ascii="Times New Roman" w:eastAsia="Times New Roman" w:hAnsi="Times New Roman" w:cs="Times New Roman"/>
                <w:kern w:val="0"/>
                <w:lang w:eastAsia="cs-CZ"/>
                <w14:ligatures w14:val="none"/>
              </w:rPr>
            </w:pPr>
          </w:p>
        </w:tc>
        <w:tc>
          <w:tcPr>
            <w:tcW w:w="257" w:type="dxa"/>
            <w:tcBorders>
              <w:top w:val="nil"/>
              <w:left w:val="nil"/>
              <w:bottom w:val="nil"/>
              <w:right w:val="nil"/>
            </w:tcBorders>
            <w:noWrap/>
            <w:vAlign w:val="bottom"/>
            <w:hideMark/>
          </w:tcPr>
          <w:p w14:paraId="342802F1" w14:textId="77777777" w:rsidR="0055769A" w:rsidRPr="0012295F" w:rsidRDefault="0055769A" w:rsidP="007235C6">
            <w:pPr>
              <w:spacing w:after="0" w:afterAutospacing="0" w:line="240" w:lineRule="auto"/>
              <w:jc w:val="left"/>
              <w:rPr>
                <w:rFonts w:ascii="Times New Roman" w:eastAsia="Times New Roman" w:hAnsi="Times New Roman" w:cs="Times New Roman"/>
                <w:kern w:val="0"/>
                <w:lang w:eastAsia="cs-CZ"/>
                <w14:ligatures w14:val="none"/>
              </w:rPr>
            </w:pPr>
          </w:p>
        </w:tc>
        <w:tc>
          <w:tcPr>
            <w:tcW w:w="1011" w:type="dxa"/>
            <w:tcBorders>
              <w:top w:val="nil"/>
              <w:left w:val="nil"/>
              <w:bottom w:val="nil"/>
              <w:right w:val="nil"/>
            </w:tcBorders>
            <w:noWrap/>
            <w:vAlign w:val="bottom"/>
            <w:hideMark/>
          </w:tcPr>
          <w:p w14:paraId="7E059F54" w14:textId="77777777" w:rsidR="0055769A" w:rsidRPr="0012295F" w:rsidRDefault="0055769A" w:rsidP="007235C6">
            <w:pPr>
              <w:spacing w:after="0" w:afterAutospacing="0" w:line="240" w:lineRule="auto"/>
              <w:jc w:val="left"/>
              <w:rPr>
                <w:rFonts w:ascii="Times New Roman" w:eastAsia="Times New Roman" w:hAnsi="Times New Roman" w:cs="Times New Roman"/>
                <w:kern w:val="0"/>
                <w:lang w:eastAsia="cs-CZ"/>
                <w14:ligatures w14:val="none"/>
              </w:rPr>
            </w:pPr>
          </w:p>
        </w:tc>
      </w:tr>
    </w:tbl>
    <w:p w14:paraId="7995F8D0" w14:textId="795CC756" w:rsidR="0055769A" w:rsidRPr="000E2008" w:rsidRDefault="0055769A" w:rsidP="0055769A">
      <w:pPr>
        <w:spacing w:line="240" w:lineRule="atLeast"/>
        <w:rPr>
          <w:b/>
          <w:bCs/>
          <w:color w:val="00344B"/>
          <w:sz w:val="22"/>
          <w:szCs w:val="22"/>
          <w:lang w:eastAsia="cs-CZ"/>
        </w:rPr>
      </w:pPr>
      <w:r w:rsidRPr="000E2008">
        <w:rPr>
          <w:b/>
          <w:bCs/>
          <w:color w:val="00344B"/>
          <w:sz w:val="22"/>
          <w:szCs w:val="22"/>
          <w:lang w:eastAsia="cs-CZ"/>
        </w:rPr>
        <w:t xml:space="preserve">Historie spotřeby </w:t>
      </w:r>
      <w:r w:rsidRPr="001E0B2D">
        <w:rPr>
          <w:b/>
          <w:bCs/>
          <w:color w:val="00344B"/>
          <w:sz w:val="22"/>
          <w:szCs w:val="22"/>
          <w:lang w:eastAsia="cs-CZ"/>
        </w:rPr>
        <w:t>[MWh]</w:t>
      </w:r>
    </w:p>
    <w:tbl>
      <w:tblPr>
        <w:tblW w:w="7042" w:type="dxa"/>
        <w:tblCellMar>
          <w:left w:w="70" w:type="dxa"/>
          <w:right w:w="70" w:type="dxa"/>
        </w:tblCellMar>
        <w:tblLook w:val="04A0" w:firstRow="1" w:lastRow="0" w:firstColumn="1" w:lastColumn="0" w:noHBand="0" w:noVBand="1"/>
      </w:tblPr>
      <w:tblGrid>
        <w:gridCol w:w="2480"/>
        <w:gridCol w:w="1089"/>
        <w:gridCol w:w="1089"/>
        <w:gridCol w:w="1089"/>
        <w:gridCol w:w="394"/>
        <w:gridCol w:w="901"/>
      </w:tblGrid>
      <w:tr w:rsidR="0055769A" w:rsidRPr="008B527B" w14:paraId="0FA980DB" w14:textId="77777777" w:rsidTr="003E0C2E">
        <w:trPr>
          <w:trHeight w:val="268"/>
        </w:trPr>
        <w:tc>
          <w:tcPr>
            <w:tcW w:w="2480"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000000" w:fill="00344B"/>
            <w:noWrap/>
            <w:vAlign w:val="center"/>
            <w:hideMark/>
          </w:tcPr>
          <w:p w14:paraId="09773190" w14:textId="77777777" w:rsidR="0055769A" w:rsidRPr="008B527B" w:rsidRDefault="0055769A" w:rsidP="007235C6">
            <w:pPr>
              <w:spacing w:after="0" w:afterAutospacing="0" w:line="240" w:lineRule="auto"/>
              <w:jc w:val="center"/>
              <w:rPr>
                <w:rFonts w:eastAsia="Times New Roman"/>
                <w:b/>
                <w:bCs/>
                <w:color w:val="FFFFFF"/>
                <w:kern w:val="0"/>
                <w:lang w:eastAsia="cs-CZ"/>
                <w14:ligatures w14:val="none"/>
              </w:rPr>
            </w:pPr>
            <w:r w:rsidRPr="008B527B">
              <w:rPr>
                <w:rFonts w:eastAsia="Times New Roman"/>
                <w:b/>
                <w:bCs/>
                <w:color w:val="FFFFFF"/>
                <w:kern w:val="0"/>
                <w:lang w:eastAsia="cs-CZ"/>
                <w14:ligatures w14:val="none"/>
              </w:rPr>
              <w:t>Energonositel</w:t>
            </w:r>
          </w:p>
        </w:tc>
        <w:tc>
          <w:tcPr>
            <w:tcW w:w="1089"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000000" w:fill="00344B"/>
            <w:noWrap/>
            <w:vAlign w:val="center"/>
            <w:hideMark/>
          </w:tcPr>
          <w:p w14:paraId="3CB5074D" w14:textId="77777777" w:rsidR="0055769A" w:rsidRPr="008B527B" w:rsidRDefault="0055769A" w:rsidP="007235C6">
            <w:pPr>
              <w:spacing w:after="0" w:afterAutospacing="0" w:line="240" w:lineRule="auto"/>
              <w:jc w:val="center"/>
              <w:rPr>
                <w:rFonts w:eastAsia="Times New Roman"/>
                <w:b/>
                <w:bCs/>
                <w:color w:val="FFFFFF"/>
                <w:kern w:val="0"/>
                <w:lang w:eastAsia="cs-CZ"/>
                <w14:ligatures w14:val="none"/>
              </w:rPr>
            </w:pPr>
            <w:r w:rsidRPr="008B527B">
              <w:rPr>
                <w:rFonts w:eastAsia="Times New Roman"/>
                <w:b/>
                <w:bCs/>
                <w:color w:val="FFFFFF"/>
                <w:kern w:val="0"/>
                <w:lang w:eastAsia="cs-CZ"/>
                <w14:ligatures w14:val="none"/>
              </w:rPr>
              <w:t>2021</w:t>
            </w:r>
          </w:p>
        </w:tc>
        <w:tc>
          <w:tcPr>
            <w:tcW w:w="1089"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000000" w:fill="00344B"/>
            <w:noWrap/>
            <w:vAlign w:val="center"/>
            <w:hideMark/>
          </w:tcPr>
          <w:p w14:paraId="07E5F256" w14:textId="77777777" w:rsidR="0055769A" w:rsidRPr="008B527B" w:rsidRDefault="0055769A" w:rsidP="007235C6">
            <w:pPr>
              <w:spacing w:after="0" w:afterAutospacing="0" w:line="240" w:lineRule="auto"/>
              <w:jc w:val="center"/>
              <w:rPr>
                <w:rFonts w:eastAsia="Times New Roman"/>
                <w:b/>
                <w:bCs/>
                <w:color w:val="FFFFFF"/>
                <w:kern w:val="0"/>
                <w:lang w:eastAsia="cs-CZ"/>
                <w14:ligatures w14:val="none"/>
              </w:rPr>
            </w:pPr>
            <w:r w:rsidRPr="008B527B">
              <w:rPr>
                <w:rFonts w:eastAsia="Times New Roman"/>
                <w:b/>
                <w:bCs/>
                <w:color w:val="FFFFFF"/>
                <w:kern w:val="0"/>
                <w:lang w:eastAsia="cs-CZ"/>
                <w14:ligatures w14:val="none"/>
              </w:rPr>
              <w:t>2022</w:t>
            </w:r>
          </w:p>
        </w:tc>
        <w:tc>
          <w:tcPr>
            <w:tcW w:w="1089"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000000" w:fill="00344B"/>
            <w:noWrap/>
            <w:vAlign w:val="center"/>
            <w:hideMark/>
          </w:tcPr>
          <w:p w14:paraId="1B8E8D29" w14:textId="77777777" w:rsidR="0055769A" w:rsidRPr="008B527B" w:rsidRDefault="0055769A" w:rsidP="007235C6">
            <w:pPr>
              <w:spacing w:after="0" w:afterAutospacing="0" w:line="240" w:lineRule="auto"/>
              <w:jc w:val="center"/>
              <w:rPr>
                <w:rFonts w:eastAsia="Times New Roman"/>
                <w:b/>
                <w:bCs/>
                <w:color w:val="FFFFFF"/>
                <w:kern w:val="0"/>
                <w:lang w:eastAsia="cs-CZ"/>
                <w14:ligatures w14:val="none"/>
              </w:rPr>
            </w:pPr>
            <w:r w:rsidRPr="008B527B">
              <w:rPr>
                <w:rFonts w:eastAsia="Times New Roman"/>
                <w:b/>
                <w:bCs/>
                <w:color w:val="FFFFFF"/>
                <w:kern w:val="0"/>
                <w:lang w:eastAsia="cs-CZ"/>
                <w14:ligatures w14:val="none"/>
              </w:rPr>
              <w:t>2023</w:t>
            </w:r>
          </w:p>
        </w:tc>
        <w:tc>
          <w:tcPr>
            <w:tcW w:w="394" w:type="dxa"/>
            <w:tcBorders>
              <w:top w:val="nil"/>
              <w:left w:val="single" w:sz="8" w:space="0" w:color="BFBFBF" w:themeColor="background1" w:themeShade="BF"/>
              <w:bottom w:val="nil"/>
              <w:right w:val="nil"/>
            </w:tcBorders>
            <w:noWrap/>
            <w:vAlign w:val="center"/>
            <w:hideMark/>
          </w:tcPr>
          <w:p w14:paraId="46CA0F0C" w14:textId="77777777" w:rsidR="0055769A" w:rsidRPr="008B527B" w:rsidRDefault="0055769A" w:rsidP="007235C6">
            <w:pPr>
              <w:spacing w:after="0" w:afterAutospacing="0" w:line="240" w:lineRule="auto"/>
              <w:jc w:val="center"/>
              <w:rPr>
                <w:rFonts w:eastAsia="Times New Roman"/>
                <w:b/>
                <w:bCs/>
                <w:color w:val="FFFFFF"/>
                <w:kern w:val="0"/>
                <w:lang w:eastAsia="cs-CZ"/>
                <w14:ligatures w14:val="none"/>
              </w:rPr>
            </w:pPr>
          </w:p>
        </w:tc>
        <w:tc>
          <w:tcPr>
            <w:tcW w:w="901" w:type="dxa"/>
            <w:vMerge w:val="restart"/>
            <w:tcBorders>
              <w:top w:val="nil"/>
              <w:left w:val="nil"/>
              <w:bottom w:val="nil"/>
              <w:right w:val="nil"/>
            </w:tcBorders>
            <w:vAlign w:val="center"/>
            <w:hideMark/>
          </w:tcPr>
          <w:p w14:paraId="50B01F31" w14:textId="5572523F" w:rsidR="0055769A" w:rsidRPr="008B527B" w:rsidRDefault="0055769A" w:rsidP="007235C6">
            <w:pPr>
              <w:spacing w:after="0" w:afterAutospacing="0" w:line="240" w:lineRule="auto"/>
              <w:jc w:val="left"/>
              <w:rPr>
                <w:rFonts w:ascii="Times New Roman" w:eastAsia="Times New Roman" w:hAnsi="Times New Roman" w:cs="Times New Roman"/>
                <w:kern w:val="0"/>
                <w:lang w:eastAsia="cs-CZ"/>
                <w14:ligatures w14:val="none"/>
              </w:rPr>
            </w:pPr>
          </w:p>
        </w:tc>
      </w:tr>
      <w:tr w:rsidR="0055769A" w:rsidRPr="008B527B" w14:paraId="2B5D491C" w14:textId="77777777" w:rsidTr="003E0C2E">
        <w:trPr>
          <w:trHeight w:val="268"/>
        </w:trPr>
        <w:tc>
          <w:tcPr>
            <w:tcW w:w="2480"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000000" w:fill="E6EBED"/>
            <w:noWrap/>
            <w:vAlign w:val="center"/>
            <w:hideMark/>
          </w:tcPr>
          <w:p w14:paraId="74C1142B" w14:textId="77777777" w:rsidR="0055769A" w:rsidRPr="008B527B" w:rsidRDefault="0055769A" w:rsidP="007235C6">
            <w:pPr>
              <w:spacing w:after="0" w:afterAutospacing="0" w:line="240" w:lineRule="auto"/>
              <w:jc w:val="left"/>
              <w:rPr>
                <w:rFonts w:eastAsia="Times New Roman"/>
                <w:color w:val="000000"/>
                <w:kern w:val="0"/>
                <w:lang w:eastAsia="cs-CZ"/>
                <w14:ligatures w14:val="none"/>
              </w:rPr>
            </w:pPr>
            <w:r w:rsidRPr="008B527B">
              <w:rPr>
                <w:rFonts w:eastAsia="Times New Roman"/>
                <w:color w:val="000000"/>
                <w:kern w:val="0"/>
                <w:lang w:eastAsia="cs-CZ"/>
                <w14:ligatures w14:val="none"/>
              </w:rPr>
              <w:t>Elektřina</w:t>
            </w:r>
          </w:p>
        </w:tc>
        <w:tc>
          <w:tcPr>
            <w:tcW w:w="1089"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000000" w:fill="E6EBED"/>
            <w:noWrap/>
            <w:vAlign w:val="center"/>
          </w:tcPr>
          <w:p w14:paraId="2E2FA1D2" w14:textId="7B6BC87B" w:rsidR="0055769A" w:rsidRPr="008B527B" w:rsidRDefault="008E0F3D" w:rsidP="007235C6">
            <w:pPr>
              <w:spacing w:after="0" w:afterAutospacing="0" w:line="240" w:lineRule="auto"/>
              <w:jc w:val="center"/>
              <w:rPr>
                <w:rFonts w:eastAsia="Times New Roman"/>
                <w:color w:val="000000"/>
                <w:kern w:val="0"/>
                <w:lang w:eastAsia="cs-CZ"/>
                <w14:ligatures w14:val="none"/>
              </w:rPr>
            </w:pPr>
            <w:r>
              <w:rPr>
                <w:rFonts w:eastAsia="Times New Roman"/>
                <w:color w:val="000000"/>
                <w:kern w:val="0"/>
                <w:lang w:eastAsia="cs-CZ"/>
                <w14:ligatures w14:val="none"/>
              </w:rPr>
              <w:t>4,34</w:t>
            </w:r>
          </w:p>
        </w:tc>
        <w:tc>
          <w:tcPr>
            <w:tcW w:w="1089"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000000" w:fill="E6EBED"/>
            <w:noWrap/>
            <w:vAlign w:val="center"/>
          </w:tcPr>
          <w:p w14:paraId="745FB3DA" w14:textId="22EE3594" w:rsidR="0055769A" w:rsidRPr="008B527B" w:rsidRDefault="008E0F3D" w:rsidP="007235C6">
            <w:pPr>
              <w:spacing w:after="0" w:afterAutospacing="0" w:line="240" w:lineRule="auto"/>
              <w:jc w:val="center"/>
              <w:rPr>
                <w:rFonts w:eastAsia="Times New Roman"/>
                <w:color w:val="000000"/>
                <w:kern w:val="0"/>
                <w:lang w:eastAsia="cs-CZ"/>
                <w14:ligatures w14:val="none"/>
              </w:rPr>
            </w:pPr>
            <w:r>
              <w:rPr>
                <w:rFonts w:eastAsia="Times New Roman"/>
                <w:color w:val="000000"/>
                <w:kern w:val="0"/>
                <w:lang w:eastAsia="cs-CZ"/>
                <w14:ligatures w14:val="none"/>
              </w:rPr>
              <w:t>7,13</w:t>
            </w:r>
          </w:p>
        </w:tc>
        <w:tc>
          <w:tcPr>
            <w:tcW w:w="1089"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000000" w:fill="E6EBED"/>
            <w:noWrap/>
            <w:vAlign w:val="center"/>
          </w:tcPr>
          <w:p w14:paraId="1683A5BD" w14:textId="7D0BA255" w:rsidR="0055769A" w:rsidRPr="008B527B" w:rsidRDefault="004E75E6" w:rsidP="007235C6">
            <w:pPr>
              <w:spacing w:after="0" w:afterAutospacing="0" w:line="240" w:lineRule="auto"/>
              <w:jc w:val="center"/>
              <w:rPr>
                <w:rFonts w:eastAsia="Times New Roman"/>
                <w:color w:val="000000"/>
                <w:kern w:val="0"/>
                <w:lang w:eastAsia="cs-CZ"/>
                <w14:ligatures w14:val="none"/>
              </w:rPr>
            </w:pPr>
            <w:r>
              <w:rPr>
                <w:rFonts w:eastAsia="Times New Roman"/>
                <w:color w:val="000000"/>
                <w:kern w:val="0"/>
                <w:lang w:eastAsia="cs-CZ"/>
                <w14:ligatures w14:val="none"/>
              </w:rPr>
              <w:t>7,58</w:t>
            </w:r>
          </w:p>
        </w:tc>
        <w:tc>
          <w:tcPr>
            <w:tcW w:w="394" w:type="dxa"/>
            <w:tcBorders>
              <w:top w:val="nil"/>
              <w:left w:val="single" w:sz="8" w:space="0" w:color="BFBFBF" w:themeColor="background1" w:themeShade="BF"/>
              <w:bottom w:val="nil"/>
              <w:right w:val="nil"/>
            </w:tcBorders>
            <w:shd w:val="clear" w:color="000000" w:fill="ED7D31"/>
            <w:noWrap/>
            <w:vAlign w:val="center"/>
            <w:hideMark/>
          </w:tcPr>
          <w:p w14:paraId="5379FABB" w14:textId="77777777" w:rsidR="0055769A" w:rsidRPr="008B527B" w:rsidRDefault="0055769A" w:rsidP="007235C6">
            <w:pPr>
              <w:spacing w:after="0" w:afterAutospacing="0" w:line="240" w:lineRule="auto"/>
              <w:jc w:val="left"/>
              <w:rPr>
                <w:rFonts w:eastAsia="Times New Roman"/>
                <w:color w:val="222B35"/>
                <w:kern w:val="0"/>
                <w:lang w:eastAsia="cs-CZ"/>
                <w14:ligatures w14:val="none"/>
              </w:rPr>
            </w:pPr>
            <w:r w:rsidRPr="008B527B">
              <w:rPr>
                <w:rFonts w:eastAsia="Calibri"/>
                <w:color w:val="222B35"/>
                <w:kern w:val="0"/>
                <w:lang w:eastAsia="cs-CZ"/>
                <w14:ligatures w14:val="none"/>
              </w:rPr>
              <w:t> </w:t>
            </w:r>
          </w:p>
        </w:tc>
        <w:tc>
          <w:tcPr>
            <w:tcW w:w="901" w:type="dxa"/>
            <w:vMerge/>
            <w:tcBorders>
              <w:top w:val="nil"/>
              <w:left w:val="nil"/>
              <w:bottom w:val="nil"/>
              <w:right w:val="nil"/>
            </w:tcBorders>
            <w:vAlign w:val="center"/>
            <w:hideMark/>
          </w:tcPr>
          <w:p w14:paraId="0994C52F" w14:textId="77777777" w:rsidR="0055769A" w:rsidRPr="008B527B" w:rsidRDefault="0055769A" w:rsidP="007235C6">
            <w:pPr>
              <w:spacing w:after="0" w:afterAutospacing="0" w:line="240" w:lineRule="auto"/>
              <w:jc w:val="left"/>
              <w:rPr>
                <w:rFonts w:ascii="Times New Roman" w:eastAsia="Times New Roman" w:hAnsi="Times New Roman" w:cs="Times New Roman"/>
                <w:kern w:val="0"/>
                <w:lang w:eastAsia="cs-CZ"/>
                <w14:ligatures w14:val="none"/>
              </w:rPr>
            </w:pPr>
          </w:p>
        </w:tc>
      </w:tr>
      <w:tr w:rsidR="003968E6" w:rsidRPr="008B527B" w14:paraId="58601F96" w14:textId="77777777" w:rsidTr="003E0C2E">
        <w:trPr>
          <w:trHeight w:val="268"/>
        </w:trPr>
        <w:tc>
          <w:tcPr>
            <w:tcW w:w="2480"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000000" w:fill="E6EBED"/>
            <w:noWrap/>
            <w:vAlign w:val="center"/>
            <w:hideMark/>
          </w:tcPr>
          <w:p w14:paraId="34CA7104" w14:textId="69EB5DAF" w:rsidR="003968E6" w:rsidRPr="008B527B" w:rsidRDefault="008C02E7" w:rsidP="003968E6">
            <w:pPr>
              <w:spacing w:after="0" w:afterAutospacing="0" w:line="240" w:lineRule="auto"/>
              <w:jc w:val="left"/>
              <w:rPr>
                <w:rFonts w:eastAsia="Times New Roman"/>
                <w:color w:val="000000"/>
                <w:kern w:val="0"/>
                <w:lang w:eastAsia="cs-CZ"/>
                <w14:ligatures w14:val="none"/>
              </w:rPr>
            </w:pPr>
            <w:r w:rsidRPr="008B527B">
              <w:rPr>
                <w:rFonts w:eastAsia="Times New Roman"/>
                <w:color w:val="000000"/>
                <w:kern w:val="0"/>
                <w:lang w:eastAsia="cs-CZ"/>
                <w14:ligatures w14:val="none"/>
              </w:rPr>
              <w:t>Teplo</w:t>
            </w:r>
            <w:r>
              <w:rPr>
                <w:rFonts w:eastAsia="Times New Roman"/>
                <w:color w:val="000000"/>
                <w:kern w:val="0"/>
                <w:lang w:eastAsia="cs-CZ"/>
                <w14:ligatures w14:val="none"/>
              </w:rPr>
              <w:t xml:space="preserve"> – uhlí</w:t>
            </w:r>
          </w:p>
        </w:tc>
        <w:tc>
          <w:tcPr>
            <w:tcW w:w="1089"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000000" w:fill="E6EBED"/>
            <w:noWrap/>
            <w:vAlign w:val="center"/>
          </w:tcPr>
          <w:p w14:paraId="555E88FC" w14:textId="411E208D" w:rsidR="003968E6" w:rsidRPr="008B527B" w:rsidRDefault="00AE21B6" w:rsidP="003968E6">
            <w:pPr>
              <w:spacing w:after="0" w:afterAutospacing="0" w:line="240" w:lineRule="auto"/>
              <w:jc w:val="center"/>
              <w:rPr>
                <w:rFonts w:eastAsia="Times New Roman"/>
                <w:color w:val="000000"/>
                <w:kern w:val="0"/>
                <w:lang w:eastAsia="cs-CZ"/>
                <w14:ligatures w14:val="none"/>
              </w:rPr>
            </w:pPr>
            <w:r>
              <w:rPr>
                <w:rFonts w:eastAsia="Times New Roman"/>
                <w:color w:val="000000"/>
                <w:kern w:val="0"/>
                <w:lang w:eastAsia="cs-CZ"/>
                <w14:ligatures w14:val="none"/>
              </w:rPr>
              <w:t>149</w:t>
            </w:r>
          </w:p>
        </w:tc>
        <w:tc>
          <w:tcPr>
            <w:tcW w:w="1089"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000000" w:fill="E6EBED"/>
            <w:noWrap/>
            <w:vAlign w:val="center"/>
          </w:tcPr>
          <w:p w14:paraId="26B9FFEB" w14:textId="3D96AB83" w:rsidR="003968E6" w:rsidRPr="008B527B" w:rsidRDefault="00EE60ED" w:rsidP="003968E6">
            <w:pPr>
              <w:spacing w:after="0" w:afterAutospacing="0" w:line="240" w:lineRule="auto"/>
              <w:jc w:val="center"/>
              <w:rPr>
                <w:rFonts w:eastAsia="Times New Roman"/>
                <w:color w:val="000000"/>
                <w:kern w:val="0"/>
                <w:lang w:eastAsia="cs-CZ"/>
                <w14:ligatures w14:val="none"/>
              </w:rPr>
            </w:pPr>
            <w:r>
              <w:rPr>
                <w:rFonts w:eastAsia="Times New Roman"/>
                <w:color w:val="000000"/>
                <w:kern w:val="0"/>
                <w:lang w:eastAsia="cs-CZ"/>
                <w14:ligatures w14:val="none"/>
              </w:rPr>
              <w:t>116,9</w:t>
            </w:r>
          </w:p>
        </w:tc>
        <w:tc>
          <w:tcPr>
            <w:tcW w:w="1089"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000000" w:fill="E6EBED"/>
            <w:noWrap/>
            <w:vAlign w:val="center"/>
          </w:tcPr>
          <w:p w14:paraId="489BA214" w14:textId="17D624E6" w:rsidR="003968E6" w:rsidRPr="008B527B" w:rsidRDefault="00EE60ED" w:rsidP="003968E6">
            <w:pPr>
              <w:spacing w:after="0" w:afterAutospacing="0" w:line="240" w:lineRule="auto"/>
              <w:jc w:val="center"/>
              <w:rPr>
                <w:rFonts w:eastAsia="Times New Roman"/>
                <w:color w:val="000000"/>
                <w:kern w:val="0"/>
                <w:lang w:eastAsia="cs-CZ"/>
                <w14:ligatures w14:val="none"/>
              </w:rPr>
            </w:pPr>
            <w:r>
              <w:rPr>
                <w:rFonts w:eastAsia="Times New Roman"/>
                <w:color w:val="000000"/>
                <w:kern w:val="0"/>
                <w:lang w:eastAsia="cs-CZ"/>
                <w14:ligatures w14:val="none"/>
              </w:rPr>
              <w:t>130,7</w:t>
            </w:r>
          </w:p>
        </w:tc>
        <w:tc>
          <w:tcPr>
            <w:tcW w:w="394" w:type="dxa"/>
            <w:tcBorders>
              <w:top w:val="nil"/>
              <w:left w:val="single" w:sz="8" w:space="0" w:color="BFBFBF" w:themeColor="background1" w:themeShade="BF"/>
              <w:bottom w:val="nil"/>
              <w:right w:val="nil"/>
            </w:tcBorders>
            <w:shd w:val="clear" w:color="000000" w:fill="FFC000"/>
            <w:noWrap/>
            <w:vAlign w:val="center"/>
            <w:hideMark/>
          </w:tcPr>
          <w:p w14:paraId="15A5AC97" w14:textId="77777777" w:rsidR="003968E6" w:rsidRPr="008B527B" w:rsidRDefault="003968E6" w:rsidP="003968E6">
            <w:pPr>
              <w:spacing w:after="0" w:afterAutospacing="0" w:line="240" w:lineRule="auto"/>
              <w:jc w:val="left"/>
              <w:rPr>
                <w:rFonts w:eastAsia="Times New Roman"/>
                <w:color w:val="222B35"/>
                <w:kern w:val="0"/>
                <w:lang w:eastAsia="cs-CZ"/>
                <w14:ligatures w14:val="none"/>
              </w:rPr>
            </w:pPr>
            <w:r w:rsidRPr="008B527B">
              <w:rPr>
                <w:rFonts w:eastAsia="Calibri"/>
                <w:color w:val="222B35"/>
                <w:kern w:val="0"/>
                <w:lang w:eastAsia="cs-CZ"/>
                <w14:ligatures w14:val="none"/>
              </w:rPr>
              <w:t> </w:t>
            </w:r>
          </w:p>
        </w:tc>
        <w:tc>
          <w:tcPr>
            <w:tcW w:w="901" w:type="dxa"/>
            <w:vMerge/>
            <w:tcBorders>
              <w:top w:val="nil"/>
              <w:left w:val="nil"/>
              <w:bottom w:val="nil"/>
              <w:right w:val="nil"/>
            </w:tcBorders>
            <w:vAlign w:val="center"/>
            <w:hideMark/>
          </w:tcPr>
          <w:p w14:paraId="0FDACFBC" w14:textId="77777777" w:rsidR="003968E6" w:rsidRPr="008B527B" w:rsidRDefault="003968E6" w:rsidP="003968E6">
            <w:pPr>
              <w:spacing w:after="0" w:afterAutospacing="0" w:line="240" w:lineRule="auto"/>
              <w:jc w:val="left"/>
              <w:rPr>
                <w:rFonts w:ascii="Times New Roman" w:eastAsia="Times New Roman" w:hAnsi="Times New Roman" w:cs="Times New Roman"/>
                <w:kern w:val="0"/>
                <w:lang w:eastAsia="cs-CZ"/>
                <w14:ligatures w14:val="none"/>
              </w:rPr>
            </w:pPr>
          </w:p>
        </w:tc>
      </w:tr>
      <w:tr w:rsidR="003968E6" w:rsidRPr="008B527B" w14:paraId="7C15537F" w14:textId="77777777" w:rsidTr="003E0C2E">
        <w:trPr>
          <w:trHeight w:val="268"/>
        </w:trPr>
        <w:tc>
          <w:tcPr>
            <w:tcW w:w="2480"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000000" w:fill="E6EBED"/>
            <w:noWrap/>
            <w:vAlign w:val="center"/>
            <w:hideMark/>
          </w:tcPr>
          <w:p w14:paraId="7AA8917C" w14:textId="77777777" w:rsidR="003968E6" w:rsidRPr="008B527B" w:rsidRDefault="003968E6" w:rsidP="003968E6">
            <w:pPr>
              <w:spacing w:after="0" w:afterAutospacing="0" w:line="240" w:lineRule="auto"/>
              <w:jc w:val="left"/>
              <w:rPr>
                <w:rFonts w:eastAsia="Times New Roman"/>
                <w:color w:val="000000"/>
                <w:kern w:val="0"/>
                <w:lang w:eastAsia="cs-CZ"/>
                <w14:ligatures w14:val="none"/>
              </w:rPr>
            </w:pPr>
            <w:r w:rsidRPr="008B527B">
              <w:rPr>
                <w:rFonts w:eastAsia="Times New Roman"/>
                <w:color w:val="000000"/>
                <w:kern w:val="0"/>
                <w:lang w:eastAsia="cs-CZ"/>
                <w14:ligatures w14:val="none"/>
              </w:rPr>
              <w:t>Zemní plyn</w:t>
            </w:r>
          </w:p>
        </w:tc>
        <w:tc>
          <w:tcPr>
            <w:tcW w:w="1089"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000000" w:fill="E6EBED"/>
            <w:noWrap/>
            <w:vAlign w:val="center"/>
          </w:tcPr>
          <w:p w14:paraId="2FE233A4" w14:textId="46F71093" w:rsidR="003968E6" w:rsidRPr="008B527B" w:rsidRDefault="003968E6" w:rsidP="003968E6">
            <w:pPr>
              <w:spacing w:after="0" w:afterAutospacing="0" w:line="240" w:lineRule="auto"/>
              <w:jc w:val="center"/>
              <w:rPr>
                <w:rFonts w:eastAsia="Times New Roman"/>
                <w:color w:val="000000"/>
                <w:kern w:val="0"/>
                <w:lang w:eastAsia="cs-CZ"/>
                <w14:ligatures w14:val="none"/>
              </w:rPr>
            </w:pPr>
            <w:r>
              <w:rPr>
                <w:rFonts w:eastAsia="Times New Roman"/>
                <w:color w:val="000000"/>
                <w:kern w:val="0"/>
                <w:lang w:eastAsia="cs-CZ"/>
                <w14:ligatures w14:val="none"/>
              </w:rPr>
              <w:t>-</w:t>
            </w:r>
          </w:p>
        </w:tc>
        <w:tc>
          <w:tcPr>
            <w:tcW w:w="1089"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000000" w:fill="E6EBED"/>
            <w:noWrap/>
            <w:vAlign w:val="center"/>
          </w:tcPr>
          <w:p w14:paraId="13E3DC25" w14:textId="0F43B6B7" w:rsidR="003968E6" w:rsidRPr="008B527B" w:rsidRDefault="003968E6" w:rsidP="003968E6">
            <w:pPr>
              <w:spacing w:after="0" w:afterAutospacing="0" w:line="240" w:lineRule="auto"/>
              <w:jc w:val="center"/>
              <w:rPr>
                <w:rFonts w:eastAsia="Times New Roman"/>
                <w:color w:val="000000"/>
                <w:kern w:val="0"/>
                <w:lang w:eastAsia="cs-CZ"/>
                <w14:ligatures w14:val="none"/>
              </w:rPr>
            </w:pPr>
            <w:r>
              <w:rPr>
                <w:rFonts w:eastAsia="Times New Roman"/>
                <w:color w:val="000000"/>
                <w:kern w:val="0"/>
                <w:lang w:eastAsia="cs-CZ"/>
                <w14:ligatures w14:val="none"/>
              </w:rPr>
              <w:t>-</w:t>
            </w:r>
          </w:p>
        </w:tc>
        <w:tc>
          <w:tcPr>
            <w:tcW w:w="1089"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000000" w:fill="E6EBED"/>
            <w:noWrap/>
            <w:vAlign w:val="center"/>
          </w:tcPr>
          <w:p w14:paraId="27812872" w14:textId="33C53FC1" w:rsidR="003968E6" w:rsidRPr="008B527B" w:rsidRDefault="003968E6" w:rsidP="003968E6">
            <w:pPr>
              <w:spacing w:after="0" w:afterAutospacing="0" w:line="240" w:lineRule="auto"/>
              <w:jc w:val="center"/>
              <w:rPr>
                <w:rFonts w:eastAsia="Times New Roman"/>
                <w:color w:val="000000"/>
                <w:kern w:val="0"/>
                <w:lang w:eastAsia="cs-CZ"/>
                <w14:ligatures w14:val="none"/>
              </w:rPr>
            </w:pPr>
            <w:r>
              <w:rPr>
                <w:rFonts w:eastAsia="Times New Roman"/>
                <w:color w:val="000000"/>
                <w:kern w:val="0"/>
                <w:lang w:eastAsia="cs-CZ"/>
                <w14:ligatures w14:val="none"/>
              </w:rPr>
              <w:t>-</w:t>
            </w:r>
          </w:p>
        </w:tc>
        <w:tc>
          <w:tcPr>
            <w:tcW w:w="394" w:type="dxa"/>
            <w:tcBorders>
              <w:top w:val="nil"/>
              <w:left w:val="single" w:sz="8" w:space="0" w:color="BFBFBF" w:themeColor="background1" w:themeShade="BF"/>
              <w:bottom w:val="nil"/>
              <w:right w:val="nil"/>
            </w:tcBorders>
            <w:shd w:val="clear" w:color="000000" w:fill="5B9BD5"/>
            <w:noWrap/>
            <w:vAlign w:val="center"/>
            <w:hideMark/>
          </w:tcPr>
          <w:p w14:paraId="20F96F50" w14:textId="77777777" w:rsidR="003968E6" w:rsidRPr="008B527B" w:rsidRDefault="003968E6" w:rsidP="003968E6">
            <w:pPr>
              <w:spacing w:after="0" w:afterAutospacing="0" w:line="240" w:lineRule="auto"/>
              <w:jc w:val="left"/>
              <w:rPr>
                <w:rFonts w:eastAsia="Times New Roman"/>
                <w:color w:val="222B35"/>
                <w:kern w:val="0"/>
                <w:lang w:eastAsia="cs-CZ"/>
                <w14:ligatures w14:val="none"/>
              </w:rPr>
            </w:pPr>
            <w:r w:rsidRPr="008B527B">
              <w:rPr>
                <w:rFonts w:eastAsia="Calibri"/>
                <w:color w:val="222B35"/>
                <w:kern w:val="0"/>
                <w:lang w:eastAsia="cs-CZ"/>
                <w14:ligatures w14:val="none"/>
              </w:rPr>
              <w:t> </w:t>
            </w:r>
          </w:p>
        </w:tc>
        <w:tc>
          <w:tcPr>
            <w:tcW w:w="901" w:type="dxa"/>
            <w:vMerge/>
            <w:tcBorders>
              <w:top w:val="nil"/>
              <w:left w:val="nil"/>
              <w:bottom w:val="nil"/>
              <w:right w:val="nil"/>
            </w:tcBorders>
            <w:vAlign w:val="center"/>
            <w:hideMark/>
          </w:tcPr>
          <w:p w14:paraId="1C3017FF" w14:textId="77777777" w:rsidR="003968E6" w:rsidRPr="008B527B" w:rsidRDefault="003968E6" w:rsidP="003968E6">
            <w:pPr>
              <w:spacing w:after="0" w:afterAutospacing="0" w:line="240" w:lineRule="auto"/>
              <w:jc w:val="left"/>
              <w:rPr>
                <w:rFonts w:ascii="Times New Roman" w:eastAsia="Times New Roman" w:hAnsi="Times New Roman" w:cs="Times New Roman"/>
                <w:kern w:val="0"/>
                <w:lang w:eastAsia="cs-CZ"/>
                <w14:ligatures w14:val="none"/>
              </w:rPr>
            </w:pPr>
          </w:p>
        </w:tc>
      </w:tr>
      <w:tr w:rsidR="004E75E6" w:rsidRPr="008B527B" w14:paraId="281102D6" w14:textId="77777777" w:rsidTr="003E0C2E">
        <w:trPr>
          <w:trHeight w:val="268"/>
        </w:trPr>
        <w:tc>
          <w:tcPr>
            <w:tcW w:w="2480"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000000" w:fill="96ACB5"/>
            <w:noWrap/>
            <w:vAlign w:val="center"/>
            <w:hideMark/>
          </w:tcPr>
          <w:p w14:paraId="59312260" w14:textId="77777777" w:rsidR="004E75E6" w:rsidRPr="008B527B" w:rsidRDefault="004E75E6" w:rsidP="004E75E6">
            <w:pPr>
              <w:spacing w:after="0" w:afterAutospacing="0" w:line="240" w:lineRule="auto"/>
              <w:jc w:val="left"/>
              <w:rPr>
                <w:rFonts w:eastAsia="Times New Roman"/>
                <w:b/>
                <w:bCs/>
                <w:color w:val="000000"/>
                <w:kern w:val="0"/>
                <w:lang w:eastAsia="cs-CZ"/>
                <w14:ligatures w14:val="none"/>
              </w:rPr>
            </w:pPr>
            <w:r w:rsidRPr="008B527B">
              <w:rPr>
                <w:rFonts w:eastAsia="Times New Roman"/>
                <w:b/>
                <w:bCs/>
                <w:color w:val="000000"/>
                <w:kern w:val="0"/>
                <w:lang w:eastAsia="cs-CZ"/>
                <w14:ligatures w14:val="none"/>
              </w:rPr>
              <w:t>Celkem</w:t>
            </w:r>
          </w:p>
        </w:tc>
        <w:tc>
          <w:tcPr>
            <w:tcW w:w="1089"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000000" w:fill="96ACB5"/>
            <w:noWrap/>
            <w:vAlign w:val="center"/>
          </w:tcPr>
          <w:p w14:paraId="4D00A4CD" w14:textId="19BFCAC7" w:rsidR="004E75E6" w:rsidRPr="004E75E6" w:rsidRDefault="007F65DD" w:rsidP="004E75E6">
            <w:pPr>
              <w:spacing w:after="0" w:afterAutospacing="0" w:line="240" w:lineRule="auto"/>
              <w:jc w:val="center"/>
              <w:rPr>
                <w:rFonts w:eastAsia="Times New Roman"/>
                <w:b/>
                <w:bCs/>
                <w:color w:val="000000"/>
                <w:kern w:val="0"/>
                <w:lang w:eastAsia="cs-CZ"/>
                <w14:ligatures w14:val="none"/>
              </w:rPr>
            </w:pPr>
            <w:r>
              <w:rPr>
                <w:rFonts w:eastAsia="Times New Roman"/>
                <w:b/>
                <w:bCs/>
                <w:color w:val="000000"/>
                <w:kern w:val="0"/>
                <w:lang w:eastAsia="cs-CZ"/>
                <w14:ligatures w14:val="none"/>
              </w:rPr>
              <w:t>153</w:t>
            </w:r>
            <w:r w:rsidR="004E75E6" w:rsidRPr="004E75E6">
              <w:rPr>
                <w:rFonts w:eastAsia="Times New Roman"/>
                <w:b/>
                <w:bCs/>
                <w:color w:val="000000"/>
                <w:kern w:val="0"/>
                <w:lang w:eastAsia="cs-CZ"/>
                <w14:ligatures w14:val="none"/>
              </w:rPr>
              <w:t>,34</w:t>
            </w:r>
          </w:p>
        </w:tc>
        <w:tc>
          <w:tcPr>
            <w:tcW w:w="1089"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000000" w:fill="96ACB5"/>
            <w:noWrap/>
            <w:vAlign w:val="center"/>
          </w:tcPr>
          <w:p w14:paraId="2CBF23D7" w14:textId="1F3906FA" w:rsidR="004E75E6" w:rsidRPr="004E75E6" w:rsidRDefault="009C5A13" w:rsidP="004E75E6">
            <w:pPr>
              <w:spacing w:after="0" w:afterAutospacing="0" w:line="240" w:lineRule="auto"/>
              <w:jc w:val="center"/>
              <w:rPr>
                <w:rFonts w:eastAsia="Times New Roman"/>
                <w:b/>
                <w:bCs/>
                <w:color w:val="000000"/>
                <w:kern w:val="0"/>
                <w:lang w:eastAsia="cs-CZ"/>
                <w14:ligatures w14:val="none"/>
              </w:rPr>
            </w:pPr>
            <w:r>
              <w:rPr>
                <w:rFonts w:eastAsia="Times New Roman"/>
                <w:b/>
                <w:bCs/>
                <w:color w:val="000000"/>
                <w:kern w:val="0"/>
                <w:lang w:eastAsia="cs-CZ"/>
                <w14:ligatures w14:val="none"/>
              </w:rPr>
              <w:t>124,03</w:t>
            </w:r>
          </w:p>
        </w:tc>
        <w:tc>
          <w:tcPr>
            <w:tcW w:w="1089"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000000" w:fill="96ACB5"/>
            <w:noWrap/>
            <w:vAlign w:val="center"/>
          </w:tcPr>
          <w:p w14:paraId="3BCEC101" w14:textId="16BB51DB" w:rsidR="004E75E6" w:rsidRPr="004E75E6" w:rsidRDefault="009C5A13" w:rsidP="004E75E6">
            <w:pPr>
              <w:spacing w:after="0" w:afterAutospacing="0" w:line="240" w:lineRule="auto"/>
              <w:jc w:val="center"/>
              <w:rPr>
                <w:rFonts w:eastAsia="Times New Roman"/>
                <w:b/>
                <w:bCs/>
                <w:color w:val="000000"/>
                <w:kern w:val="0"/>
                <w:lang w:eastAsia="cs-CZ"/>
                <w14:ligatures w14:val="none"/>
              </w:rPr>
            </w:pPr>
            <w:r>
              <w:rPr>
                <w:rFonts w:eastAsia="Times New Roman"/>
                <w:b/>
                <w:bCs/>
                <w:color w:val="000000"/>
                <w:kern w:val="0"/>
                <w:lang w:eastAsia="cs-CZ"/>
                <w14:ligatures w14:val="none"/>
              </w:rPr>
              <w:t>138,28</w:t>
            </w:r>
          </w:p>
        </w:tc>
        <w:tc>
          <w:tcPr>
            <w:tcW w:w="394" w:type="dxa"/>
            <w:tcBorders>
              <w:top w:val="nil"/>
              <w:left w:val="single" w:sz="8" w:space="0" w:color="BFBFBF" w:themeColor="background1" w:themeShade="BF"/>
              <w:bottom w:val="nil"/>
              <w:right w:val="nil"/>
            </w:tcBorders>
            <w:noWrap/>
            <w:vAlign w:val="center"/>
            <w:hideMark/>
          </w:tcPr>
          <w:p w14:paraId="05CF0B4C" w14:textId="77777777" w:rsidR="004E75E6" w:rsidRPr="008B527B" w:rsidRDefault="004E75E6" w:rsidP="004E75E6">
            <w:pPr>
              <w:spacing w:after="0" w:afterAutospacing="0" w:line="240" w:lineRule="auto"/>
              <w:jc w:val="center"/>
              <w:rPr>
                <w:rFonts w:eastAsia="Times New Roman"/>
                <w:b/>
                <w:bCs/>
                <w:color w:val="000000"/>
                <w:kern w:val="0"/>
                <w:lang w:eastAsia="cs-CZ"/>
                <w14:ligatures w14:val="none"/>
              </w:rPr>
            </w:pPr>
          </w:p>
        </w:tc>
        <w:tc>
          <w:tcPr>
            <w:tcW w:w="901" w:type="dxa"/>
            <w:vMerge/>
            <w:tcBorders>
              <w:top w:val="nil"/>
              <w:left w:val="nil"/>
              <w:bottom w:val="nil"/>
              <w:right w:val="nil"/>
            </w:tcBorders>
            <w:vAlign w:val="center"/>
            <w:hideMark/>
          </w:tcPr>
          <w:p w14:paraId="72F12478" w14:textId="77777777" w:rsidR="004E75E6" w:rsidRPr="008B527B" w:rsidRDefault="004E75E6" w:rsidP="004E75E6">
            <w:pPr>
              <w:spacing w:after="0" w:afterAutospacing="0" w:line="240" w:lineRule="auto"/>
              <w:jc w:val="left"/>
              <w:rPr>
                <w:rFonts w:ascii="Times New Roman" w:eastAsia="Times New Roman" w:hAnsi="Times New Roman" w:cs="Times New Roman"/>
                <w:kern w:val="0"/>
                <w:lang w:eastAsia="cs-CZ"/>
                <w14:ligatures w14:val="none"/>
              </w:rPr>
            </w:pPr>
          </w:p>
        </w:tc>
      </w:tr>
    </w:tbl>
    <w:p w14:paraId="72314CF3" w14:textId="46DAB5D0" w:rsidR="004E75E6" w:rsidRPr="005B72C4" w:rsidRDefault="004E75E6" w:rsidP="0055769A">
      <w:pPr>
        <w:pStyle w:val="Podnadpis"/>
        <w:numPr>
          <w:ilvl w:val="3"/>
          <w:numId w:val="0"/>
        </w:numPr>
        <w:rPr>
          <w:b w:val="0"/>
          <w:bCs w:val="0"/>
          <w:color w:val="auto"/>
          <w:sz w:val="18"/>
          <w:szCs w:val="18"/>
        </w:rPr>
      </w:pPr>
      <w:r w:rsidRPr="005B72C4">
        <w:rPr>
          <w:b w:val="0"/>
          <w:bCs w:val="0"/>
          <w:color w:val="auto"/>
          <w:sz w:val="18"/>
          <w:szCs w:val="18"/>
        </w:rPr>
        <w:t>*</w:t>
      </w:r>
      <w:r w:rsidR="00A23295" w:rsidRPr="005B72C4">
        <w:rPr>
          <w:b w:val="0"/>
          <w:bCs w:val="0"/>
          <w:color w:val="auto"/>
          <w:sz w:val="18"/>
          <w:szCs w:val="18"/>
        </w:rPr>
        <w:t xml:space="preserve">u EL </w:t>
      </w:r>
      <w:r w:rsidRPr="005B72C4">
        <w:rPr>
          <w:b w:val="0"/>
          <w:bCs w:val="0"/>
          <w:color w:val="auto"/>
          <w:sz w:val="18"/>
          <w:szCs w:val="18"/>
        </w:rPr>
        <w:t>součet dvou OM</w:t>
      </w:r>
      <w:r w:rsidR="00B422B2" w:rsidRPr="005B72C4">
        <w:rPr>
          <w:b w:val="0"/>
          <w:bCs w:val="0"/>
          <w:color w:val="auto"/>
          <w:sz w:val="18"/>
          <w:szCs w:val="18"/>
        </w:rPr>
        <w:t xml:space="preserve"> – ZŠ + byt ZŠ</w:t>
      </w:r>
      <w:r w:rsidR="00A23295" w:rsidRPr="005B72C4">
        <w:rPr>
          <w:b w:val="0"/>
          <w:bCs w:val="0"/>
          <w:color w:val="auto"/>
          <w:sz w:val="18"/>
          <w:szCs w:val="18"/>
        </w:rPr>
        <w:t>, spotřeba za rok 2021 je za období 4-12/2021</w:t>
      </w:r>
      <w:r w:rsidR="004545AE" w:rsidRPr="005B72C4">
        <w:rPr>
          <w:b w:val="0"/>
          <w:bCs w:val="0"/>
          <w:color w:val="auto"/>
          <w:sz w:val="18"/>
          <w:szCs w:val="18"/>
        </w:rPr>
        <w:t xml:space="preserve">; spotřeba tepla je za </w:t>
      </w:r>
      <w:r w:rsidR="00E6104B" w:rsidRPr="005B72C4">
        <w:rPr>
          <w:b w:val="0"/>
          <w:bCs w:val="0"/>
          <w:color w:val="auto"/>
          <w:sz w:val="18"/>
          <w:szCs w:val="18"/>
        </w:rPr>
        <w:t xml:space="preserve">ZŠ a </w:t>
      </w:r>
      <w:r w:rsidR="004545AE" w:rsidRPr="005B72C4">
        <w:rPr>
          <w:b w:val="0"/>
          <w:bCs w:val="0"/>
          <w:color w:val="auto"/>
          <w:sz w:val="18"/>
          <w:szCs w:val="18"/>
        </w:rPr>
        <w:t>tělocvičnu</w:t>
      </w:r>
    </w:p>
    <w:p w14:paraId="102FD602" w14:textId="77777777" w:rsidR="004E75E6" w:rsidRDefault="004E75E6">
      <w:pPr>
        <w:spacing w:after="-1" w:line="360" w:lineRule="auto"/>
        <w:contextualSpacing w:val="0"/>
        <w:rPr>
          <w:rFonts w:eastAsia="Arial"/>
          <w:b/>
          <w:bCs/>
          <w:color w:val="0D344D"/>
          <w:kern w:val="0"/>
          <w:sz w:val="22"/>
          <w:szCs w:val="24"/>
          <w:lang w:eastAsia="cs-CZ"/>
          <w14:ligatures w14:val="none"/>
        </w:rPr>
      </w:pPr>
      <w:r>
        <w:br w:type="page"/>
      </w:r>
    </w:p>
    <w:p w14:paraId="66289D40" w14:textId="77777777" w:rsidR="00F9713E" w:rsidRPr="001B141D" w:rsidRDefault="00F9713E" w:rsidP="00F9713E">
      <w:pPr>
        <w:spacing w:after="0" w:afterAutospacing="0" w:line="276" w:lineRule="auto"/>
        <w:rPr>
          <w:rFonts w:eastAsia="Arial"/>
          <w:b/>
          <w:bCs/>
          <w:color w:val="00344B"/>
          <w:kern w:val="0"/>
          <w:sz w:val="22"/>
          <w:szCs w:val="24"/>
          <w:lang w:eastAsia="cs-CZ"/>
          <w14:ligatures w14:val="none"/>
        </w:rPr>
      </w:pPr>
      <w:r>
        <w:rPr>
          <w:rFonts w:eastAsia="Arial"/>
          <w:b/>
          <w:bCs/>
          <w:color w:val="00344B"/>
          <w:kern w:val="0"/>
          <w:sz w:val="22"/>
          <w:szCs w:val="24"/>
          <w:lang w:eastAsia="cs-CZ"/>
          <w14:ligatures w14:val="none"/>
        </w:rPr>
        <w:lastRenderedPageBreak/>
        <w:t>Návrh j</w:t>
      </w:r>
      <w:r w:rsidRPr="001B141D">
        <w:rPr>
          <w:rFonts w:eastAsia="Arial"/>
          <w:b/>
          <w:bCs/>
          <w:color w:val="00344B"/>
          <w:kern w:val="0"/>
          <w:sz w:val="22"/>
          <w:szCs w:val="24"/>
          <w:lang w:eastAsia="cs-CZ"/>
          <w14:ligatures w14:val="none"/>
        </w:rPr>
        <w:t>in</w:t>
      </w:r>
      <w:r>
        <w:rPr>
          <w:rFonts w:eastAsia="Arial"/>
          <w:b/>
          <w:bCs/>
          <w:color w:val="00344B"/>
          <w:kern w:val="0"/>
          <w:sz w:val="22"/>
          <w:szCs w:val="24"/>
          <w:lang w:eastAsia="cs-CZ"/>
          <w14:ligatures w14:val="none"/>
        </w:rPr>
        <w:t>ých</w:t>
      </w:r>
      <w:r w:rsidRPr="001B141D">
        <w:rPr>
          <w:rFonts w:eastAsia="Arial"/>
          <w:b/>
          <w:bCs/>
          <w:color w:val="00344B"/>
          <w:kern w:val="0"/>
          <w:sz w:val="22"/>
          <w:szCs w:val="24"/>
          <w:lang w:eastAsia="cs-CZ"/>
          <w14:ligatures w14:val="none"/>
        </w:rPr>
        <w:t xml:space="preserve"> opatření</w:t>
      </w:r>
      <w:r>
        <w:rPr>
          <w:rFonts w:eastAsia="Arial"/>
          <w:b/>
          <w:bCs/>
          <w:color w:val="00344B"/>
          <w:kern w:val="0"/>
          <w:sz w:val="22"/>
          <w:szCs w:val="24"/>
          <w:lang w:eastAsia="cs-CZ"/>
          <w14:ligatures w14:val="none"/>
        </w:rPr>
        <w:t xml:space="preserve"> </w:t>
      </w:r>
    </w:p>
    <w:tbl>
      <w:tblPr>
        <w:tblW w:w="9700" w:type="dxa"/>
        <w:tblBorders>
          <w:top w:val="single" w:sz="8" w:space="0" w:color="D9D9D9"/>
          <w:left w:val="single" w:sz="8" w:space="0" w:color="D9D9D9"/>
          <w:bottom w:val="single" w:sz="8" w:space="0" w:color="D9D9D9"/>
          <w:right w:val="single" w:sz="8" w:space="0" w:color="D9D9D9"/>
          <w:insideH w:val="single" w:sz="8" w:space="0" w:color="D9D9D9"/>
          <w:insideV w:val="single" w:sz="8" w:space="0" w:color="D9D9D9"/>
        </w:tblBorders>
        <w:tblCellMar>
          <w:left w:w="70" w:type="dxa"/>
          <w:right w:w="70" w:type="dxa"/>
        </w:tblCellMar>
        <w:tblLook w:val="04A0" w:firstRow="1" w:lastRow="0" w:firstColumn="1" w:lastColumn="0" w:noHBand="0" w:noVBand="1"/>
      </w:tblPr>
      <w:tblGrid>
        <w:gridCol w:w="2465"/>
        <w:gridCol w:w="1299"/>
        <w:gridCol w:w="1730"/>
        <w:gridCol w:w="1402"/>
        <w:gridCol w:w="1402"/>
        <w:gridCol w:w="1402"/>
      </w:tblGrid>
      <w:tr w:rsidR="00F9713E" w:rsidRPr="00AA2AA0" w14:paraId="435FDEC6" w14:textId="77777777" w:rsidTr="00F63F45">
        <w:trPr>
          <w:trHeight w:val="550"/>
        </w:trPr>
        <w:tc>
          <w:tcPr>
            <w:tcW w:w="2465" w:type="dxa"/>
            <w:shd w:val="clear" w:color="000000" w:fill="00344B"/>
            <w:noWrap/>
            <w:vAlign w:val="center"/>
            <w:hideMark/>
          </w:tcPr>
          <w:p w14:paraId="3F25967D" w14:textId="77777777" w:rsidR="00F9713E" w:rsidRPr="00AA2AA0" w:rsidRDefault="00F9713E" w:rsidP="00F63F45">
            <w:pPr>
              <w:spacing w:after="0" w:afterAutospacing="0" w:line="240" w:lineRule="auto"/>
              <w:jc w:val="center"/>
              <w:rPr>
                <w:rFonts w:eastAsia="Times New Roman"/>
                <w:b/>
                <w:bCs/>
                <w:color w:val="FFFFFF"/>
                <w:kern w:val="0"/>
                <w:lang w:eastAsia="cs-CZ"/>
                <w14:ligatures w14:val="none"/>
              </w:rPr>
            </w:pPr>
            <w:r w:rsidRPr="00AA2AA0">
              <w:rPr>
                <w:rFonts w:eastAsia="Times New Roman"/>
                <w:b/>
                <w:bCs/>
                <w:color w:val="FFFFFF"/>
                <w:kern w:val="0"/>
                <w:lang w:eastAsia="cs-CZ"/>
                <w14:ligatures w14:val="none"/>
              </w:rPr>
              <w:t>Opatření</w:t>
            </w:r>
          </w:p>
        </w:tc>
        <w:tc>
          <w:tcPr>
            <w:tcW w:w="1299" w:type="dxa"/>
            <w:shd w:val="clear" w:color="000000" w:fill="00344B"/>
            <w:vAlign w:val="center"/>
            <w:hideMark/>
          </w:tcPr>
          <w:p w14:paraId="200B0504" w14:textId="77777777" w:rsidR="00F9713E" w:rsidRPr="00AA2AA0" w:rsidRDefault="00F9713E" w:rsidP="00F63F45">
            <w:pPr>
              <w:spacing w:after="0" w:afterAutospacing="0" w:line="240" w:lineRule="auto"/>
              <w:jc w:val="center"/>
              <w:rPr>
                <w:rFonts w:eastAsia="Times New Roman"/>
                <w:b/>
                <w:bCs/>
                <w:color w:val="FFFFFF"/>
                <w:kern w:val="0"/>
                <w:lang w:eastAsia="cs-CZ"/>
                <w14:ligatures w14:val="none"/>
              </w:rPr>
            </w:pPr>
            <w:r w:rsidRPr="00AA2AA0">
              <w:rPr>
                <w:rFonts w:eastAsia="Times New Roman"/>
                <w:b/>
                <w:bCs/>
                <w:color w:val="FFFFFF"/>
                <w:kern w:val="0"/>
                <w:lang w:eastAsia="cs-CZ"/>
                <w14:ligatures w14:val="none"/>
              </w:rPr>
              <w:t>Úspora energie</w:t>
            </w:r>
          </w:p>
        </w:tc>
        <w:tc>
          <w:tcPr>
            <w:tcW w:w="1730" w:type="dxa"/>
            <w:shd w:val="clear" w:color="000000" w:fill="00344B"/>
          </w:tcPr>
          <w:p w14:paraId="61CC287E" w14:textId="77777777" w:rsidR="00F9713E" w:rsidRPr="00AA2AA0" w:rsidRDefault="00F9713E" w:rsidP="00F63F45">
            <w:pPr>
              <w:spacing w:after="0" w:afterAutospacing="0" w:line="240" w:lineRule="auto"/>
              <w:jc w:val="center"/>
              <w:rPr>
                <w:rFonts w:eastAsia="Times New Roman"/>
                <w:b/>
                <w:bCs/>
                <w:color w:val="FFFFFF"/>
                <w:kern w:val="0"/>
                <w:lang w:eastAsia="cs-CZ"/>
                <w14:ligatures w14:val="none"/>
              </w:rPr>
            </w:pPr>
            <w:r>
              <w:rPr>
                <w:rFonts w:eastAsia="Times New Roman"/>
                <w:b/>
                <w:bCs/>
                <w:color w:val="FFFFFF"/>
                <w:kern w:val="0"/>
                <w:lang w:eastAsia="cs-CZ"/>
                <w14:ligatures w14:val="none"/>
              </w:rPr>
              <w:t>Úspora neobnovitelných zdrojů</w:t>
            </w:r>
          </w:p>
        </w:tc>
        <w:tc>
          <w:tcPr>
            <w:tcW w:w="1402" w:type="dxa"/>
            <w:shd w:val="clear" w:color="000000" w:fill="00344B"/>
            <w:vAlign w:val="center"/>
            <w:hideMark/>
          </w:tcPr>
          <w:p w14:paraId="703A52E5" w14:textId="77777777" w:rsidR="00F9713E" w:rsidRPr="00AA2AA0" w:rsidRDefault="00F9713E" w:rsidP="00F63F45">
            <w:pPr>
              <w:spacing w:after="0" w:afterAutospacing="0" w:line="240" w:lineRule="auto"/>
              <w:jc w:val="center"/>
              <w:rPr>
                <w:rFonts w:eastAsia="Times New Roman"/>
                <w:b/>
                <w:bCs/>
                <w:color w:val="FFFFFF"/>
                <w:kern w:val="0"/>
                <w:lang w:eastAsia="cs-CZ"/>
                <w14:ligatures w14:val="none"/>
              </w:rPr>
            </w:pPr>
            <w:r w:rsidRPr="00AA2AA0">
              <w:rPr>
                <w:rFonts w:eastAsia="Times New Roman"/>
                <w:b/>
                <w:bCs/>
                <w:color w:val="FFFFFF"/>
                <w:kern w:val="0"/>
                <w:lang w:eastAsia="cs-CZ"/>
                <w14:ligatures w14:val="none"/>
              </w:rPr>
              <w:t>Odhadované investiční náklady</w:t>
            </w:r>
          </w:p>
        </w:tc>
        <w:tc>
          <w:tcPr>
            <w:tcW w:w="1402" w:type="dxa"/>
            <w:shd w:val="clear" w:color="000000" w:fill="00344B"/>
            <w:vAlign w:val="center"/>
            <w:hideMark/>
          </w:tcPr>
          <w:p w14:paraId="088B1554" w14:textId="77777777" w:rsidR="00F9713E" w:rsidRPr="00AA2AA0" w:rsidRDefault="00F9713E" w:rsidP="00F63F45">
            <w:pPr>
              <w:spacing w:after="0" w:afterAutospacing="0" w:line="240" w:lineRule="auto"/>
              <w:jc w:val="center"/>
              <w:rPr>
                <w:rFonts w:eastAsia="Times New Roman"/>
                <w:b/>
                <w:bCs/>
                <w:color w:val="FFFFFF"/>
                <w:kern w:val="0"/>
                <w:lang w:eastAsia="cs-CZ"/>
                <w14:ligatures w14:val="none"/>
              </w:rPr>
            </w:pPr>
            <w:r w:rsidRPr="00AA2AA0">
              <w:rPr>
                <w:rFonts w:eastAsia="Times New Roman"/>
                <w:b/>
                <w:bCs/>
                <w:color w:val="FFFFFF"/>
                <w:kern w:val="0"/>
                <w:lang w:eastAsia="cs-CZ"/>
                <w14:ligatures w14:val="none"/>
              </w:rPr>
              <w:t>Úspora nákladů</w:t>
            </w:r>
          </w:p>
        </w:tc>
        <w:tc>
          <w:tcPr>
            <w:tcW w:w="1402" w:type="dxa"/>
            <w:shd w:val="clear" w:color="000000" w:fill="00344B"/>
            <w:vAlign w:val="center"/>
            <w:hideMark/>
          </w:tcPr>
          <w:p w14:paraId="5ABDEDFD" w14:textId="77777777" w:rsidR="00F9713E" w:rsidRPr="00AA2AA0" w:rsidRDefault="00F9713E" w:rsidP="00F63F45">
            <w:pPr>
              <w:spacing w:after="0" w:afterAutospacing="0" w:line="240" w:lineRule="auto"/>
              <w:jc w:val="center"/>
              <w:rPr>
                <w:rFonts w:eastAsia="Times New Roman"/>
                <w:b/>
                <w:bCs/>
                <w:color w:val="FFFFFF"/>
                <w:kern w:val="0"/>
                <w:lang w:eastAsia="cs-CZ"/>
                <w14:ligatures w14:val="none"/>
              </w:rPr>
            </w:pPr>
            <w:r w:rsidRPr="00AA2AA0">
              <w:rPr>
                <w:rFonts w:eastAsia="Times New Roman"/>
                <w:b/>
                <w:bCs/>
                <w:color w:val="FFFFFF"/>
                <w:kern w:val="0"/>
                <w:lang w:eastAsia="cs-CZ"/>
                <w14:ligatures w14:val="none"/>
              </w:rPr>
              <w:t>Očekávaná doba návratnosti</w:t>
            </w:r>
          </w:p>
        </w:tc>
      </w:tr>
      <w:tr w:rsidR="00F9713E" w:rsidRPr="00AA2AA0" w14:paraId="0093C615" w14:textId="77777777" w:rsidTr="00F63F45">
        <w:trPr>
          <w:trHeight w:val="305"/>
        </w:trPr>
        <w:tc>
          <w:tcPr>
            <w:tcW w:w="2465" w:type="dxa"/>
            <w:shd w:val="clear" w:color="000000" w:fill="E6EBED"/>
            <w:noWrap/>
            <w:vAlign w:val="center"/>
            <w:hideMark/>
          </w:tcPr>
          <w:p w14:paraId="4FF21FEE" w14:textId="77777777" w:rsidR="00F9713E" w:rsidRPr="0092120B" w:rsidRDefault="00F9713E" w:rsidP="00F63F45">
            <w:pPr>
              <w:spacing w:after="0" w:afterAutospacing="0" w:line="240" w:lineRule="auto"/>
              <w:jc w:val="left"/>
              <w:rPr>
                <w:rFonts w:eastAsia="Times New Roman"/>
                <w:color w:val="000000"/>
                <w:kern w:val="0"/>
                <w:lang w:eastAsia="cs-CZ"/>
                <w14:ligatures w14:val="none"/>
              </w:rPr>
            </w:pPr>
            <w:r w:rsidRPr="001F386E">
              <w:rPr>
                <w:rFonts w:eastAsia="Times New Roman"/>
                <w:color w:val="000000"/>
                <w:kern w:val="0"/>
                <w:lang w:eastAsia="cs-CZ"/>
                <w14:ligatures w14:val="none"/>
              </w:rPr>
              <w:t>En. Management</w:t>
            </w:r>
            <w:r>
              <w:rPr>
                <w:rFonts w:eastAsia="Times New Roman"/>
                <w:color w:val="000000"/>
                <w:kern w:val="0"/>
                <w:lang w:eastAsia="cs-CZ"/>
                <w14:ligatures w14:val="none"/>
              </w:rPr>
              <w:t>*</w:t>
            </w:r>
          </w:p>
        </w:tc>
        <w:tc>
          <w:tcPr>
            <w:tcW w:w="1299" w:type="dxa"/>
            <w:shd w:val="clear" w:color="000000" w:fill="E6EBED"/>
            <w:noWrap/>
            <w:vAlign w:val="center"/>
            <w:hideMark/>
          </w:tcPr>
          <w:p w14:paraId="16BFCAAD" w14:textId="77777777" w:rsidR="00F9713E" w:rsidRPr="00204C07" w:rsidRDefault="00F9713E" w:rsidP="00F63F45">
            <w:pPr>
              <w:spacing w:after="0" w:afterAutospacing="0" w:line="240" w:lineRule="auto"/>
              <w:jc w:val="center"/>
              <w:rPr>
                <w:rFonts w:eastAsia="Calibri" w:cs="Times New Roman"/>
                <w:szCs w:val="24"/>
                <w:lang w:eastAsia="x-none"/>
                <w14:ligatures w14:val="none"/>
              </w:rPr>
            </w:pPr>
            <w:r w:rsidRPr="00103B1D">
              <w:rPr>
                <w:rFonts w:eastAsia="Calibri" w:cs="Times New Roman"/>
                <w:szCs w:val="24"/>
                <w:lang w:eastAsia="x-none"/>
                <w14:ligatures w14:val="none"/>
              </w:rPr>
              <w:t>&lt;</w:t>
            </w:r>
            <w:r>
              <w:rPr>
                <w:rFonts w:eastAsia="Calibri" w:cs="Times New Roman"/>
                <w:szCs w:val="24"/>
                <w:lang w:eastAsia="x-none"/>
                <w14:ligatures w14:val="none"/>
              </w:rPr>
              <w:t>5</w:t>
            </w:r>
            <w:r w:rsidRPr="00103B1D">
              <w:rPr>
                <w:rFonts w:eastAsia="Calibri" w:cs="Times New Roman"/>
                <w:szCs w:val="24"/>
                <w:lang w:eastAsia="x-none"/>
                <w14:ligatures w14:val="none"/>
              </w:rPr>
              <w:t xml:space="preserve"> %</w:t>
            </w:r>
          </w:p>
        </w:tc>
        <w:tc>
          <w:tcPr>
            <w:tcW w:w="1730" w:type="dxa"/>
            <w:shd w:val="clear" w:color="000000" w:fill="E6EBED"/>
            <w:vAlign w:val="center"/>
          </w:tcPr>
          <w:p w14:paraId="56CF00D3" w14:textId="77777777" w:rsidR="00F9713E" w:rsidRPr="00103B1D" w:rsidRDefault="00F9713E" w:rsidP="00F63F45">
            <w:pPr>
              <w:spacing w:after="0" w:afterAutospacing="0" w:line="240" w:lineRule="auto"/>
              <w:jc w:val="center"/>
              <w:rPr>
                <w:rFonts w:eastAsia="Calibri" w:cs="Times New Roman"/>
                <w:szCs w:val="24"/>
                <w:lang w:eastAsia="x-none"/>
                <w14:ligatures w14:val="none"/>
              </w:rPr>
            </w:pPr>
            <w:r>
              <w:rPr>
                <w:rFonts w:eastAsia="Calibri" w:cs="Times New Roman"/>
                <w:szCs w:val="24"/>
                <w:lang w:eastAsia="x-none"/>
                <w14:ligatures w14:val="none"/>
              </w:rPr>
              <w:t>2,57 MWh/rok</w:t>
            </w:r>
          </w:p>
        </w:tc>
        <w:tc>
          <w:tcPr>
            <w:tcW w:w="1402" w:type="dxa"/>
            <w:shd w:val="clear" w:color="000000" w:fill="E6EBED"/>
            <w:noWrap/>
            <w:vAlign w:val="center"/>
            <w:hideMark/>
          </w:tcPr>
          <w:p w14:paraId="5E5F7E69" w14:textId="77777777" w:rsidR="00F9713E" w:rsidRPr="00AA2AA0" w:rsidRDefault="00F9713E" w:rsidP="00F63F45">
            <w:pPr>
              <w:spacing w:after="0" w:afterAutospacing="0" w:line="240" w:lineRule="auto"/>
              <w:jc w:val="center"/>
              <w:rPr>
                <w:rFonts w:eastAsia="Times New Roman"/>
                <w:kern w:val="0"/>
                <w:lang w:eastAsia="cs-CZ"/>
                <w14:ligatures w14:val="none"/>
              </w:rPr>
            </w:pPr>
            <w:r w:rsidRPr="00103B1D">
              <w:rPr>
                <w:rFonts w:eastAsia="Calibri" w:cs="Times New Roman"/>
                <w:szCs w:val="24"/>
                <w:lang w:eastAsia="x-none"/>
                <w14:ligatures w14:val="none"/>
              </w:rPr>
              <w:t>50 000 Kč</w:t>
            </w:r>
          </w:p>
        </w:tc>
        <w:tc>
          <w:tcPr>
            <w:tcW w:w="1402" w:type="dxa"/>
            <w:shd w:val="clear" w:color="000000" w:fill="E6EBED"/>
            <w:noWrap/>
            <w:vAlign w:val="center"/>
            <w:hideMark/>
          </w:tcPr>
          <w:p w14:paraId="1081613B" w14:textId="77777777" w:rsidR="00F9713E" w:rsidRPr="00AA2AA0" w:rsidRDefault="00F9713E" w:rsidP="00F63F45">
            <w:pPr>
              <w:spacing w:after="0" w:afterAutospacing="0" w:line="240" w:lineRule="auto"/>
              <w:jc w:val="center"/>
              <w:rPr>
                <w:rFonts w:eastAsia="Times New Roman"/>
                <w:kern w:val="0"/>
                <w:lang w:eastAsia="cs-CZ"/>
                <w14:ligatures w14:val="none"/>
              </w:rPr>
            </w:pPr>
            <w:r w:rsidRPr="00103B1D">
              <w:rPr>
                <w:rFonts w:eastAsia="Calibri" w:cs="Times New Roman"/>
                <w:szCs w:val="24"/>
                <w:lang w:eastAsia="x-none"/>
                <w14:ligatures w14:val="none"/>
              </w:rPr>
              <w:t>&lt;</w:t>
            </w:r>
            <w:r>
              <w:rPr>
                <w:rFonts w:eastAsia="Calibri" w:cs="Times New Roman"/>
                <w:szCs w:val="24"/>
                <w:lang w:eastAsia="x-none"/>
                <w14:ligatures w14:val="none"/>
              </w:rPr>
              <w:t>5</w:t>
            </w:r>
            <w:r w:rsidRPr="00103B1D">
              <w:rPr>
                <w:rFonts w:eastAsia="Calibri" w:cs="Times New Roman"/>
                <w:szCs w:val="24"/>
                <w:lang w:eastAsia="x-none"/>
                <w14:ligatures w14:val="none"/>
              </w:rPr>
              <w:t xml:space="preserve"> %</w:t>
            </w:r>
          </w:p>
        </w:tc>
        <w:tc>
          <w:tcPr>
            <w:tcW w:w="1402" w:type="dxa"/>
            <w:shd w:val="clear" w:color="000000" w:fill="E6EBED"/>
            <w:noWrap/>
            <w:vAlign w:val="center"/>
            <w:hideMark/>
          </w:tcPr>
          <w:p w14:paraId="4E7BDB2A" w14:textId="77777777" w:rsidR="00F9713E" w:rsidRPr="00AA2AA0" w:rsidRDefault="00F9713E" w:rsidP="00F63F45">
            <w:pPr>
              <w:spacing w:after="0" w:afterAutospacing="0" w:line="240" w:lineRule="auto"/>
              <w:jc w:val="center"/>
              <w:rPr>
                <w:rFonts w:eastAsia="Times New Roman"/>
                <w:kern w:val="0"/>
                <w:lang w:eastAsia="cs-CZ"/>
                <w14:ligatures w14:val="none"/>
              </w:rPr>
            </w:pPr>
            <w:r w:rsidRPr="00103B1D">
              <w:rPr>
                <w:rFonts w:eastAsia="Calibri" w:cs="Times New Roman"/>
                <w:szCs w:val="24"/>
                <w:lang w:eastAsia="x-none"/>
                <w14:ligatures w14:val="none"/>
              </w:rPr>
              <w:t>&lt;</w:t>
            </w:r>
            <w:r>
              <w:rPr>
                <w:rFonts w:eastAsia="Calibri" w:cs="Times New Roman"/>
                <w:szCs w:val="24"/>
                <w:lang w:eastAsia="x-none"/>
                <w14:ligatures w14:val="none"/>
              </w:rPr>
              <w:t>6</w:t>
            </w:r>
            <w:r w:rsidRPr="00103B1D">
              <w:rPr>
                <w:rFonts w:eastAsia="Calibri" w:cs="Times New Roman"/>
                <w:szCs w:val="24"/>
                <w:lang w:eastAsia="x-none"/>
                <w14:ligatures w14:val="none"/>
              </w:rPr>
              <w:t xml:space="preserve"> let</w:t>
            </w:r>
          </w:p>
        </w:tc>
      </w:tr>
      <w:tr w:rsidR="00F9713E" w:rsidRPr="00AA2AA0" w14:paraId="5CF47F75" w14:textId="77777777" w:rsidTr="00F63F45">
        <w:trPr>
          <w:trHeight w:val="305"/>
        </w:trPr>
        <w:tc>
          <w:tcPr>
            <w:tcW w:w="2465" w:type="dxa"/>
            <w:shd w:val="clear" w:color="000000" w:fill="E6EBED"/>
            <w:noWrap/>
            <w:vAlign w:val="center"/>
          </w:tcPr>
          <w:p w14:paraId="4022D5B7" w14:textId="77777777" w:rsidR="00F9713E" w:rsidRPr="0092120B" w:rsidRDefault="00F9713E" w:rsidP="00F63F45">
            <w:pPr>
              <w:spacing w:after="0" w:afterAutospacing="0" w:line="240" w:lineRule="auto"/>
              <w:jc w:val="left"/>
              <w:rPr>
                <w:rFonts w:eastAsia="Times New Roman"/>
                <w:color w:val="000000"/>
                <w:kern w:val="0"/>
                <w:lang w:eastAsia="cs-CZ"/>
                <w14:ligatures w14:val="none"/>
              </w:rPr>
            </w:pPr>
            <w:r w:rsidRPr="00F96FB2">
              <w:rPr>
                <w:rFonts w:eastAsia="Times New Roman"/>
                <w:lang w:eastAsia="cs-CZ"/>
                <w14:ligatures w14:val="none"/>
              </w:rPr>
              <w:t>Výměna osvětlení za LED</w:t>
            </w:r>
            <w:r>
              <w:rPr>
                <w:rFonts w:eastAsia="Times New Roman"/>
                <w:lang w:eastAsia="cs-CZ"/>
                <w14:ligatures w14:val="none"/>
              </w:rPr>
              <w:t>**</w:t>
            </w:r>
          </w:p>
        </w:tc>
        <w:tc>
          <w:tcPr>
            <w:tcW w:w="1299" w:type="dxa"/>
            <w:shd w:val="clear" w:color="000000" w:fill="E6EBED"/>
            <w:noWrap/>
            <w:vAlign w:val="center"/>
          </w:tcPr>
          <w:p w14:paraId="136DAF44" w14:textId="77777777" w:rsidR="00F9713E" w:rsidRPr="00103B1D" w:rsidRDefault="00F9713E" w:rsidP="00F63F45">
            <w:pPr>
              <w:spacing w:after="0" w:afterAutospacing="0" w:line="240" w:lineRule="auto"/>
              <w:jc w:val="center"/>
              <w:rPr>
                <w:rFonts w:eastAsia="Calibri" w:cs="Times New Roman"/>
                <w:szCs w:val="24"/>
                <w:lang w:eastAsia="x-none"/>
                <w14:ligatures w14:val="none"/>
              </w:rPr>
            </w:pPr>
            <w:r w:rsidRPr="00452BF4">
              <w:rPr>
                <w:rFonts w:eastAsia="Calibri" w:cs="Times New Roman"/>
                <w:szCs w:val="24"/>
                <w:lang w:eastAsia="x-none"/>
                <w14:ligatures w14:val="none"/>
              </w:rPr>
              <w:t>&lt;</w:t>
            </w:r>
            <w:r>
              <w:rPr>
                <w:rFonts w:eastAsia="Calibri" w:cs="Times New Roman"/>
                <w:szCs w:val="24"/>
                <w:lang w:eastAsia="x-none"/>
                <w14:ligatures w14:val="none"/>
              </w:rPr>
              <w:t>3</w:t>
            </w:r>
            <w:r w:rsidRPr="00452BF4">
              <w:rPr>
                <w:rFonts w:eastAsia="Calibri" w:cs="Times New Roman"/>
                <w:szCs w:val="24"/>
                <w:lang w:eastAsia="x-none"/>
                <w14:ligatures w14:val="none"/>
              </w:rPr>
              <w:t>5 %</w:t>
            </w:r>
          </w:p>
        </w:tc>
        <w:tc>
          <w:tcPr>
            <w:tcW w:w="1730" w:type="dxa"/>
            <w:shd w:val="clear" w:color="000000" w:fill="E6EBED"/>
            <w:vAlign w:val="center"/>
          </w:tcPr>
          <w:p w14:paraId="71E98437" w14:textId="77777777" w:rsidR="00F9713E" w:rsidRPr="00103B1D" w:rsidRDefault="00F9713E" w:rsidP="00F63F45">
            <w:pPr>
              <w:spacing w:after="0" w:afterAutospacing="0" w:line="240" w:lineRule="auto"/>
              <w:jc w:val="center"/>
              <w:rPr>
                <w:rFonts w:eastAsia="Calibri" w:cs="Times New Roman"/>
                <w:szCs w:val="24"/>
                <w:lang w:eastAsia="x-none"/>
                <w14:ligatures w14:val="none"/>
              </w:rPr>
            </w:pPr>
            <w:r>
              <w:rPr>
                <w:rFonts w:eastAsia="Calibri" w:cs="Times New Roman"/>
                <w:szCs w:val="24"/>
                <w:lang w:eastAsia="x-none"/>
                <w14:ligatures w14:val="none"/>
              </w:rPr>
              <w:t>1,11 MWh/rok</w:t>
            </w:r>
          </w:p>
        </w:tc>
        <w:tc>
          <w:tcPr>
            <w:tcW w:w="1402" w:type="dxa"/>
            <w:shd w:val="clear" w:color="000000" w:fill="E6EBED"/>
            <w:noWrap/>
            <w:vAlign w:val="center"/>
          </w:tcPr>
          <w:p w14:paraId="26821AE2" w14:textId="77777777" w:rsidR="00F9713E" w:rsidRPr="00103B1D" w:rsidRDefault="00F9713E" w:rsidP="00F63F45">
            <w:pPr>
              <w:spacing w:after="0" w:afterAutospacing="0" w:line="240" w:lineRule="auto"/>
              <w:jc w:val="center"/>
              <w:rPr>
                <w:rFonts w:eastAsia="Calibri" w:cs="Times New Roman"/>
                <w:szCs w:val="24"/>
                <w:lang w:eastAsia="x-none"/>
                <w14:ligatures w14:val="none"/>
              </w:rPr>
            </w:pPr>
            <w:r>
              <w:rPr>
                <w:rFonts w:eastAsia="Calibri" w:cs="Times New Roman"/>
                <w:szCs w:val="24"/>
                <w:lang w:eastAsia="x-none"/>
                <w14:ligatures w14:val="none"/>
              </w:rPr>
              <w:t>2 000 Kč/ks</w:t>
            </w:r>
          </w:p>
        </w:tc>
        <w:tc>
          <w:tcPr>
            <w:tcW w:w="1402" w:type="dxa"/>
            <w:shd w:val="clear" w:color="000000" w:fill="E6EBED"/>
            <w:noWrap/>
            <w:vAlign w:val="center"/>
          </w:tcPr>
          <w:p w14:paraId="684E0EF7" w14:textId="77777777" w:rsidR="00F9713E" w:rsidRPr="00103B1D" w:rsidRDefault="00F9713E" w:rsidP="00F63F45">
            <w:pPr>
              <w:spacing w:after="0" w:afterAutospacing="0" w:line="240" w:lineRule="auto"/>
              <w:jc w:val="center"/>
              <w:rPr>
                <w:rFonts w:eastAsia="Calibri" w:cs="Times New Roman"/>
                <w:szCs w:val="24"/>
                <w:lang w:eastAsia="x-none"/>
                <w14:ligatures w14:val="none"/>
              </w:rPr>
            </w:pPr>
            <w:r w:rsidRPr="00452BF4">
              <w:rPr>
                <w:rFonts w:eastAsia="Calibri" w:cs="Times New Roman"/>
                <w:szCs w:val="24"/>
                <w:lang w:eastAsia="x-none"/>
                <w14:ligatures w14:val="none"/>
              </w:rPr>
              <w:t>&lt;</w:t>
            </w:r>
            <w:r>
              <w:rPr>
                <w:rFonts w:eastAsia="Calibri" w:cs="Times New Roman"/>
                <w:szCs w:val="24"/>
                <w:lang w:eastAsia="x-none"/>
                <w14:ligatures w14:val="none"/>
              </w:rPr>
              <w:t>3</w:t>
            </w:r>
            <w:r w:rsidRPr="00452BF4">
              <w:rPr>
                <w:rFonts w:eastAsia="Calibri" w:cs="Times New Roman"/>
                <w:szCs w:val="24"/>
                <w:lang w:eastAsia="x-none"/>
                <w14:ligatures w14:val="none"/>
              </w:rPr>
              <w:t>5 %</w:t>
            </w:r>
          </w:p>
        </w:tc>
        <w:tc>
          <w:tcPr>
            <w:tcW w:w="1402" w:type="dxa"/>
            <w:shd w:val="clear" w:color="000000" w:fill="E6EBED"/>
            <w:noWrap/>
            <w:vAlign w:val="center"/>
          </w:tcPr>
          <w:p w14:paraId="15A102C8" w14:textId="77777777" w:rsidR="00F9713E" w:rsidRPr="00103B1D" w:rsidRDefault="00F9713E" w:rsidP="00F63F45">
            <w:pPr>
              <w:spacing w:after="0" w:afterAutospacing="0" w:line="240" w:lineRule="auto"/>
              <w:jc w:val="center"/>
              <w:rPr>
                <w:rFonts w:eastAsia="Calibri" w:cs="Times New Roman"/>
                <w:szCs w:val="24"/>
                <w:lang w:eastAsia="x-none"/>
                <w14:ligatures w14:val="none"/>
              </w:rPr>
            </w:pPr>
            <w:r w:rsidRPr="00452BF4">
              <w:rPr>
                <w:rFonts w:eastAsia="Calibri" w:cs="Times New Roman"/>
                <w:szCs w:val="24"/>
                <w:lang w:eastAsia="x-none"/>
                <w14:ligatures w14:val="none"/>
              </w:rPr>
              <w:t>&lt;1</w:t>
            </w:r>
            <w:r>
              <w:rPr>
                <w:rFonts w:eastAsia="Calibri" w:cs="Times New Roman"/>
                <w:szCs w:val="24"/>
                <w:lang w:eastAsia="x-none"/>
                <w14:ligatures w14:val="none"/>
              </w:rPr>
              <w:t>5</w:t>
            </w:r>
            <w:r w:rsidRPr="00452BF4">
              <w:rPr>
                <w:rFonts w:eastAsia="Calibri" w:cs="Times New Roman"/>
                <w:szCs w:val="24"/>
                <w:lang w:eastAsia="x-none"/>
                <w14:ligatures w14:val="none"/>
              </w:rPr>
              <w:t xml:space="preserve"> let</w:t>
            </w:r>
          </w:p>
        </w:tc>
      </w:tr>
    </w:tbl>
    <w:p w14:paraId="2ACA8C50" w14:textId="77777777" w:rsidR="00F9713E" w:rsidRPr="009C09A8" w:rsidRDefault="00F9713E" w:rsidP="00F9713E">
      <w:pPr>
        <w:spacing w:after="0" w:afterAutospacing="0" w:line="276" w:lineRule="auto"/>
        <w:rPr>
          <w:rFonts w:eastAsia="Arial"/>
          <w:color w:val="0D344D"/>
          <w:kern w:val="0"/>
          <w:sz w:val="4"/>
          <w:szCs w:val="4"/>
          <w:lang w:eastAsia="cs-CZ"/>
          <w14:ligatures w14:val="none"/>
        </w:rPr>
      </w:pPr>
    </w:p>
    <w:p w14:paraId="3775A69D" w14:textId="77777777" w:rsidR="00F9713E" w:rsidRPr="00D35BF2" w:rsidRDefault="00F9713E" w:rsidP="00F9713E">
      <w:pPr>
        <w:spacing w:after="0" w:afterAutospacing="0" w:line="276" w:lineRule="auto"/>
        <w:rPr>
          <w:rFonts w:eastAsia="Arial"/>
          <w:kern w:val="0"/>
          <w:sz w:val="18"/>
          <w:szCs w:val="18"/>
          <w:lang w:eastAsia="cs-CZ"/>
          <w14:ligatures w14:val="none"/>
        </w:rPr>
      </w:pPr>
      <w:r w:rsidRPr="00D35BF2">
        <w:rPr>
          <w:rFonts w:eastAsia="Arial"/>
          <w:kern w:val="0"/>
          <w:sz w:val="18"/>
          <w:szCs w:val="18"/>
          <w:lang w:eastAsia="cs-CZ"/>
          <w14:ligatures w14:val="none"/>
        </w:rPr>
        <w:t>*počítáno po provedení TČ</w:t>
      </w:r>
    </w:p>
    <w:p w14:paraId="3785AECD" w14:textId="77777777" w:rsidR="00F9713E" w:rsidRPr="00642ECB" w:rsidRDefault="00F9713E" w:rsidP="00F9713E">
      <w:pPr>
        <w:spacing w:after="0" w:afterAutospacing="0" w:line="276" w:lineRule="auto"/>
        <w:rPr>
          <w:rFonts w:eastAsia="Arial"/>
          <w:kern w:val="0"/>
          <w:sz w:val="18"/>
          <w:szCs w:val="18"/>
          <w:lang w:eastAsia="cs-CZ"/>
          <w14:ligatures w14:val="none"/>
        </w:rPr>
      </w:pPr>
      <w:r w:rsidRPr="00642ECB">
        <w:rPr>
          <w:rFonts w:eastAsia="Arial"/>
          <w:kern w:val="0"/>
          <w:sz w:val="18"/>
          <w:szCs w:val="18"/>
          <w:lang w:eastAsia="cs-CZ"/>
          <w14:ligatures w14:val="none"/>
        </w:rPr>
        <w:t>**úspora je z el. energie počítané na osvětlení</w:t>
      </w:r>
    </w:p>
    <w:p w14:paraId="2B7FF00B" w14:textId="77777777" w:rsidR="00F9713E" w:rsidRPr="00F9713E" w:rsidRDefault="00F9713E" w:rsidP="00F9713E">
      <w:pPr>
        <w:rPr>
          <w:lang w:eastAsia="cs-CZ"/>
        </w:rPr>
      </w:pPr>
    </w:p>
    <w:tbl>
      <w:tblPr>
        <w:tblW w:w="9639" w:type="dxa"/>
        <w:tblCellMar>
          <w:left w:w="70" w:type="dxa"/>
          <w:right w:w="70" w:type="dxa"/>
        </w:tblCellMar>
        <w:tblLook w:val="04A0" w:firstRow="1" w:lastRow="0" w:firstColumn="1" w:lastColumn="0" w:noHBand="0" w:noVBand="1"/>
      </w:tblPr>
      <w:tblGrid>
        <w:gridCol w:w="9639"/>
      </w:tblGrid>
      <w:tr w:rsidR="0055769A" w:rsidRPr="00FA64CD" w14:paraId="29F88B4A" w14:textId="77777777" w:rsidTr="00614926">
        <w:trPr>
          <w:trHeight w:val="288"/>
        </w:trPr>
        <w:tc>
          <w:tcPr>
            <w:tcW w:w="9639" w:type="dxa"/>
            <w:tcBorders>
              <w:top w:val="nil"/>
              <w:left w:val="nil"/>
              <w:bottom w:val="nil"/>
              <w:right w:val="nil"/>
            </w:tcBorders>
            <w:noWrap/>
            <w:vAlign w:val="center"/>
            <w:hideMark/>
          </w:tcPr>
          <w:p w14:paraId="677450CE" w14:textId="1A9CBB40" w:rsidR="00667E30" w:rsidRDefault="00614926" w:rsidP="001D7DB3">
            <w:pPr>
              <w:rPr>
                <w:lang w:eastAsia="cs-CZ"/>
              </w:rPr>
            </w:pPr>
            <w:r w:rsidRPr="00955DE7">
              <w:rPr>
                <w:lang w:eastAsia="cs-CZ"/>
              </w:rPr>
              <w:t xml:space="preserve">Stávající kotle </w:t>
            </w:r>
            <w:r>
              <w:rPr>
                <w:lang w:eastAsia="cs-CZ"/>
              </w:rPr>
              <w:t xml:space="preserve">na uhlí </w:t>
            </w:r>
            <w:r w:rsidRPr="00955DE7">
              <w:rPr>
                <w:lang w:eastAsia="cs-CZ"/>
              </w:rPr>
              <w:t xml:space="preserve">doporučujeme nahradit </w:t>
            </w:r>
            <w:r w:rsidR="0084493C">
              <w:rPr>
                <w:lang w:eastAsia="cs-CZ"/>
              </w:rPr>
              <w:t>tepelným</w:t>
            </w:r>
            <w:r w:rsidR="004C6122">
              <w:rPr>
                <w:lang w:eastAsia="cs-CZ"/>
              </w:rPr>
              <w:t>i</w:t>
            </w:r>
            <w:r w:rsidR="0084493C">
              <w:rPr>
                <w:lang w:eastAsia="cs-CZ"/>
              </w:rPr>
              <w:t xml:space="preserve"> čerpadl</w:t>
            </w:r>
            <w:r w:rsidR="008A570A">
              <w:rPr>
                <w:lang w:eastAsia="cs-CZ"/>
              </w:rPr>
              <w:t>y</w:t>
            </w:r>
            <w:r w:rsidRPr="00955DE7">
              <w:rPr>
                <w:lang w:eastAsia="cs-CZ"/>
              </w:rPr>
              <w:t xml:space="preserve"> typu vzduch-voda, které v kombinaci s</w:t>
            </w:r>
            <w:r w:rsidR="00840AFD">
              <w:rPr>
                <w:lang w:eastAsia="cs-CZ"/>
              </w:rPr>
              <w:t xml:space="preserve"> plánovanou </w:t>
            </w:r>
            <w:r w:rsidRPr="00955DE7">
              <w:rPr>
                <w:lang w:eastAsia="cs-CZ"/>
              </w:rPr>
              <w:t>FVE představuj</w:t>
            </w:r>
            <w:r w:rsidR="008A570A">
              <w:rPr>
                <w:lang w:eastAsia="cs-CZ"/>
              </w:rPr>
              <w:t>í</w:t>
            </w:r>
            <w:r w:rsidRPr="00955DE7">
              <w:rPr>
                <w:lang w:eastAsia="cs-CZ"/>
              </w:rPr>
              <w:t xml:space="preserve"> moderní, energeticky úsporn</w:t>
            </w:r>
            <w:r w:rsidR="008A570A">
              <w:rPr>
                <w:lang w:eastAsia="cs-CZ"/>
              </w:rPr>
              <w:t>é</w:t>
            </w:r>
            <w:r w:rsidRPr="00955DE7">
              <w:rPr>
                <w:lang w:eastAsia="cs-CZ"/>
              </w:rPr>
              <w:t xml:space="preserve"> a ekologické řešení pro vytápění budov. Jejich propojení umožňuje výrazně snížit provozní náklady a zároveň využít maximum z vyrobené obnovitelné energie přímo na místě.</w:t>
            </w:r>
            <w:r w:rsidR="0084493C">
              <w:rPr>
                <w:lang w:eastAsia="cs-CZ"/>
              </w:rPr>
              <w:t xml:space="preserve"> </w:t>
            </w:r>
          </w:p>
          <w:p w14:paraId="157A32FA" w14:textId="77777777" w:rsidR="001E0BE2" w:rsidRDefault="001E0BE2" w:rsidP="007235C6">
            <w:pPr>
              <w:spacing w:after="0" w:afterAutospacing="0" w:line="240" w:lineRule="auto"/>
              <w:contextualSpacing w:val="0"/>
              <w:rPr>
                <w:lang w:eastAsia="cs-CZ"/>
              </w:rPr>
            </w:pPr>
          </w:p>
          <w:p w14:paraId="4364A7DF" w14:textId="6B01168A" w:rsidR="00667E30" w:rsidRPr="00642ECB" w:rsidRDefault="00667E30" w:rsidP="007235C6">
            <w:pPr>
              <w:spacing w:after="0" w:afterAutospacing="0" w:line="240" w:lineRule="auto"/>
              <w:contextualSpacing w:val="0"/>
              <w:rPr>
                <w:u w:val="single"/>
                <w:lang w:eastAsia="cs-CZ"/>
              </w:rPr>
            </w:pPr>
            <w:r w:rsidRPr="00642ECB">
              <w:rPr>
                <w:u w:val="single"/>
                <w:lang w:eastAsia="cs-CZ"/>
              </w:rPr>
              <w:t>Zde se nabízí dvě varianty možného řešení</w:t>
            </w:r>
            <w:r w:rsidR="00840AFD" w:rsidRPr="00642ECB">
              <w:rPr>
                <w:u w:val="single"/>
                <w:lang w:eastAsia="cs-CZ"/>
              </w:rPr>
              <w:t>:</w:t>
            </w:r>
          </w:p>
          <w:p w14:paraId="547F0A35" w14:textId="77777777" w:rsidR="001E0BE2" w:rsidRDefault="001E0BE2" w:rsidP="007235C6">
            <w:pPr>
              <w:spacing w:after="0" w:afterAutospacing="0" w:line="240" w:lineRule="auto"/>
              <w:contextualSpacing w:val="0"/>
              <w:rPr>
                <w:lang w:eastAsia="cs-CZ"/>
              </w:rPr>
            </w:pPr>
          </w:p>
          <w:p w14:paraId="74FE5FF3" w14:textId="34AE050E" w:rsidR="00F3222C" w:rsidRDefault="00840AFD" w:rsidP="001D7DB3">
            <w:pPr>
              <w:rPr>
                <w:lang w:eastAsia="cs-CZ"/>
              </w:rPr>
            </w:pPr>
            <w:r w:rsidRPr="00642ECB">
              <w:rPr>
                <w:b/>
                <w:bCs/>
                <w:lang w:eastAsia="cs-CZ"/>
              </w:rPr>
              <w:t>Varianta č. 1:</w:t>
            </w:r>
            <w:r>
              <w:rPr>
                <w:lang w:eastAsia="cs-CZ"/>
              </w:rPr>
              <w:t xml:space="preserve"> </w:t>
            </w:r>
            <w:r w:rsidR="00F3222C" w:rsidRPr="00F3222C">
              <w:rPr>
                <w:lang w:eastAsia="cs-CZ"/>
              </w:rPr>
              <w:t>Pro vytápění budou instalována dvě samostatná tepelná čerpadla – jedno pro budovu základní školy a druhé pro objekt tělocvičny s restaurací. Každá budova tak bude mít vlastní, nezávislý otopný systém. Součástí rekonstrukce je rovněž kompletní výměna stávajících rozvodů a otopných těles v obou budovách, aby bylo možné přejít na moderní nízkoteplotní otopnou soustavu s vyšší provozní účinností.</w:t>
            </w:r>
          </w:p>
          <w:p w14:paraId="1148689D" w14:textId="77777777" w:rsidR="001D7DB3" w:rsidRDefault="001D7DB3" w:rsidP="001D7DB3">
            <w:pPr>
              <w:rPr>
                <w:lang w:eastAsia="cs-CZ"/>
              </w:rPr>
            </w:pPr>
          </w:p>
          <w:p w14:paraId="50DB2C13" w14:textId="77777777" w:rsidR="00CD1E37" w:rsidRDefault="002309BE" w:rsidP="001D7DB3">
            <w:pPr>
              <w:rPr>
                <w:lang w:eastAsia="cs-CZ"/>
              </w:rPr>
            </w:pPr>
            <w:r w:rsidRPr="00642ECB">
              <w:rPr>
                <w:b/>
                <w:bCs/>
                <w:lang w:eastAsia="cs-CZ"/>
              </w:rPr>
              <w:t>Varianta č. 2:</w:t>
            </w:r>
            <w:r>
              <w:rPr>
                <w:lang w:eastAsia="cs-CZ"/>
              </w:rPr>
              <w:t xml:space="preserve"> </w:t>
            </w:r>
            <w:r w:rsidR="00CD1E37" w:rsidRPr="00CD1E37">
              <w:rPr>
                <w:lang w:eastAsia="cs-CZ"/>
              </w:rPr>
              <w:t>Pro vytápění bude instalováno jedno společné tepelné čerpadlo, ze kterého budou vedeny dvě samostatné otopné větve – jedna pro budovu základní školy a druhá pro objekt tělocvičny s restaurací. Každá větev tak bude řízena nezávisle podle potřeb jednotlivých budov.</w:t>
            </w:r>
            <w:r w:rsidR="00CD1E37">
              <w:rPr>
                <w:lang w:eastAsia="cs-CZ"/>
              </w:rPr>
              <w:t xml:space="preserve"> </w:t>
            </w:r>
            <w:r w:rsidR="00CD1E37" w:rsidRPr="00F3222C">
              <w:rPr>
                <w:lang w:eastAsia="cs-CZ"/>
              </w:rPr>
              <w:t>Součástí rekonstrukce je rovněž kompletní výměna stávajících rozvodů a otopných těles v obou budovách, aby bylo možné přejít na moderní nízkoteplotní otopnou soustavu s vyšší provozní účinností.</w:t>
            </w:r>
          </w:p>
          <w:p w14:paraId="0215B88B" w14:textId="77777777" w:rsidR="001D7DB3" w:rsidRDefault="001D7DB3" w:rsidP="001D7DB3">
            <w:pPr>
              <w:rPr>
                <w:lang w:eastAsia="cs-CZ"/>
              </w:rPr>
            </w:pPr>
          </w:p>
          <w:p w14:paraId="2387C0B4" w14:textId="5DB3D221" w:rsidR="0055769A" w:rsidRPr="00FA64CD" w:rsidRDefault="0055769A" w:rsidP="007235C6">
            <w:pPr>
              <w:spacing w:after="0" w:afterAutospacing="0" w:line="240" w:lineRule="auto"/>
              <w:contextualSpacing w:val="0"/>
              <w:rPr>
                <w:rFonts w:eastAsia="Times New Roman"/>
                <w:b/>
                <w:bCs/>
                <w:color w:val="000000"/>
                <w:kern w:val="0"/>
                <w:lang w:eastAsia="cs-CZ"/>
                <w14:ligatures w14:val="none"/>
              </w:rPr>
            </w:pPr>
          </w:p>
        </w:tc>
      </w:tr>
      <w:tr w:rsidR="0055769A" w:rsidRPr="00FA64CD" w14:paraId="35C811C1" w14:textId="77777777" w:rsidTr="00614926">
        <w:trPr>
          <w:trHeight w:val="288"/>
        </w:trPr>
        <w:tc>
          <w:tcPr>
            <w:tcW w:w="9639" w:type="dxa"/>
            <w:tcBorders>
              <w:top w:val="nil"/>
              <w:left w:val="nil"/>
              <w:bottom w:val="nil"/>
              <w:right w:val="nil"/>
            </w:tcBorders>
            <w:noWrap/>
            <w:vAlign w:val="center"/>
            <w:hideMark/>
          </w:tcPr>
          <w:p w14:paraId="1B15FE43" w14:textId="1E2A4A9E" w:rsidR="0055769A" w:rsidRPr="00FA64CD" w:rsidRDefault="0055769A" w:rsidP="001D7DB3">
            <w:pPr>
              <w:rPr>
                <w:lang w:eastAsia="cs-CZ"/>
              </w:rPr>
            </w:pPr>
            <w:r w:rsidRPr="00642ECB">
              <w:rPr>
                <w:b/>
                <w:bCs/>
                <w:lang w:eastAsia="cs-CZ"/>
              </w:rPr>
              <w:t>Očekávaná míra úspor energie na vytápění:</w:t>
            </w:r>
            <w:r w:rsidR="00826EDA" w:rsidRPr="007A3EAC">
              <w:rPr>
                <w:lang w:eastAsia="cs-CZ"/>
              </w:rPr>
              <w:t xml:space="preserve"> </w:t>
            </w:r>
            <w:r w:rsidR="007A3EAC" w:rsidRPr="00DE75BF">
              <w:rPr>
                <w:lang w:eastAsia="cs-CZ"/>
              </w:rPr>
              <w:t>7</w:t>
            </w:r>
            <w:r w:rsidR="00826EDA" w:rsidRPr="00DE75BF">
              <w:rPr>
                <w:lang w:eastAsia="cs-CZ"/>
              </w:rPr>
              <w:t>0</w:t>
            </w:r>
            <w:r w:rsidR="001A3C44">
              <w:rPr>
                <w:lang w:eastAsia="cs-CZ"/>
              </w:rPr>
              <w:t xml:space="preserve"> </w:t>
            </w:r>
            <w:r w:rsidR="00504721" w:rsidRPr="00DE75BF">
              <w:rPr>
                <w:lang w:eastAsia="cs-CZ"/>
              </w:rPr>
              <w:t>%</w:t>
            </w:r>
          </w:p>
        </w:tc>
      </w:tr>
      <w:tr w:rsidR="0055769A" w:rsidRPr="00FA64CD" w14:paraId="4DA4FDF6" w14:textId="77777777" w:rsidTr="00614926">
        <w:trPr>
          <w:trHeight w:val="288"/>
        </w:trPr>
        <w:tc>
          <w:tcPr>
            <w:tcW w:w="9639" w:type="dxa"/>
            <w:tcBorders>
              <w:top w:val="nil"/>
              <w:left w:val="nil"/>
              <w:bottom w:val="nil"/>
              <w:right w:val="nil"/>
            </w:tcBorders>
            <w:noWrap/>
            <w:vAlign w:val="center"/>
            <w:hideMark/>
          </w:tcPr>
          <w:p w14:paraId="7A32C4AA" w14:textId="77777777" w:rsidR="0055769A" w:rsidRDefault="0055769A" w:rsidP="001D7DB3">
            <w:pPr>
              <w:rPr>
                <w:lang w:eastAsia="cs-CZ"/>
              </w:rPr>
            </w:pPr>
            <w:r w:rsidRPr="00642ECB">
              <w:rPr>
                <w:b/>
                <w:bCs/>
                <w:lang w:eastAsia="cs-CZ"/>
              </w:rPr>
              <w:t>Odhadované investiční náklady</w:t>
            </w:r>
            <w:r w:rsidR="00191A03" w:rsidRPr="00642ECB">
              <w:rPr>
                <w:b/>
                <w:bCs/>
                <w:lang w:eastAsia="cs-CZ"/>
              </w:rPr>
              <w:t xml:space="preserve"> varianty č. 1</w:t>
            </w:r>
            <w:r w:rsidRPr="00642ECB">
              <w:rPr>
                <w:b/>
                <w:bCs/>
                <w:lang w:eastAsia="cs-CZ"/>
              </w:rPr>
              <w:t>:</w:t>
            </w:r>
            <w:r w:rsidR="008D127A">
              <w:rPr>
                <w:lang w:eastAsia="cs-CZ"/>
              </w:rPr>
              <w:t xml:space="preserve"> </w:t>
            </w:r>
            <w:r w:rsidR="008D127A" w:rsidRPr="00A96AF1">
              <w:rPr>
                <w:lang w:eastAsia="cs-CZ"/>
              </w:rPr>
              <w:t>1 </w:t>
            </w:r>
            <w:r w:rsidR="00C565DF" w:rsidRPr="00A96AF1">
              <w:rPr>
                <w:lang w:eastAsia="cs-CZ"/>
              </w:rPr>
              <w:t>5</w:t>
            </w:r>
            <w:r w:rsidR="008D127A" w:rsidRPr="00A96AF1">
              <w:rPr>
                <w:lang w:eastAsia="cs-CZ"/>
              </w:rPr>
              <w:t>00 000 Kč</w:t>
            </w:r>
            <w:r w:rsidR="00CD1E37">
              <w:rPr>
                <w:lang w:eastAsia="cs-CZ"/>
              </w:rPr>
              <w:t xml:space="preserve"> </w:t>
            </w:r>
          </w:p>
          <w:p w14:paraId="55167A88" w14:textId="3636C8F0" w:rsidR="00191A03" w:rsidRDefault="00191A03" w:rsidP="001D7DB3">
            <w:pPr>
              <w:rPr>
                <w:lang w:eastAsia="cs-CZ"/>
              </w:rPr>
            </w:pPr>
            <w:r w:rsidRPr="00642ECB">
              <w:rPr>
                <w:b/>
                <w:bCs/>
                <w:lang w:eastAsia="cs-CZ"/>
              </w:rPr>
              <w:t>Odhadované investiční náklady varianty č. 2:</w:t>
            </w:r>
            <w:r>
              <w:rPr>
                <w:lang w:eastAsia="cs-CZ"/>
              </w:rPr>
              <w:t xml:space="preserve"> </w:t>
            </w:r>
            <w:r w:rsidRPr="00A96AF1">
              <w:rPr>
                <w:lang w:eastAsia="cs-CZ"/>
              </w:rPr>
              <w:t>1 250 000 Kč</w:t>
            </w:r>
            <w:r>
              <w:rPr>
                <w:lang w:eastAsia="cs-CZ"/>
              </w:rPr>
              <w:t xml:space="preserve"> </w:t>
            </w:r>
          </w:p>
          <w:p w14:paraId="432DF389" w14:textId="1C8DEC27" w:rsidR="00772BD1" w:rsidRDefault="00633CDD" w:rsidP="001D7DB3">
            <w:pPr>
              <w:rPr>
                <w:lang w:eastAsia="cs-CZ"/>
              </w:rPr>
            </w:pPr>
            <w:r w:rsidRPr="00642ECB">
              <w:rPr>
                <w:b/>
                <w:bCs/>
                <w:lang w:eastAsia="cs-CZ"/>
              </w:rPr>
              <w:t>Úspora neobnovitelných zdrojů:</w:t>
            </w:r>
            <w:r>
              <w:rPr>
                <w:lang w:eastAsia="cs-CZ"/>
              </w:rPr>
              <w:t xml:space="preserve"> </w:t>
            </w:r>
            <w:r w:rsidR="00F440BC">
              <w:rPr>
                <w:lang w:eastAsia="cs-CZ"/>
              </w:rPr>
              <w:t>96,3</w:t>
            </w:r>
            <w:r w:rsidRPr="0020242B">
              <w:rPr>
                <w:lang w:eastAsia="cs-CZ"/>
              </w:rPr>
              <w:t xml:space="preserve"> MWh</w:t>
            </w:r>
            <w:r w:rsidR="00012B0B">
              <w:rPr>
                <w:lang w:eastAsia="cs-CZ"/>
              </w:rPr>
              <w:t>/rok</w:t>
            </w:r>
          </w:p>
          <w:p w14:paraId="63F710E7" w14:textId="77777777" w:rsidR="00772BD1" w:rsidRDefault="00772BD1" w:rsidP="001D7DB3">
            <w:pPr>
              <w:rPr>
                <w:lang w:eastAsia="cs-CZ"/>
              </w:rPr>
            </w:pPr>
          </w:p>
          <w:p w14:paraId="7CC5DC65" w14:textId="2840247E" w:rsidR="00191A03" w:rsidRPr="00FA64CD" w:rsidRDefault="00191A03" w:rsidP="001D7DB3">
            <w:pPr>
              <w:rPr>
                <w:lang w:eastAsia="cs-CZ"/>
              </w:rPr>
            </w:pPr>
          </w:p>
        </w:tc>
      </w:tr>
      <w:tr w:rsidR="0055769A" w:rsidRPr="00FA64CD" w14:paraId="5D81C977" w14:textId="77777777" w:rsidTr="00614926">
        <w:trPr>
          <w:trHeight w:val="288"/>
        </w:trPr>
        <w:tc>
          <w:tcPr>
            <w:tcW w:w="9639" w:type="dxa"/>
            <w:tcBorders>
              <w:top w:val="nil"/>
              <w:left w:val="nil"/>
              <w:bottom w:val="nil"/>
              <w:right w:val="nil"/>
            </w:tcBorders>
            <w:noWrap/>
            <w:vAlign w:val="center"/>
            <w:hideMark/>
          </w:tcPr>
          <w:p w14:paraId="4994ADDB" w14:textId="676235C9" w:rsidR="007A4AC5" w:rsidRPr="00642ECB" w:rsidRDefault="007A4AC5" w:rsidP="001D7DB3">
            <w:pPr>
              <w:rPr>
                <w:b/>
                <w:bCs/>
                <w:lang w:eastAsia="cs-CZ"/>
              </w:rPr>
            </w:pPr>
            <w:r w:rsidRPr="00642ECB">
              <w:rPr>
                <w:b/>
                <w:bCs/>
                <w:lang w:eastAsia="cs-CZ"/>
              </w:rPr>
              <w:t>Náklady na vytápění po přechodu z uhelných kotlů na tepelné čerpadlo jsou z hlediska provozu srovnatelné. Vytápění pomocí TČ však přináší výrazné ekologické i provozní výhody – odpadá nutnost dovozu a manipulace s uhlím, provoz je čistší, komfortnější a výrazně méně pracný.</w:t>
            </w:r>
            <w:r w:rsidR="004D1F02">
              <w:rPr>
                <w:b/>
                <w:bCs/>
                <w:lang w:eastAsia="cs-CZ"/>
              </w:rPr>
              <w:t xml:space="preserve"> Po zavedení </w:t>
            </w:r>
            <w:r w:rsidR="002C2627">
              <w:rPr>
                <w:b/>
                <w:bCs/>
                <w:lang w:eastAsia="cs-CZ"/>
              </w:rPr>
              <w:t xml:space="preserve">EU </w:t>
            </w:r>
            <w:r w:rsidR="00C70AD7">
              <w:rPr>
                <w:b/>
                <w:bCs/>
                <w:lang w:eastAsia="cs-CZ"/>
              </w:rPr>
              <w:t>ETS</w:t>
            </w:r>
            <w:r w:rsidR="002C2627">
              <w:rPr>
                <w:b/>
                <w:bCs/>
                <w:lang w:eastAsia="cs-CZ"/>
              </w:rPr>
              <w:t xml:space="preserve"> </w:t>
            </w:r>
            <w:r w:rsidR="00C70AD7">
              <w:rPr>
                <w:b/>
                <w:bCs/>
                <w:lang w:eastAsia="cs-CZ"/>
              </w:rPr>
              <w:t>2 (emisní povolenky) by však topení uhlím bylo výrazně d</w:t>
            </w:r>
            <w:r w:rsidR="0001139B">
              <w:rPr>
                <w:b/>
                <w:bCs/>
                <w:lang w:eastAsia="cs-CZ"/>
              </w:rPr>
              <w:t>r</w:t>
            </w:r>
            <w:r w:rsidR="00C70AD7">
              <w:rPr>
                <w:b/>
                <w:bCs/>
                <w:lang w:eastAsia="cs-CZ"/>
              </w:rPr>
              <w:t>ažší.</w:t>
            </w:r>
            <w:r w:rsidR="00642ECB">
              <w:rPr>
                <w:b/>
                <w:bCs/>
                <w:lang w:eastAsia="cs-CZ"/>
              </w:rPr>
              <w:t xml:space="preserve"> </w:t>
            </w:r>
            <w:r w:rsidRPr="00642ECB">
              <w:rPr>
                <w:b/>
                <w:bCs/>
                <w:lang w:eastAsia="cs-CZ"/>
              </w:rPr>
              <w:t>Celkové náklady lze navíc dále snížit instalací fotovoltaické elektrárny, která umožní pokrýt část spotřeby elektřiny z vlastních obnovitelných zdrojů.</w:t>
            </w:r>
          </w:p>
          <w:p w14:paraId="55B00A23" w14:textId="79C2CF5C" w:rsidR="0055769A" w:rsidRPr="007A4AC5" w:rsidRDefault="0055769A" w:rsidP="001D7DB3">
            <w:pPr>
              <w:rPr>
                <w:lang w:eastAsia="cs-CZ"/>
              </w:rPr>
            </w:pPr>
          </w:p>
        </w:tc>
      </w:tr>
    </w:tbl>
    <w:p w14:paraId="703FA6F9" w14:textId="77777777" w:rsidR="00901FAD" w:rsidRDefault="00901FAD" w:rsidP="0055769A">
      <w:pPr>
        <w:tabs>
          <w:tab w:val="left" w:pos="8700"/>
        </w:tabs>
        <w:spacing w:line="240" w:lineRule="atLeast"/>
        <w:rPr>
          <w:lang w:eastAsia="cs-CZ"/>
        </w:rPr>
      </w:pPr>
    </w:p>
    <w:p w14:paraId="571AB185" w14:textId="54F5A45A" w:rsidR="0055769A" w:rsidRPr="00F915FC" w:rsidRDefault="0055769A" w:rsidP="0055769A">
      <w:pPr>
        <w:tabs>
          <w:tab w:val="left" w:pos="8700"/>
        </w:tabs>
        <w:spacing w:line="240" w:lineRule="atLeast"/>
        <w:rPr>
          <w:lang w:eastAsia="cs-CZ"/>
        </w:rPr>
      </w:pPr>
      <w:r>
        <w:rPr>
          <w:lang w:eastAsia="cs-CZ"/>
        </w:rPr>
        <w:tab/>
      </w:r>
    </w:p>
    <w:p w14:paraId="485F0A32" w14:textId="77777777" w:rsidR="00667E30" w:rsidRDefault="00667E30" w:rsidP="0055769A">
      <w:pPr>
        <w:spacing w:after="0" w:afterAutospacing="0" w:line="276" w:lineRule="auto"/>
        <w:rPr>
          <w:rFonts w:eastAsia="Arial"/>
          <w:b/>
          <w:bCs/>
          <w:color w:val="00344B"/>
          <w:kern w:val="0"/>
          <w:sz w:val="22"/>
          <w:szCs w:val="24"/>
          <w:lang w:eastAsia="cs-CZ"/>
          <w14:ligatures w14:val="none"/>
        </w:rPr>
      </w:pPr>
    </w:p>
    <w:p w14:paraId="67936047" w14:textId="77777777" w:rsidR="00667E30" w:rsidRDefault="00667E30" w:rsidP="0055769A">
      <w:pPr>
        <w:spacing w:after="0" w:afterAutospacing="0" w:line="276" w:lineRule="auto"/>
        <w:rPr>
          <w:rFonts w:eastAsia="Arial"/>
          <w:b/>
          <w:bCs/>
          <w:color w:val="00344B"/>
          <w:kern w:val="0"/>
          <w:sz w:val="22"/>
          <w:szCs w:val="24"/>
          <w:lang w:eastAsia="cs-CZ"/>
          <w14:ligatures w14:val="none"/>
        </w:rPr>
      </w:pPr>
    </w:p>
    <w:p w14:paraId="327E0E36" w14:textId="77777777" w:rsidR="00667E30" w:rsidRDefault="00667E30" w:rsidP="0055769A">
      <w:pPr>
        <w:spacing w:after="0" w:afterAutospacing="0" w:line="276" w:lineRule="auto"/>
        <w:rPr>
          <w:rFonts w:eastAsia="Arial"/>
          <w:b/>
          <w:bCs/>
          <w:color w:val="00344B"/>
          <w:kern w:val="0"/>
          <w:sz w:val="22"/>
          <w:szCs w:val="24"/>
          <w:lang w:eastAsia="cs-CZ"/>
          <w14:ligatures w14:val="none"/>
        </w:rPr>
      </w:pPr>
    </w:p>
    <w:p w14:paraId="3048794C" w14:textId="77777777" w:rsidR="00667E30" w:rsidRDefault="00667E30" w:rsidP="0055769A">
      <w:pPr>
        <w:spacing w:after="0" w:afterAutospacing="0" w:line="276" w:lineRule="auto"/>
        <w:rPr>
          <w:rFonts w:eastAsia="Arial"/>
          <w:b/>
          <w:bCs/>
          <w:color w:val="00344B"/>
          <w:kern w:val="0"/>
          <w:sz w:val="22"/>
          <w:szCs w:val="24"/>
          <w:lang w:eastAsia="cs-CZ"/>
          <w14:ligatures w14:val="none"/>
        </w:rPr>
      </w:pPr>
    </w:p>
    <w:p w14:paraId="3911872C" w14:textId="77777777" w:rsidR="00667E30" w:rsidRDefault="00667E30" w:rsidP="0055769A">
      <w:pPr>
        <w:spacing w:after="0" w:afterAutospacing="0" w:line="276" w:lineRule="auto"/>
        <w:rPr>
          <w:rFonts w:eastAsia="Arial"/>
          <w:b/>
          <w:bCs/>
          <w:color w:val="00344B"/>
          <w:kern w:val="0"/>
          <w:sz w:val="22"/>
          <w:szCs w:val="24"/>
          <w:lang w:eastAsia="cs-CZ"/>
          <w14:ligatures w14:val="none"/>
        </w:rPr>
      </w:pPr>
    </w:p>
    <w:p w14:paraId="4A4B7506" w14:textId="77777777" w:rsidR="00667E30" w:rsidRDefault="00667E30" w:rsidP="0055769A">
      <w:pPr>
        <w:spacing w:after="0" w:afterAutospacing="0" w:line="276" w:lineRule="auto"/>
        <w:rPr>
          <w:rFonts w:eastAsia="Arial"/>
          <w:b/>
          <w:bCs/>
          <w:color w:val="00344B"/>
          <w:kern w:val="0"/>
          <w:sz w:val="22"/>
          <w:szCs w:val="24"/>
          <w:lang w:eastAsia="cs-CZ"/>
          <w14:ligatures w14:val="none"/>
        </w:rPr>
      </w:pPr>
    </w:p>
    <w:p w14:paraId="52178CDD" w14:textId="77777777" w:rsidR="00667E30" w:rsidRDefault="00667E30" w:rsidP="0055769A">
      <w:pPr>
        <w:spacing w:after="0" w:afterAutospacing="0" w:line="276" w:lineRule="auto"/>
        <w:rPr>
          <w:rFonts w:eastAsia="Arial"/>
          <w:b/>
          <w:bCs/>
          <w:color w:val="00344B"/>
          <w:kern w:val="0"/>
          <w:sz w:val="22"/>
          <w:szCs w:val="24"/>
          <w:lang w:eastAsia="cs-CZ"/>
          <w14:ligatures w14:val="none"/>
        </w:rPr>
      </w:pPr>
    </w:p>
    <w:p w14:paraId="2688F22F" w14:textId="77777777" w:rsidR="00A4189A" w:rsidRDefault="00A4189A">
      <w:pPr>
        <w:spacing w:after="-1" w:line="360" w:lineRule="auto"/>
        <w:contextualSpacing w:val="0"/>
        <w:rPr>
          <w:rFonts w:eastAsia="Arial"/>
          <w:b/>
          <w:bCs/>
          <w:color w:val="00344B"/>
          <w:kern w:val="0"/>
          <w:sz w:val="22"/>
          <w:szCs w:val="24"/>
          <w:lang w:eastAsia="cs-CZ"/>
          <w14:ligatures w14:val="none"/>
        </w:rPr>
      </w:pPr>
      <w:r>
        <w:rPr>
          <w:rFonts w:eastAsia="Arial"/>
          <w:b/>
          <w:bCs/>
          <w:color w:val="00344B"/>
          <w:kern w:val="0"/>
          <w:sz w:val="22"/>
          <w:szCs w:val="24"/>
          <w:lang w:eastAsia="cs-CZ"/>
          <w14:ligatures w14:val="none"/>
        </w:rPr>
        <w:br w:type="page"/>
      </w:r>
    </w:p>
    <w:p w14:paraId="436169B6" w14:textId="4A39CD62" w:rsidR="0055769A" w:rsidRPr="00AA2AA0" w:rsidRDefault="0055769A" w:rsidP="0055769A">
      <w:pPr>
        <w:spacing w:after="0" w:afterAutospacing="0" w:line="276" w:lineRule="auto"/>
        <w:rPr>
          <w:rFonts w:eastAsia="Arial"/>
          <w:b/>
          <w:bCs/>
          <w:color w:val="00344B"/>
          <w:kern w:val="0"/>
          <w:sz w:val="22"/>
          <w:szCs w:val="24"/>
          <w:lang w:eastAsia="cs-CZ"/>
          <w14:ligatures w14:val="none"/>
        </w:rPr>
      </w:pPr>
      <w:r w:rsidRPr="00AA2AA0">
        <w:rPr>
          <w:rFonts w:eastAsia="Arial"/>
          <w:b/>
          <w:bCs/>
          <w:color w:val="00344B"/>
          <w:kern w:val="0"/>
          <w:sz w:val="22"/>
          <w:szCs w:val="24"/>
          <w:lang w:eastAsia="cs-CZ"/>
          <w14:ligatures w14:val="none"/>
        </w:rPr>
        <w:lastRenderedPageBreak/>
        <w:t>Návrh fotovoltaiky pro budovu</w:t>
      </w:r>
    </w:p>
    <w:tbl>
      <w:tblPr>
        <w:tblpPr w:leftFromText="141" w:rightFromText="141" w:vertAnchor="text" w:tblpY="1"/>
        <w:tblOverlap w:val="never"/>
        <w:tblW w:w="6774" w:type="dxa"/>
        <w:tblCellMar>
          <w:left w:w="70" w:type="dxa"/>
          <w:right w:w="70" w:type="dxa"/>
        </w:tblCellMar>
        <w:tblLook w:val="04A0" w:firstRow="1" w:lastRow="0" w:firstColumn="1" w:lastColumn="0" w:noHBand="0" w:noVBand="1"/>
      </w:tblPr>
      <w:tblGrid>
        <w:gridCol w:w="3251"/>
        <w:gridCol w:w="1275"/>
        <w:gridCol w:w="1134"/>
        <w:gridCol w:w="1114"/>
      </w:tblGrid>
      <w:tr w:rsidR="0055769A" w:rsidRPr="00110616" w14:paraId="2AA9041A" w14:textId="77777777" w:rsidTr="0020083C">
        <w:trPr>
          <w:trHeight w:val="432"/>
        </w:trPr>
        <w:tc>
          <w:tcPr>
            <w:tcW w:w="3251" w:type="dxa"/>
            <w:tcBorders>
              <w:top w:val="single" w:sz="8" w:space="0" w:color="D9D9D9"/>
              <w:left w:val="single" w:sz="8" w:space="0" w:color="D9D9D9"/>
              <w:bottom w:val="single" w:sz="8" w:space="0" w:color="D9D9D9"/>
              <w:right w:val="single" w:sz="8" w:space="0" w:color="D9D9D9"/>
            </w:tcBorders>
            <w:shd w:val="clear" w:color="000000" w:fill="00344B"/>
            <w:noWrap/>
            <w:vAlign w:val="center"/>
            <w:hideMark/>
          </w:tcPr>
          <w:p w14:paraId="0B213227" w14:textId="77777777" w:rsidR="0055769A" w:rsidRPr="00110616" w:rsidRDefault="0055769A" w:rsidP="007235C6">
            <w:pPr>
              <w:spacing w:after="0" w:afterAutospacing="0" w:line="240" w:lineRule="auto"/>
              <w:jc w:val="center"/>
              <w:rPr>
                <w:rFonts w:eastAsia="Times New Roman"/>
                <w:b/>
                <w:bCs/>
                <w:color w:val="FFFFFF"/>
                <w:kern w:val="0"/>
                <w:lang w:eastAsia="cs-CZ"/>
                <w14:ligatures w14:val="none"/>
              </w:rPr>
            </w:pPr>
            <w:r w:rsidRPr="00110616">
              <w:rPr>
                <w:rFonts w:eastAsia="Times New Roman"/>
                <w:b/>
                <w:bCs/>
                <w:color w:val="FFFFFF"/>
                <w:kern w:val="0"/>
                <w:lang w:eastAsia="cs-CZ"/>
                <w14:ligatures w14:val="none"/>
              </w:rPr>
              <w:t>Parametr</w:t>
            </w:r>
          </w:p>
        </w:tc>
        <w:tc>
          <w:tcPr>
            <w:tcW w:w="1275" w:type="dxa"/>
            <w:tcBorders>
              <w:top w:val="single" w:sz="8" w:space="0" w:color="D9D9D9"/>
              <w:left w:val="nil"/>
              <w:bottom w:val="single" w:sz="8" w:space="0" w:color="D9D9D9"/>
              <w:right w:val="single" w:sz="8" w:space="0" w:color="D9D9D9"/>
            </w:tcBorders>
            <w:shd w:val="clear" w:color="000000" w:fill="00344B"/>
            <w:noWrap/>
            <w:vAlign w:val="center"/>
            <w:hideMark/>
          </w:tcPr>
          <w:p w14:paraId="138DBD24" w14:textId="77777777" w:rsidR="0055769A" w:rsidRPr="00110616" w:rsidRDefault="0055769A" w:rsidP="007235C6">
            <w:pPr>
              <w:spacing w:after="0" w:afterAutospacing="0" w:line="240" w:lineRule="auto"/>
              <w:jc w:val="center"/>
              <w:rPr>
                <w:rFonts w:eastAsia="Times New Roman"/>
                <w:b/>
                <w:bCs/>
                <w:color w:val="FFFFFF"/>
                <w:kern w:val="0"/>
                <w:lang w:eastAsia="cs-CZ"/>
                <w14:ligatures w14:val="none"/>
              </w:rPr>
            </w:pPr>
            <w:r w:rsidRPr="00110616">
              <w:rPr>
                <w:rFonts w:eastAsia="Times New Roman"/>
                <w:b/>
                <w:bCs/>
                <w:color w:val="FFFFFF"/>
                <w:kern w:val="0"/>
                <w:lang w:eastAsia="cs-CZ"/>
                <w14:ligatures w14:val="none"/>
              </w:rPr>
              <w:t>Doporučení</w:t>
            </w:r>
          </w:p>
        </w:tc>
        <w:tc>
          <w:tcPr>
            <w:tcW w:w="1134" w:type="dxa"/>
            <w:tcBorders>
              <w:top w:val="single" w:sz="8" w:space="0" w:color="D9D9D9"/>
              <w:left w:val="nil"/>
              <w:bottom w:val="single" w:sz="8" w:space="0" w:color="D9D9D9"/>
              <w:right w:val="single" w:sz="8" w:space="0" w:color="D9D9D9"/>
            </w:tcBorders>
            <w:shd w:val="clear" w:color="000000" w:fill="00344B"/>
            <w:noWrap/>
            <w:vAlign w:val="center"/>
            <w:hideMark/>
          </w:tcPr>
          <w:p w14:paraId="3F9DBFAE" w14:textId="77777777" w:rsidR="0055769A" w:rsidRPr="00110616" w:rsidRDefault="0055769A" w:rsidP="007235C6">
            <w:pPr>
              <w:spacing w:after="0" w:afterAutospacing="0" w:line="240" w:lineRule="auto"/>
              <w:jc w:val="center"/>
              <w:rPr>
                <w:rFonts w:eastAsia="Times New Roman"/>
                <w:b/>
                <w:bCs/>
                <w:color w:val="FFFFFF"/>
                <w:kern w:val="0"/>
                <w:lang w:eastAsia="cs-CZ"/>
                <w14:ligatures w14:val="none"/>
              </w:rPr>
            </w:pPr>
            <w:r w:rsidRPr="00110616">
              <w:rPr>
                <w:rFonts w:eastAsia="Times New Roman"/>
                <w:b/>
                <w:bCs/>
                <w:color w:val="FFFFFF"/>
                <w:kern w:val="0"/>
                <w:lang w:eastAsia="cs-CZ"/>
                <w14:ligatures w14:val="none"/>
              </w:rPr>
              <w:t>Maximum</w:t>
            </w:r>
          </w:p>
        </w:tc>
        <w:tc>
          <w:tcPr>
            <w:tcW w:w="1114" w:type="dxa"/>
            <w:tcBorders>
              <w:top w:val="single" w:sz="8" w:space="0" w:color="D9D9D9"/>
              <w:left w:val="nil"/>
              <w:bottom w:val="single" w:sz="8" w:space="0" w:color="D9D9D9"/>
              <w:right w:val="single" w:sz="8" w:space="0" w:color="D9D9D9"/>
            </w:tcBorders>
            <w:shd w:val="clear" w:color="000000" w:fill="00344B"/>
            <w:noWrap/>
            <w:vAlign w:val="center"/>
            <w:hideMark/>
          </w:tcPr>
          <w:p w14:paraId="21CF597E" w14:textId="77777777" w:rsidR="0055769A" w:rsidRPr="00110616" w:rsidRDefault="0055769A" w:rsidP="007235C6">
            <w:pPr>
              <w:spacing w:after="0" w:afterAutospacing="0" w:line="240" w:lineRule="auto"/>
              <w:jc w:val="center"/>
              <w:rPr>
                <w:rFonts w:eastAsia="Times New Roman"/>
                <w:b/>
                <w:bCs/>
                <w:color w:val="FFFFFF"/>
                <w:kern w:val="0"/>
                <w:lang w:eastAsia="cs-CZ"/>
                <w14:ligatures w14:val="none"/>
              </w:rPr>
            </w:pPr>
            <w:r>
              <w:rPr>
                <w:rFonts w:eastAsia="Times New Roman"/>
                <w:b/>
                <w:bCs/>
                <w:color w:val="FFFFFF"/>
                <w:kern w:val="0"/>
                <w:lang w:eastAsia="cs-CZ"/>
                <w14:ligatures w14:val="none"/>
              </w:rPr>
              <w:t>Jednotka</w:t>
            </w:r>
          </w:p>
        </w:tc>
      </w:tr>
      <w:tr w:rsidR="0020083C" w:rsidRPr="00110616" w14:paraId="7113FCF9" w14:textId="77777777" w:rsidTr="0020083C">
        <w:trPr>
          <w:trHeight w:val="300"/>
        </w:trPr>
        <w:tc>
          <w:tcPr>
            <w:tcW w:w="3251" w:type="dxa"/>
            <w:tcBorders>
              <w:top w:val="nil"/>
              <w:left w:val="single" w:sz="8" w:space="0" w:color="D9D9D9"/>
              <w:bottom w:val="single" w:sz="8" w:space="0" w:color="D9D9D9"/>
              <w:right w:val="single" w:sz="8" w:space="0" w:color="D9D9D9"/>
            </w:tcBorders>
            <w:shd w:val="clear" w:color="000000" w:fill="E6EBED"/>
            <w:noWrap/>
            <w:vAlign w:val="center"/>
            <w:hideMark/>
          </w:tcPr>
          <w:p w14:paraId="310F1E4E" w14:textId="77777777" w:rsidR="0020083C" w:rsidRPr="00110616" w:rsidRDefault="0020083C" w:rsidP="0020083C">
            <w:pPr>
              <w:spacing w:after="0" w:afterAutospacing="0" w:line="240" w:lineRule="auto"/>
              <w:jc w:val="left"/>
              <w:rPr>
                <w:rFonts w:eastAsia="Times New Roman"/>
                <w:color w:val="000000"/>
                <w:kern w:val="0"/>
                <w:lang w:eastAsia="cs-CZ"/>
                <w14:ligatures w14:val="none"/>
              </w:rPr>
            </w:pPr>
            <w:r>
              <w:rPr>
                <w:rFonts w:eastAsia="Times New Roman"/>
                <w:color w:val="000000"/>
                <w:kern w:val="0"/>
                <w:lang w:eastAsia="cs-CZ"/>
                <w14:ligatures w14:val="none"/>
              </w:rPr>
              <w:t>Využitá s</w:t>
            </w:r>
            <w:r w:rsidRPr="00110616">
              <w:rPr>
                <w:rFonts w:eastAsia="Times New Roman"/>
                <w:color w:val="000000"/>
                <w:kern w:val="0"/>
                <w:lang w:eastAsia="cs-CZ"/>
                <w14:ligatures w14:val="none"/>
              </w:rPr>
              <w:t>třešní plocha</w:t>
            </w:r>
            <w:r>
              <w:rPr>
                <w:rFonts w:eastAsia="Times New Roman"/>
                <w:color w:val="000000"/>
                <w:kern w:val="0"/>
                <w:lang w:eastAsia="cs-CZ"/>
                <w14:ligatures w14:val="none"/>
              </w:rPr>
              <w:t>:</w:t>
            </w:r>
          </w:p>
        </w:tc>
        <w:tc>
          <w:tcPr>
            <w:tcW w:w="1275" w:type="dxa"/>
            <w:tcBorders>
              <w:top w:val="nil"/>
              <w:left w:val="nil"/>
              <w:bottom w:val="single" w:sz="8" w:space="0" w:color="D9D9D9"/>
              <w:right w:val="single" w:sz="8" w:space="0" w:color="D9D9D9"/>
            </w:tcBorders>
            <w:shd w:val="clear" w:color="auto" w:fill="96ACB5"/>
            <w:noWrap/>
            <w:vAlign w:val="center"/>
          </w:tcPr>
          <w:p w14:paraId="2C0A6D67" w14:textId="741CFA88" w:rsidR="0020083C" w:rsidRPr="00110616" w:rsidRDefault="0020083C" w:rsidP="0020083C">
            <w:pPr>
              <w:spacing w:after="0" w:afterAutospacing="0" w:line="240" w:lineRule="auto"/>
              <w:jc w:val="center"/>
              <w:rPr>
                <w:rFonts w:eastAsia="Times New Roman"/>
                <w:b/>
                <w:bCs/>
                <w:color w:val="000000"/>
                <w:kern w:val="0"/>
                <w:lang w:eastAsia="cs-CZ"/>
                <w14:ligatures w14:val="none"/>
              </w:rPr>
            </w:pPr>
            <w:r>
              <w:rPr>
                <w:b/>
                <w:bCs/>
              </w:rPr>
              <w:t>58</w:t>
            </w:r>
          </w:p>
        </w:tc>
        <w:tc>
          <w:tcPr>
            <w:tcW w:w="1134" w:type="dxa"/>
            <w:tcBorders>
              <w:top w:val="nil"/>
              <w:left w:val="nil"/>
              <w:bottom w:val="single" w:sz="8" w:space="0" w:color="D9D9D9"/>
              <w:right w:val="single" w:sz="8" w:space="0" w:color="D9D9D9"/>
            </w:tcBorders>
            <w:shd w:val="clear" w:color="000000" w:fill="E6EBED"/>
            <w:noWrap/>
            <w:vAlign w:val="center"/>
          </w:tcPr>
          <w:p w14:paraId="2713E4CE" w14:textId="16C43629" w:rsidR="0020083C" w:rsidRPr="00110616" w:rsidRDefault="0020083C" w:rsidP="0020083C">
            <w:pPr>
              <w:spacing w:after="0" w:afterAutospacing="0" w:line="240" w:lineRule="auto"/>
              <w:jc w:val="center"/>
              <w:rPr>
                <w:rFonts w:eastAsia="Times New Roman"/>
                <w:color w:val="000000"/>
                <w:kern w:val="0"/>
                <w:lang w:eastAsia="cs-CZ"/>
                <w14:ligatures w14:val="none"/>
              </w:rPr>
            </w:pPr>
            <w:r>
              <w:t>58</w:t>
            </w:r>
          </w:p>
        </w:tc>
        <w:tc>
          <w:tcPr>
            <w:tcW w:w="1114" w:type="dxa"/>
            <w:tcBorders>
              <w:top w:val="nil"/>
              <w:left w:val="nil"/>
              <w:bottom w:val="single" w:sz="8" w:space="0" w:color="D9D9D9"/>
              <w:right w:val="single" w:sz="8" w:space="0" w:color="D9D9D9"/>
            </w:tcBorders>
            <w:shd w:val="clear" w:color="000000" w:fill="E6EBED"/>
            <w:noWrap/>
            <w:vAlign w:val="center"/>
            <w:hideMark/>
          </w:tcPr>
          <w:p w14:paraId="413D8B40" w14:textId="77777777" w:rsidR="0020083C" w:rsidRPr="00110616" w:rsidRDefault="0020083C" w:rsidP="0020083C">
            <w:pPr>
              <w:spacing w:after="0" w:afterAutospacing="0" w:line="240" w:lineRule="auto"/>
              <w:jc w:val="center"/>
              <w:rPr>
                <w:rFonts w:eastAsia="Times New Roman"/>
                <w:color w:val="000000"/>
                <w:kern w:val="0"/>
                <w:lang w:eastAsia="cs-CZ"/>
                <w14:ligatures w14:val="none"/>
              </w:rPr>
            </w:pPr>
            <w:r w:rsidRPr="00110616">
              <w:rPr>
                <w:rFonts w:eastAsia="Times New Roman"/>
                <w:color w:val="000000"/>
                <w:kern w:val="0"/>
                <w:lang w:eastAsia="cs-CZ"/>
                <w14:ligatures w14:val="none"/>
              </w:rPr>
              <w:t>[m²]</w:t>
            </w:r>
          </w:p>
        </w:tc>
      </w:tr>
      <w:tr w:rsidR="0020083C" w:rsidRPr="00110616" w14:paraId="6311C99D" w14:textId="77777777" w:rsidTr="0020083C">
        <w:trPr>
          <w:trHeight w:val="300"/>
        </w:trPr>
        <w:tc>
          <w:tcPr>
            <w:tcW w:w="3251" w:type="dxa"/>
            <w:tcBorders>
              <w:top w:val="nil"/>
              <w:left w:val="single" w:sz="8" w:space="0" w:color="D9D9D9"/>
              <w:bottom w:val="single" w:sz="8" w:space="0" w:color="D9D9D9"/>
              <w:right w:val="single" w:sz="8" w:space="0" w:color="D9D9D9"/>
            </w:tcBorders>
            <w:shd w:val="clear" w:color="000000" w:fill="E6EBED"/>
            <w:noWrap/>
            <w:vAlign w:val="center"/>
            <w:hideMark/>
          </w:tcPr>
          <w:p w14:paraId="26DCDDC9" w14:textId="77777777" w:rsidR="0020083C" w:rsidRPr="00110616" w:rsidRDefault="0020083C" w:rsidP="0020083C">
            <w:pPr>
              <w:spacing w:after="0" w:afterAutospacing="0" w:line="240" w:lineRule="auto"/>
              <w:jc w:val="left"/>
              <w:rPr>
                <w:rFonts w:eastAsia="Times New Roman"/>
                <w:color w:val="000000"/>
                <w:kern w:val="0"/>
                <w:lang w:eastAsia="cs-CZ"/>
                <w14:ligatures w14:val="none"/>
              </w:rPr>
            </w:pPr>
            <w:r w:rsidRPr="00110616">
              <w:rPr>
                <w:rFonts w:eastAsia="Times New Roman"/>
                <w:color w:val="000000"/>
                <w:kern w:val="0"/>
                <w:lang w:eastAsia="cs-CZ"/>
                <w14:ligatures w14:val="none"/>
              </w:rPr>
              <w:t>Instalovaný výkon:</w:t>
            </w:r>
          </w:p>
        </w:tc>
        <w:tc>
          <w:tcPr>
            <w:tcW w:w="1275" w:type="dxa"/>
            <w:tcBorders>
              <w:top w:val="nil"/>
              <w:left w:val="nil"/>
              <w:bottom w:val="single" w:sz="8" w:space="0" w:color="D9D9D9"/>
              <w:right w:val="single" w:sz="8" w:space="0" w:color="D9D9D9"/>
            </w:tcBorders>
            <w:shd w:val="clear" w:color="auto" w:fill="96ACB5"/>
            <w:noWrap/>
            <w:vAlign w:val="center"/>
          </w:tcPr>
          <w:p w14:paraId="02352F48" w14:textId="005E7507" w:rsidR="0020083C" w:rsidRPr="00110616" w:rsidRDefault="0020083C" w:rsidP="0020083C">
            <w:pPr>
              <w:spacing w:after="0" w:afterAutospacing="0" w:line="240" w:lineRule="auto"/>
              <w:jc w:val="center"/>
              <w:rPr>
                <w:rFonts w:eastAsia="Times New Roman"/>
                <w:b/>
                <w:bCs/>
                <w:color w:val="000000"/>
                <w:kern w:val="0"/>
                <w:lang w:eastAsia="cs-CZ"/>
                <w14:ligatures w14:val="none"/>
              </w:rPr>
            </w:pPr>
            <w:r>
              <w:rPr>
                <w:b/>
                <w:bCs/>
              </w:rPr>
              <w:t>13,0</w:t>
            </w:r>
          </w:p>
        </w:tc>
        <w:tc>
          <w:tcPr>
            <w:tcW w:w="1134" w:type="dxa"/>
            <w:tcBorders>
              <w:top w:val="nil"/>
              <w:left w:val="nil"/>
              <w:bottom w:val="single" w:sz="8" w:space="0" w:color="D9D9D9"/>
              <w:right w:val="single" w:sz="8" w:space="0" w:color="D9D9D9"/>
            </w:tcBorders>
            <w:shd w:val="clear" w:color="000000" w:fill="E6EBED"/>
            <w:noWrap/>
            <w:vAlign w:val="center"/>
          </w:tcPr>
          <w:p w14:paraId="4D6386AB" w14:textId="42BC2E83" w:rsidR="0020083C" w:rsidRPr="00110616" w:rsidRDefault="0020083C" w:rsidP="0020083C">
            <w:pPr>
              <w:spacing w:after="0" w:afterAutospacing="0" w:line="240" w:lineRule="auto"/>
              <w:jc w:val="center"/>
              <w:rPr>
                <w:rFonts w:eastAsia="Times New Roman"/>
                <w:color w:val="000000"/>
                <w:kern w:val="0"/>
                <w:lang w:eastAsia="cs-CZ"/>
                <w14:ligatures w14:val="none"/>
              </w:rPr>
            </w:pPr>
            <w:r>
              <w:t>13,0</w:t>
            </w:r>
          </w:p>
        </w:tc>
        <w:tc>
          <w:tcPr>
            <w:tcW w:w="1114" w:type="dxa"/>
            <w:tcBorders>
              <w:top w:val="nil"/>
              <w:left w:val="nil"/>
              <w:bottom w:val="single" w:sz="8" w:space="0" w:color="D9D9D9"/>
              <w:right w:val="single" w:sz="8" w:space="0" w:color="D9D9D9"/>
            </w:tcBorders>
            <w:shd w:val="clear" w:color="000000" w:fill="E6EBED"/>
            <w:noWrap/>
            <w:vAlign w:val="center"/>
            <w:hideMark/>
          </w:tcPr>
          <w:p w14:paraId="7E3219B9" w14:textId="77777777" w:rsidR="0020083C" w:rsidRPr="00110616" w:rsidRDefault="0020083C" w:rsidP="0020083C">
            <w:pPr>
              <w:spacing w:after="0" w:afterAutospacing="0" w:line="240" w:lineRule="auto"/>
              <w:jc w:val="center"/>
              <w:rPr>
                <w:rFonts w:eastAsia="Times New Roman"/>
                <w:color w:val="000000"/>
                <w:kern w:val="0"/>
                <w:lang w:eastAsia="cs-CZ"/>
                <w14:ligatures w14:val="none"/>
              </w:rPr>
            </w:pPr>
            <w:r w:rsidRPr="00110616">
              <w:rPr>
                <w:rFonts w:eastAsia="Times New Roman"/>
                <w:color w:val="000000"/>
                <w:kern w:val="0"/>
                <w:lang w:eastAsia="cs-CZ"/>
                <w14:ligatures w14:val="none"/>
              </w:rPr>
              <w:t>[kWp]</w:t>
            </w:r>
          </w:p>
        </w:tc>
      </w:tr>
      <w:tr w:rsidR="0020083C" w:rsidRPr="00110616" w14:paraId="09DB4592" w14:textId="77777777" w:rsidTr="0020083C">
        <w:trPr>
          <w:trHeight w:val="300"/>
        </w:trPr>
        <w:tc>
          <w:tcPr>
            <w:tcW w:w="3251" w:type="dxa"/>
            <w:tcBorders>
              <w:top w:val="nil"/>
              <w:left w:val="single" w:sz="8" w:space="0" w:color="D9D9D9"/>
              <w:bottom w:val="single" w:sz="8" w:space="0" w:color="D9D9D9"/>
              <w:right w:val="single" w:sz="8" w:space="0" w:color="D9D9D9"/>
            </w:tcBorders>
            <w:shd w:val="clear" w:color="000000" w:fill="E6EBED"/>
            <w:noWrap/>
            <w:vAlign w:val="center"/>
            <w:hideMark/>
          </w:tcPr>
          <w:p w14:paraId="3C706C2B" w14:textId="77777777" w:rsidR="0020083C" w:rsidRPr="00110616" w:rsidRDefault="0020083C" w:rsidP="0020083C">
            <w:pPr>
              <w:spacing w:after="0" w:afterAutospacing="0" w:line="240" w:lineRule="auto"/>
              <w:jc w:val="left"/>
              <w:rPr>
                <w:rFonts w:eastAsia="Times New Roman"/>
                <w:color w:val="000000"/>
                <w:kern w:val="0"/>
                <w:lang w:eastAsia="cs-CZ"/>
                <w14:ligatures w14:val="none"/>
              </w:rPr>
            </w:pPr>
            <w:r w:rsidRPr="00110616">
              <w:rPr>
                <w:rFonts w:eastAsia="Times New Roman"/>
                <w:color w:val="000000"/>
                <w:kern w:val="0"/>
                <w:lang w:eastAsia="cs-CZ"/>
                <w14:ligatures w14:val="none"/>
              </w:rPr>
              <w:t>Bateriové uložiště:</w:t>
            </w:r>
          </w:p>
        </w:tc>
        <w:tc>
          <w:tcPr>
            <w:tcW w:w="1275" w:type="dxa"/>
            <w:tcBorders>
              <w:top w:val="nil"/>
              <w:left w:val="nil"/>
              <w:bottom w:val="single" w:sz="8" w:space="0" w:color="D9D9D9"/>
              <w:right w:val="single" w:sz="8" w:space="0" w:color="D9D9D9"/>
            </w:tcBorders>
            <w:shd w:val="clear" w:color="auto" w:fill="96ACB5"/>
            <w:noWrap/>
            <w:vAlign w:val="center"/>
          </w:tcPr>
          <w:p w14:paraId="3FF2892F" w14:textId="48512E6F" w:rsidR="0020083C" w:rsidRPr="00110616" w:rsidRDefault="0020083C" w:rsidP="0020083C">
            <w:pPr>
              <w:spacing w:after="0" w:afterAutospacing="0" w:line="240" w:lineRule="auto"/>
              <w:jc w:val="center"/>
              <w:rPr>
                <w:rFonts w:eastAsia="Times New Roman"/>
                <w:b/>
                <w:bCs/>
                <w:color w:val="000000"/>
                <w:kern w:val="0"/>
                <w:lang w:eastAsia="cs-CZ"/>
                <w14:ligatures w14:val="none"/>
              </w:rPr>
            </w:pPr>
            <w:r>
              <w:rPr>
                <w:b/>
                <w:bCs/>
              </w:rPr>
              <w:t>13,0</w:t>
            </w:r>
          </w:p>
        </w:tc>
        <w:tc>
          <w:tcPr>
            <w:tcW w:w="1134" w:type="dxa"/>
            <w:tcBorders>
              <w:top w:val="nil"/>
              <w:left w:val="nil"/>
              <w:bottom w:val="single" w:sz="8" w:space="0" w:color="D9D9D9"/>
              <w:right w:val="single" w:sz="8" w:space="0" w:color="D9D9D9"/>
            </w:tcBorders>
            <w:shd w:val="clear" w:color="000000" w:fill="E6EBED"/>
            <w:noWrap/>
            <w:vAlign w:val="center"/>
          </w:tcPr>
          <w:p w14:paraId="5685A890" w14:textId="6D6F2E31" w:rsidR="0020083C" w:rsidRPr="00110616" w:rsidRDefault="0020083C" w:rsidP="0020083C">
            <w:pPr>
              <w:spacing w:after="0" w:afterAutospacing="0" w:line="240" w:lineRule="auto"/>
              <w:jc w:val="center"/>
              <w:rPr>
                <w:rFonts w:eastAsia="Times New Roman"/>
                <w:color w:val="000000"/>
                <w:kern w:val="0"/>
                <w:lang w:eastAsia="cs-CZ"/>
                <w14:ligatures w14:val="none"/>
              </w:rPr>
            </w:pPr>
            <w:r>
              <w:t>13,0</w:t>
            </w:r>
          </w:p>
        </w:tc>
        <w:tc>
          <w:tcPr>
            <w:tcW w:w="1114" w:type="dxa"/>
            <w:tcBorders>
              <w:top w:val="nil"/>
              <w:left w:val="nil"/>
              <w:bottom w:val="single" w:sz="8" w:space="0" w:color="D9D9D9"/>
              <w:right w:val="single" w:sz="8" w:space="0" w:color="D9D9D9"/>
            </w:tcBorders>
            <w:shd w:val="clear" w:color="000000" w:fill="E6EBED"/>
            <w:noWrap/>
            <w:vAlign w:val="center"/>
            <w:hideMark/>
          </w:tcPr>
          <w:p w14:paraId="60A08A01" w14:textId="77777777" w:rsidR="0020083C" w:rsidRPr="00110616" w:rsidRDefault="0020083C" w:rsidP="0020083C">
            <w:pPr>
              <w:spacing w:after="0" w:afterAutospacing="0" w:line="240" w:lineRule="auto"/>
              <w:jc w:val="center"/>
              <w:rPr>
                <w:rFonts w:eastAsia="Times New Roman"/>
                <w:color w:val="000000"/>
                <w:kern w:val="0"/>
                <w:lang w:eastAsia="cs-CZ"/>
                <w14:ligatures w14:val="none"/>
              </w:rPr>
            </w:pPr>
            <w:r w:rsidRPr="00110616">
              <w:rPr>
                <w:rFonts w:eastAsia="Times New Roman"/>
                <w:color w:val="000000"/>
                <w:kern w:val="0"/>
                <w:lang w:eastAsia="cs-CZ"/>
                <w14:ligatures w14:val="none"/>
              </w:rPr>
              <w:t>[kWh]</w:t>
            </w:r>
          </w:p>
        </w:tc>
      </w:tr>
      <w:tr w:rsidR="0020083C" w:rsidRPr="00110616" w14:paraId="5A3C2B0F" w14:textId="77777777" w:rsidTr="0020083C">
        <w:trPr>
          <w:trHeight w:val="300"/>
        </w:trPr>
        <w:tc>
          <w:tcPr>
            <w:tcW w:w="3251" w:type="dxa"/>
            <w:tcBorders>
              <w:top w:val="nil"/>
              <w:left w:val="single" w:sz="8" w:space="0" w:color="D9D9D9"/>
              <w:bottom w:val="single" w:sz="8" w:space="0" w:color="D9D9D9"/>
              <w:right w:val="single" w:sz="8" w:space="0" w:color="D9D9D9"/>
            </w:tcBorders>
            <w:shd w:val="clear" w:color="000000" w:fill="E6EBED"/>
            <w:noWrap/>
            <w:vAlign w:val="center"/>
            <w:hideMark/>
          </w:tcPr>
          <w:p w14:paraId="3C08B985" w14:textId="77777777" w:rsidR="0020083C" w:rsidRPr="00110616" w:rsidRDefault="0020083C" w:rsidP="0020083C">
            <w:pPr>
              <w:spacing w:after="0" w:afterAutospacing="0" w:line="240" w:lineRule="auto"/>
              <w:jc w:val="left"/>
              <w:rPr>
                <w:rFonts w:eastAsia="Times New Roman"/>
                <w:color w:val="000000"/>
                <w:kern w:val="0"/>
                <w:lang w:eastAsia="cs-CZ"/>
                <w14:ligatures w14:val="none"/>
              </w:rPr>
            </w:pPr>
            <w:r w:rsidRPr="00110616">
              <w:rPr>
                <w:rFonts w:eastAsia="Times New Roman"/>
                <w:color w:val="000000"/>
                <w:kern w:val="0"/>
                <w:lang w:eastAsia="cs-CZ"/>
                <w14:ligatures w14:val="none"/>
              </w:rPr>
              <w:t>Výroba za rok:</w:t>
            </w:r>
          </w:p>
        </w:tc>
        <w:tc>
          <w:tcPr>
            <w:tcW w:w="1275" w:type="dxa"/>
            <w:tcBorders>
              <w:top w:val="nil"/>
              <w:left w:val="nil"/>
              <w:bottom w:val="single" w:sz="8" w:space="0" w:color="D9D9D9"/>
              <w:right w:val="single" w:sz="8" w:space="0" w:color="D9D9D9"/>
            </w:tcBorders>
            <w:shd w:val="clear" w:color="auto" w:fill="96ACB5"/>
            <w:noWrap/>
            <w:vAlign w:val="center"/>
          </w:tcPr>
          <w:p w14:paraId="35C20819" w14:textId="5D4BEDC8" w:rsidR="0020083C" w:rsidRPr="00110616" w:rsidRDefault="0020083C" w:rsidP="0020083C">
            <w:pPr>
              <w:spacing w:after="0" w:afterAutospacing="0" w:line="240" w:lineRule="auto"/>
              <w:jc w:val="center"/>
              <w:rPr>
                <w:rFonts w:eastAsia="Times New Roman"/>
                <w:b/>
                <w:bCs/>
                <w:color w:val="000000"/>
                <w:kern w:val="0"/>
                <w:lang w:eastAsia="cs-CZ"/>
                <w14:ligatures w14:val="none"/>
              </w:rPr>
            </w:pPr>
            <w:r>
              <w:rPr>
                <w:b/>
                <w:bCs/>
              </w:rPr>
              <w:t>13,8</w:t>
            </w:r>
          </w:p>
        </w:tc>
        <w:tc>
          <w:tcPr>
            <w:tcW w:w="1134" w:type="dxa"/>
            <w:tcBorders>
              <w:top w:val="nil"/>
              <w:left w:val="nil"/>
              <w:bottom w:val="single" w:sz="8" w:space="0" w:color="D9D9D9"/>
              <w:right w:val="single" w:sz="8" w:space="0" w:color="D9D9D9"/>
            </w:tcBorders>
            <w:shd w:val="clear" w:color="000000" w:fill="E6EBED"/>
            <w:noWrap/>
            <w:vAlign w:val="center"/>
          </w:tcPr>
          <w:p w14:paraId="6FBD6652" w14:textId="44EE05B8" w:rsidR="0020083C" w:rsidRPr="00110616" w:rsidRDefault="0020083C" w:rsidP="0020083C">
            <w:pPr>
              <w:spacing w:after="0" w:afterAutospacing="0" w:line="240" w:lineRule="auto"/>
              <w:jc w:val="center"/>
              <w:rPr>
                <w:rFonts w:eastAsia="Times New Roman"/>
                <w:color w:val="000000"/>
                <w:kern w:val="0"/>
                <w:lang w:eastAsia="cs-CZ"/>
                <w14:ligatures w14:val="none"/>
              </w:rPr>
            </w:pPr>
            <w:r>
              <w:t>13,8</w:t>
            </w:r>
          </w:p>
        </w:tc>
        <w:tc>
          <w:tcPr>
            <w:tcW w:w="1114" w:type="dxa"/>
            <w:tcBorders>
              <w:top w:val="nil"/>
              <w:left w:val="nil"/>
              <w:bottom w:val="single" w:sz="8" w:space="0" w:color="D9D9D9"/>
              <w:right w:val="single" w:sz="8" w:space="0" w:color="D9D9D9"/>
            </w:tcBorders>
            <w:shd w:val="clear" w:color="000000" w:fill="E6EBED"/>
            <w:noWrap/>
            <w:vAlign w:val="center"/>
            <w:hideMark/>
          </w:tcPr>
          <w:p w14:paraId="500B3D51" w14:textId="77777777" w:rsidR="0020083C" w:rsidRPr="00110616" w:rsidRDefault="0020083C" w:rsidP="0020083C">
            <w:pPr>
              <w:spacing w:after="0" w:afterAutospacing="0" w:line="240" w:lineRule="auto"/>
              <w:jc w:val="center"/>
              <w:rPr>
                <w:rFonts w:eastAsia="Times New Roman"/>
                <w:color w:val="000000"/>
                <w:kern w:val="0"/>
                <w:lang w:eastAsia="cs-CZ"/>
                <w14:ligatures w14:val="none"/>
              </w:rPr>
            </w:pPr>
            <w:r w:rsidRPr="00110616">
              <w:rPr>
                <w:rFonts w:eastAsia="Times New Roman"/>
                <w:color w:val="000000"/>
                <w:kern w:val="0"/>
                <w:lang w:eastAsia="cs-CZ"/>
                <w14:ligatures w14:val="none"/>
              </w:rPr>
              <w:t>[MWh]</w:t>
            </w:r>
          </w:p>
        </w:tc>
      </w:tr>
      <w:tr w:rsidR="0020083C" w:rsidRPr="00110616" w14:paraId="72EE0BF8" w14:textId="77777777" w:rsidTr="0020083C">
        <w:trPr>
          <w:trHeight w:val="300"/>
        </w:trPr>
        <w:tc>
          <w:tcPr>
            <w:tcW w:w="3251" w:type="dxa"/>
            <w:tcBorders>
              <w:top w:val="nil"/>
              <w:left w:val="single" w:sz="8" w:space="0" w:color="D9D9D9"/>
              <w:bottom w:val="single" w:sz="8" w:space="0" w:color="D9D9D9"/>
              <w:right w:val="single" w:sz="8" w:space="0" w:color="D9D9D9"/>
            </w:tcBorders>
            <w:shd w:val="clear" w:color="000000" w:fill="E6EBED"/>
            <w:noWrap/>
            <w:vAlign w:val="center"/>
            <w:hideMark/>
          </w:tcPr>
          <w:p w14:paraId="514CC819" w14:textId="77777777" w:rsidR="0020083C" w:rsidRPr="00110616" w:rsidRDefault="0020083C" w:rsidP="0020083C">
            <w:pPr>
              <w:spacing w:after="0" w:afterAutospacing="0" w:line="240" w:lineRule="auto"/>
              <w:jc w:val="left"/>
              <w:rPr>
                <w:rFonts w:eastAsia="Times New Roman"/>
                <w:color w:val="000000"/>
                <w:kern w:val="0"/>
                <w:lang w:eastAsia="cs-CZ"/>
                <w14:ligatures w14:val="none"/>
              </w:rPr>
            </w:pPr>
            <w:r w:rsidRPr="00110616">
              <w:rPr>
                <w:rFonts w:eastAsia="Times New Roman"/>
                <w:color w:val="000000"/>
                <w:kern w:val="0"/>
                <w:lang w:eastAsia="cs-CZ"/>
                <w14:ligatures w14:val="none"/>
              </w:rPr>
              <w:t>Odhad. investice:</w:t>
            </w:r>
          </w:p>
        </w:tc>
        <w:tc>
          <w:tcPr>
            <w:tcW w:w="1275" w:type="dxa"/>
            <w:tcBorders>
              <w:top w:val="nil"/>
              <w:left w:val="nil"/>
              <w:bottom w:val="single" w:sz="8" w:space="0" w:color="D9D9D9"/>
              <w:right w:val="single" w:sz="8" w:space="0" w:color="D9D9D9"/>
            </w:tcBorders>
            <w:shd w:val="clear" w:color="auto" w:fill="96ACB5"/>
            <w:noWrap/>
            <w:vAlign w:val="center"/>
          </w:tcPr>
          <w:p w14:paraId="09A54545" w14:textId="7A5E4B8B" w:rsidR="0020083C" w:rsidRPr="00110616" w:rsidRDefault="0020083C" w:rsidP="0020083C">
            <w:pPr>
              <w:spacing w:after="0" w:afterAutospacing="0" w:line="240" w:lineRule="auto"/>
              <w:jc w:val="center"/>
              <w:rPr>
                <w:rFonts w:eastAsia="Times New Roman"/>
                <w:b/>
                <w:bCs/>
                <w:color w:val="000000"/>
                <w:kern w:val="0"/>
                <w:lang w:eastAsia="cs-CZ"/>
                <w14:ligatures w14:val="none"/>
              </w:rPr>
            </w:pPr>
            <w:r>
              <w:rPr>
                <w:b/>
                <w:bCs/>
              </w:rPr>
              <w:t>533 000</w:t>
            </w:r>
          </w:p>
        </w:tc>
        <w:tc>
          <w:tcPr>
            <w:tcW w:w="1134" w:type="dxa"/>
            <w:tcBorders>
              <w:top w:val="nil"/>
              <w:left w:val="nil"/>
              <w:bottom w:val="single" w:sz="8" w:space="0" w:color="D9D9D9"/>
              <w:right w:val="single" w:sz="8" w:space="0" w:color="D9D9D9"/>
            </w:tcBorders>
            <w:shd w:val="clear" w:color="000000" w:fill="E6EBED"/>
            <w:noWrap/>
            <w:vAlign w:val="center"/>
          </w:tcPr>
          <w:p w14:paraId="245F27E8" w14:textId="0E84FC53" w:rsidR="0020083C" w:rsidRPr="00110616" w:rsidRDefault="0020083C" w:rsidP="0020083C">
            <w:pPr>
              <w:spacing w:after="0" w:afterAutospacing="0" w:line="240" w:lineRule="auto"/>
              <w:jc w:val="center"/>
              <w:rPr>
                <w:rFonts w:eastAsia="Times New Roman"/>
                <w:color w:val="000000"/>
                <w:kern w:val="0"/>
                <w:lang w:eastAsia="cs-CZ"/>
                <w14:ligatures w14:val="none"/>
              </w:rPr>
            </w:pPr>
            <w:r>
              <w:t>533 000</w:t>
            </w:r>
          </w:p>
        </w:tc>
        <w:tc>
          <w:tcPr>
            <w:tcW w:w="1114" w:type="dxa"/>
            <w:tcBorders>
              <w:top w:val="nil"/>
              <w:left w:val="nil"/>
              <w:bottom w:val="single" w:sz="8" w:space="0" w:color="D9D9D9"/>
              <w:right w:val="single" w:sz="8" w:space="0" w:color="D9D9D9"/>
            </w:tcBorders>
            <w:shd w:val="clear" w:color="000000" w:fill="E6EBED"/>
            <w:noWrap/>
            <w:vAlign w:val="center"/>
            <w:hideMark/>
          </w:tcPr>
          <w:p w14:paraId="718ABFD4" w14:textId="77777777" w:rsidR="0020083C" w:rsidRPr="00110616" w:rsidRDefault="0020083C" w:rsidP="0020083C">
            <w:pPr>
              <w:spacing w:after="0" w:afterAutospacing="0" w:line="240" w:lineRule="auto"/>
              <w:jc w:val="center"/>
              <w:rPr>
                <w:rFonts w:eastAsia="Times New Roman"/>
                <w:color w:val="000000"/>
                <w:kern w:val="0"/>
                <w:lang w:eastAsia="cs-CZ"/>
                <w14:ligatures w14:val="none"/>
              </w:rPr>
            </w:pPr>
            <w:r w:rsidRPr="00110616">
              <w:rPr>
                <w:rFonts w:eastAsia="Times New Roman"/>
                <w:color w:val="000000"/>
                <w:kern w:val="0"/>
                <w:lang w:eastAsia="cs-CZ"/>
                <w14:ligatures w14:val="none"/>
              </w:rPr>
              <w:t>[Kč]</w:t>
            </w:r>
          </w:p>
        </w:tc>
      </w:tr>
      <w:tr w:rsidR="0020083C" w:rsidRPr="00110616" w14:paraId="2965C823" w14:textId="77777777" w:rsidTr="0020083C">
        <w:trPr>
          <w:trHeight w:val="300"/>
        </w:trPr>
        <w:tc>
          <w:tcPr>
            <w:tcW w:w="3251" w:type="dxa"/>
            <w:tcBorders>
              <w:top w:val="nil"/>
              <w:left w:val="single" w:sz="8" w:space="0" w:color="D9D9D9"/>
              <w:bottom w:val="single" w:sz="8" w:space="0" w:color="D9D9D9"/>
              <w:right w:val="single" w:sz="8" w:space="0" w:color="D9D9D9"/>
            </w:tcBorders>
            <w:shd w:val="clear" w:color="000000" w:fill="E6EBED"/>
            <w:noWrap/>
            <w:vAlign w:val="center"/>
            <w:hideMark/>
          </w:tcPr>
          <w:p w14:paraId="314E0EEC" w14:textId="77777777" w:rsidR="0020083C" w:rsidRPr="00110616" w:rsidRDefault="0020083C" w:rsidP="0020083C">
            <w:pPr>
              <w:spacing w:after="0" w:afterAutospacing="0" w:line="240" w:lineRule="auto"/>
              <w:jc w:val="left"/>
              <w:rPr>
                <w:rFonts w:eastAsia="Times New Roman"/>
                <w:color w:val="000000"/>
                <w:kern w:val="0"/>
                <w:lang w:eastAsia="cs-CZ"/>
                <w14:ligatures w14:val="none"/>
              </w:rPr>
            </w:pPr>
            <w:r w:rsidRPr="00110616">
              <w:rPr>
                <w:rFonts w:eastAsia="Times New Roman"/>
                <w:color w:val="000000"/>
                <w:kern w:val="0"/>
                <w:lang w:eastAsia="cs-CZ"/>
                <w14:ligatures w14:val="none"/>
              </w:rPr>
              <w:t>Odhad. návratnost:</w:t>
            </w:r>
          </w:p>
        </w:tc>
        <w:tc>
          <w:tcPr>
            <w:tcW w:w="1275" w:type="dxa"/>
            <w:tcBorders>
              <w:top w:val="nil"/>
              <w:left w:val="nil"/>
              <w:bottom w:val="single" w:sz="8" w:space="0" w:color="D9D9D9"/>
              <w:right w:val="single" w:sz="8" w:space="0" w:color="D9D9D9"/>
            </w:tcBorders>
            <w:shd w:val="clear" w:color="auto" w:fill="96ACB5"/>
            <w:noWrap/>
            <w:vAlign w:val="center"/>
          </w:tcPr>
          <w:p w14:paraId="1A9F47E2" w14:textId="1ED0B420" w:rsidR="0020083C" w:rsidRPr="00110616" w:rsidRDefault="0020083C" w:rsidP="0020083C">
            <w:pPr>
              <w:spacing w:after="0" w:afterAutospacing="0" w:line="240" w:lineRule="auto"/>
              <w:jc w:val="center"/>
              <w:rPr>
                <w:rFonts w:eastAsia="Times New Roman"/>
                <w:b/>
                <w:bCs/>
                <w:color w:val="000000"/>
                <w:kern w:val="0"/>
                <w:lang w:eastAsia="cs-CZ"/>
                <w14:ligatures w14:val="none"/>
              </w:rPr>
            </w:pPr>
            <w:r>
              <w:rPr>
                <w:b/>
                <w:bCs/>
              </w:rPr>
              <w:t>7,3</w:t>
            </w:r>
          </w:p>
        </w:tc>
        <w:tc>
          <w:tcPr>
            <w:tcW w:w="1134" w:type="dxa"/>
            <w:tcBorders>
              <w:top w:val="nil"/>
              <w:left w:val="nil"/>
              <w:bottom w:val="single" w:sz="8" w:space="0" w:color="D9D9D9"/>
              <w:right w:val="single" w:sz="8" w:space="0" w:color="D9D9D9"/>
            </w:tcBorders>
            <w:shd w:val="clear" w:color="000000" w:fill="E6EBED"/>
            <w:noWrap/>
            <w:vAlign w:val="center"/>
          </w:tcPr>
          <w:p w14:paraId="6B955BE7" w14:textId="38ECA6C6" w:rsidR="0020083C" w:rsidRPr="00110616" w:rsidRDefault="0020083C" w:rsidP="0020083C">
            <w:pPr>
              <w:spacing w:after="0" w:afterAutospacing="0" w:line="240" w:lineRule="auto"/>
              <w:jc w:val="center"/>
              <w:rPr>
                <w:rFonts w:eastAsia="Times New Roman"/>
                <w:color w:val="000000"/>
                <w:kern w:val="0"/>
                <w:lang w:eastAsia="cs-CZ"/>
                <w14:ligatures w14:val="none"/>
              </w:rPr>
            </w:pPr>
            <w:r>
              <w:t>7,</w:t>
            </w:r>
            <w:r w:rsidR="00EC5B2D">
              <w:t>3</w:t>
            </w:r>
          </w:p>
        </w:tc>
        <w:tc>
          <w:tcPr>
            <w:tcW w:w="1114" w:type="dxa"/>
            <w:tcBorders>
              <w:top w:val="nil"/>
              <w:left w:val="nil"/>
              <w:bottom w:val="single" w:sz="8" w:space="0" w:color="D9D9D9"/>
              <w:right w:val="single" w:sz="8" w:space="0" w:color="D9D9D9"/>
            </w:tcBorders>
            <w:shd w:val="clear" w:color="000000" w:fill="E6EBED"/>
            <w:noWrap/>
            <w:vAlign w:val="center"/>
            <w:hideMark/>
          </w:tcPr>
          <w:p w14:paraId="5BF38C9A" w14:textId="77777777" w:rsidR="0020083C" w:rsidRPr="00110616" w:rsidRDefault="0020083C" w:rsidP="0020083C">
            <w:pPr>
              <w:spacing w:after="0" w:afterAutospacing="0" w:line="240" w:lineRule="auto"/>
              <w:jc w:val="center"/>
              <w:rPr>
                <w:rFonts w:eastAsia="Times New Roman"/>
                <w:color w:val="000000"/>
                <w:kern w:val="0"/>
                <w:lang w:eastAsia="cs-CZ"/>
                <w14:ligatures w14:val="none"/>
              </w:rPr>
            </w:pPr>
            <w:r w:rsidRPr="00110616">
              <w:rPr>
                <w:rFonts w:eastAsia="Times New Roman"/>
                <w:color w:val="000000"/>
                <w:kern w:val="0"/>
                <w:lang w:eastAsia="cs-CZ"/>
                <w14:ligatures w14:val="none"/>
              </w:rPr>
              <w:t>[let]</w:t>
            </w:r>
          </w:p>
        </w:tc>
      </w:tr>
      <w:tr w:rsidR="0020083C" w:rsidRPr="00110616" w14:paraId="67A15FE2" w14:textId="77777777" w:rsidTr="0020083C">
        <w:trPr>
          <w:trHeight w:val="300"/>
        </w:trPr>
        <w:tc>
          <w:tcPr>
            <w:tcW w:w="3251" w:type="dxa"/>
            <w:tcBorders>
              <w:top w:val="nil"/>
              <w:left w:val="single" w:sz="8" w:space="0" w:color="D9D9D9"/>
              <w:bottom w:val="single" w:sz="8" w:space="0" w:color="D9D9D9"/>
              <w:right w:val="single" w:sz="8" w:space="0" w:color="D9D9D9"/>
            </w:tcBorders>
            <w:shd w:val="clear" w:color="000000" w:fill="E6EBED"/>
            <w:noWrap/>
            <w:vAlign w:val="center"/>
          </w:tcPr>
          <w:p w14:paraId="40BBB889" w14:textId="77777777" w:rsidR="0020083C" w:rsidRPr="00110616" w:rsidRDefault="0020083C" w:rsidP="0020083C">
            <w:pPr>
              <w:spacing w:after="0" w:afterAutospacing="0" w:line="240" w:lineRule="auto"/>
              <w:jc w:val="left"/>
              <w:rPr>
                <w:rFonts w:eastAsia="Times New Roman"/>
                <w:color w:val="000000"/>
                <w:kern w:val="0"/>
                <w:lang w:eastAsia="cs-CZ"/>
                <w14:ligatures w14:val="none"/>
              </w:rPr>
            </w:pPr>
            <w:r>
              <w:rPr>
                <w:rFonts w:eastAsia="Times New Roman"/>
                <w:color w:val="000000"/>
                <w:kern w:val="0"/>
                <w:lang w:eastAsia="cs-CZ"/>
                <w14:ligatures w14:val="none"/>
              </w:rPr>
              <w:t>Odhad. úspora:</w:t>
            </w:r>
          </w:p>
        </w:tc>
        <w:tc>
          <w:tcPr>
            <w:tcW w:w="1275" w:type="dxa"/>
            <w:tcBorders>
              <w:top w:val="nil"/>
              <w:left w:val="nil"/>
              <w:bottom w:val="single" w:sz="8" w:space="0" w:color="D9D9D9"/>
              <w:right w:val="single" w:sz="8" w:space="0" w:color="D9D9D9"/>
            </w:tcBorders>
            <w:shd w:val="clear" w:color="auto" w:fill="96ACB5"/>
            <w:noWrap/>
            <w:vAlign w:val="center"/>
          </w:tcPr>
          <w:p w14:paraId="7CA34718" w14:textId="1B8CB30F" w:rsidR="0020083C" w:rsidRPr="00110616" w:rsidRDefault="0020083C" w:rsidP="0020083C">
            <w:pPr>
              <w:spacing w:after="0" w:afterAutospacing="0" w:line="240" w:lineRule="auto"/>
              <w:jc w:val="center"/>
              <w:rPr>
                <w:rFonts w:eastAsia="Times New Roman"/>
                <w:b/>
                <w:bCs/>
                <w:color w:val="000000"/>
                <w:kern w:val="0"/>
                <w:lang w:eastAsia="cs-CZ"/>
                <w14:ligatures w14:val="none"/>
              </w:rPr>
            </w:pPr>
            <w:r>
              <w:rPr>
                <w:b/>
                <w:bCs/>
              </w:rPr>
              <w:t>7</w:t>
            </w:r>
            <w:r w:rsidR="00524284">
              <w:rPr>
                <w:b/>
                <w:bCs/>
              </w:rPr>
              <w:t>4</w:t>
            </w:r>
            <w:r>
              <w:rPr>
                <w:b/>
                <w:bCs/>
              </w:rPr>
              <w:t xml:space="preserve"> 000</w:t>
            </w:r>
          </w:p>
        </w:tc>
        <w:tc>
          <w:tcPr>
            <w:tcW w:w="1134" w:type="dxa"/>
            <w:tcBorders>
              <w:top w:val="nil"/>
              <w:left w:val="nil"/>
              <w:bottom w:val="single" w:sz="8" w:space="0" w:color="D9D9D9"/>
              <w:right w:val="single" w:sz="8" w:space="0" w:color="D9D9D9"/>
            </w:tcBorders>
            <w:shd w:val="clear" w:color="000000" w:fill="E6EBED"/>
            <w:noWrap/>
            <w:vAlign w:val="center"/>
          </w:tcPr>
          <w:p w14:paraId="1EEB5011" w14:textId="0D0C3DEA" w:rsidR="0020083C" w:rsidRPr="00110616" w:rsidRDefault="0020083C" w:rsidP="0020083C">
            <w:pPr>
              <w:spacing w:after="0" w:afterAutospacing="0" w:line="240" w:lineRule="auto"/>
              <w:jc w:val="center"/>
              <w:rPr>
                <w:rFonts w:eastAsia="Times New Roman"/>
                <w:color w:val="000000"/>
                <w:kern w:val="0"/>
                <w:lang w:eastAsia="cs-CZ"/>
                <w14:ligatures w14:val="none"/>
              </w:rPr>
            </w:pPr>
            <w:r>
              <w:t>74 000</w:t>
            </w:r>
          </w:p>
        </w:tc>
        <w:tc>
          <w:tcPr>
            <w:tcW w:w="1114" w:type="dxa"/>
            <w:tcBorders>
              <w:top w:val="nil"/>
              <w:left w:val="nil"/>
              <w:bottom w:val="single" w:sz="8" w:space="0" w:color="D9D9D9"/>
              <w:right w:val="single" w:sz="8" w:space="0" w:color="D9D9D9"/>
            </w:tcBorders>
            <w:shd w:val="clear" w:color="000000" w:fill="E6EBED"/>
            <w:noWrap/>
            <w:vAlign w:val="center"/>
          </w:tcPr>
          <w:p w14:paraId="446B68D4" w14:textId="77777777" w:rsidR="0020083C" w:rsidRPr="00110616" w:rsidRDefault="0020083C" w:rsidP="0020083C">
            <w:pPr>
              <w:spacing w:after="0" w:afterAutospacing="0" w:line="240" w:lineRule="auto"/>
              <w:jc w:val="center"/>
              <w:rPr>
                <w:rFonts w:eastAsia="Times New Roman"/>
                <w:color w:val="000000"/>
                <w:kern w:val="0"/>
                <w:lang w:eastAsia="cs-CZ"/>
                <w14:ligatures w14:val="none"/>
              </w:rPr>
            </w:pPr>
            <w:r w:rsidRPr="00110616">
              <w:rPr>
                <w:rFonts w:eastAsia="Times New Roman"/>
                <w:color w:val="000000"/>
                <w:kern w:val="0"/>
                <w:lang w:eastAsia="cs-CZ"/>
                <w14:ligatures w14:val="none"/>
              </w:rPr>
              <w:t>[Kč]</w:t>
            </w:r>
          </w:p>
        </w:tc>
      </w:tr>
      <w:tr w:rsidR="0020083C" w:rsidRPr="00110616" w14:paraId="0C04B375" w14:textId="77777777" w:rsidTr="0020083C">
        <w:trPr>
          <w:trHeight w:val="300"/>
        </w:trPr>
        <w:tc>
          <w:tcPr>
            <w:tcW w:w="3251" w:type="dxa"/>
            <w:tcBorders>
              <w:top w:val="nil"/>
              <w:left w:val="single" w:sz="8" w:space="0" w:color="D9D9D9"/>
              <w:bottom w:val="single" w:sz="8" w:space="0" w:color="D9D9D9"/>
              <w:right w:val="single" w:sz="8" w:space="0" w:color="D9D9D9"/>
            </w:tcBorders>
            <w:shd w:val="clear" w:color="000000" w:fill="E6EBED"/>
            <w:noWrap/>
            <w:vAlign w:val="center"/>
          </w:tcPr>
          <w:p w14:paraId="34E85D42" w14:textId="77777777" w:rsidR="0020083C" w:rsidRPr="00110616" w:rsidRDefault="0020083C" w:rsidP="0020083C">
            <w:pPr>
              <w:spacing w:after="0" w:afterAutospacing="0" w:line="240" w:lineRule="auto"/>
              <w:jc w:val="left"/>
              <w:rPr>
                <w:rFonts w:eastAsia="Times New Roman"/>
                <w:color w:val="000000"/>
                <w:kern w:val="0"/>
                <w:lang w:eastAsia="cs-CZ"/>
                <w14:ligatures w14:val="none"/>
              </w:rPr>
            </w:pPr>
            <w:r>
              <w:rPr>
                <w:rFonts w:eastAsia="Times New Roman"/>
                <w:color w:val="000000"/>
                <w:kern w:val="0"/>
                <w:lang w:eastAsia="cs-CZ"/>
                <w14:ligatures w14:val="none"/>
              </w:rPr>
              <w:t>Odhad. úspora neobnovitelné primární en.:</w:t>
            </w:r>
          </w:p>
        </w:tc>
        <w:tc>
          <w:tcPr>
            <w:tcW w:w="1275" w:type="dxa"/>
            <w:tcBorders>
              <w:top w:val="nil"/>
              <w:left w:val="nil"/>
              <w:bottom w:val="single" w:sz="8" w:space="0" w:color="D9D9D9"/>
              <w:right w:val="single" w:sz="8" w:space="0" w:color="D9D9D9"/>
            </w:tcBorders>
            <w:shd w:val="clear" w:color="auto" w:fill="96ACB5"/>
            <w:noWrap/>
            <w:vAlign w:val="center"/>
          </w:tcPr>
          <w:p w14:paraId="514E85FE" w14:textId="29AFF248" w:rsidR="0020083C" w:rsidRPr="00110616" w:rsidRDefault="0020083C" w:rsidP="0020083C">
            <w:pPr>
              <w:spacing w:after="0" w:afterAutospacing="0" w:line="240" w:lineRule="auto"/>
              <w:jc w:val="center"/>
              <w:rPr>
                <w:rFonts w:eastAsia="Times New Roman"/>
                <w:b/>
                <w:bCs/>
                <w:color w:val="000000"/>
                <w:kern w:val="0"/>
                <w:lang w:eastAsia="cs-CZ"/>
                <w14:ligatures w14:val="none"/>
              </w:rPr>
            </w:pPr>
            <w:r>
              <w:rPr>
                <w:b/>
                <w:bCs/>
              </w:rPr>
              <w:t>29,0</w:t>
            </w:r>
          </w:p>
        </w:tc>
        <w:tc>
          <w:tcPr>
            <w:tcW w:w="1134" w:type="dxa"/>
            <w:tcBorders>
              <w:top w:val="nil"/>
              <w:left w:val="nil"/>
              <w:bottom w:val="single" w:sz="8" w:space="0" w:color="D9D9D9"/>
              <w:right w:val="single" w:sz="8" w:space="0" w:color="D9D9D9"/>
            </w:tcBorders>
            <w:shd w:val="clear" w:color="000000" w:fill="E6EBED"/>
            <w:noWrap/>
            <w:vAlign w:val="center"/>
          </w:tcPr>
          <w:p w14:paraId="4C773305" w14:textId="5DEE7771" w:rsidR="0020083C" w:rsidRPr="00110616" w:rsidRDefault="0020083C" w:rsidP="0020083C">
            <w:pPr>
              <w:spacing w:after="0" w:afterAutospacing="0" w:line="240" w:lineRule="auto"/>
              <w:jc w:val="center"/>
              <w:rPr>
                <w:rFonts w:eastAsia="Times New Roman"/>
                <w:color w:val="000000"/>
                <w:kern w:val="0"/>
                <w:lang w:eastAsia="cs-CZ"/>
                <w14:ligatures w14:val="none"/>
              </w:rPr>
            </w:pPr>
            <w:r>
              <w:t>29,0</w:t>
            </w:r>
          </w:p>
        </w:tc>
        <w:tc>
          <w:tcPr>
            <w:tcW w:w="1114" w:type="dxa"/>
            <w:tcBorders>
              <w:top w:val="nil"/>
              <w:left w:val="nil"/>
              <w:bottom w:val="single" w:sz="8" w:space="0" w:color="D9D9D9"/>
              <w:right w:val="single" w:sz="8" w:space="0" w:color="D9D9D9"/>
            </w:tcBorders>
            <w:shd w:val="clear" w:color="000000" w:fill="E6EBED"/>
            <w:noWrap/>
            <w:vAlign w:val="center"/>
          </w:tcPr>
          <w:p w14:paraId="13ED272D" w14:textId="77777777" w:rsidR="0020083C" w:rsidRPr="00110616" w:rsidRDefault="0020083C" w:rsidP="0020083C">
            <w:pPr>
              <w:spacing w:after="0" w:afterAutospacing="0" w:line="240" w:lineRule="auto"/>
              <w:jc w:val="center"/>
              <w:rPr>
                <w:rFonts w:eastAsia="Times New Roman"/>
                <w:color w:val="000000"/>
                <w:kern w:val="0"/>
                <w:lang w:eastAsia="cs-CZ"/>
                <w14:ligatures w14:val="none"/>
              </w:rPr>
            </w:pPr>
            <w:r w:rsidRPr="00110616">
              <w:rPr>
                <w:rFonts w:eastAsia="Times New Roman"/>
                <w:color w:val="000000"/>
                <w:kern w:val="0"/>
                <w:lang w:eastAsia="cs-CZ"/>
                <w14:ligatures w14:val="none"/>
              </w:rPr>
              <w:t>[MWh]</w:t>
            </w:r>
          </w:p>
        </w:tc>
      </w:tr>
      <w:tr w:rsidR="0020083C" w:rsidRPr="00110616" w14:paraId="73D90616" w14:textId="77777777" w:rsidTr="0020083C">
        <w:trPr>
          <w:trHeight w:val="300"/>
        </w:trPr>
        <w:tc>
          <w:tcPr>
            <w:tcW w:w="3251" w:type="dxa"/>
            <w:tcBorders>
              <w:top w:val="nil"/>
              <w:left w:val="single" w:sz="8" w:space="0" w:color="D9D9D9"/>
              <w:bottom w:val="single" w:sz="8" w:space="0" w:color="D9D9D9"/>
              <w:right w:val="single" w:sz="8" w:space="0" w:color="D9D9D9"/>
            </w:tcBorders>
            <w:shd w:val="clear" w:color="000000" w:fill="E6EBED"/>
            <w:noWrap/>
            <w:vAlign w:val="center"/>
          </w:tcPr>
          <w:p w14:paraId="2B653545" w14:textId="77777777" w:rsidR="0020083C" w:rsidRDefault="0020083C" w:rsidP="0020083C">
            <w:pPr>
              <w:spacing w:after="0" w:afterAutospacing="0" w:line="240" w:lineRule="auto"/>
              <w:jc w:val="left"/>
              <w:rPr>
                <w:rFonts w:eastAsia="Times New Roman"/>
                <w:color w:val="000000"/>
                <w:kern w:val="0"/>
                <w:lang w:eastAsia="cs-CZ"/>
                <w14:ligatures w14:val="none"/>
              </w:rPr>
            </w:pPr>
            <w:r>
              <w:rPr>
                <w:rFonts w:eastAsia="Times New Roman"/>
                <w:color w:val="000000"/>
                <w:kern w:val="0"/>
                <w:lang w:eastAsia="cs-CZ"/>
                <w14:ligatures w14:val="none"/>
              </w:rPr>
              <w:t xml:space="preserve">Odhad. úspora </w:t>
            </w:r>
            <w:r w:rsidRPr="005F0D2B">
              <w:rPr>
                <w:rFonts w:eastAsia="Times New Roman"/>
                <w:color w:val="000000"/>
                <w:kern w:val="0"/>
                <w:lang w:eastAsia="cs-CZ"/>
                <w14:ligatures w14:val="none"/>
              </w:rPr>
              <w:t>CO</w:t>
            </w:r>
            <w:r w:rsidRPr="005F0D2B">
              <w:rPr>
                <w:rFonts w:ascii="Cambria Math" w:eastAsia="Times New Roman" w:hAnsi="Cambria Math" w:cs="Cambria Math"/>
                <w:color w:val="000000"/>
                <w:kern w:val="0"/>
                <w:lang w:eastAsia="cs-CZ"/>
                <w14:ligatures w14:val="none"/>
              </w:rPr>
              <w:t>₂</w:t>
            </w:r>
          </w:p>
        </w:tc>
        <w:tc>
          <w:tcPr>
            <w:tcW w:w="1275" w:type="dxa"/>
            <w:tcBorders>
              <w:top w:val="nil"/>
              <w:left w:val="nil"/>
              <w:bottom w:val="single" w:sz="8" w:space="0" w:color="D9D9D9"/>
              <w:right w:val="single" w:sz="8" w:space="0" w:color="D9D9D9"/>
            </w:tcBorders>
            <w:shd w:val="clear" w:color="auto" w:fill="96ACB5"/>
            <w:noWrap/>
            <w:vAlign w:val="center"/>
          </w:tcPr>
          <w:p w14:paraId="64B96085" w14:textId="2069083D" w:rsidR="0020083C" w:rsidRPr="00110616" w:rsidRDefault="0020083C" w:rsidP="0020083C">
            <w:pPr>
              <w:spacing w:after="0" w:afterAutospacing="0" w:line="240" w:lineRule="auto"/>
              <w:jc w:val="center"/>
              <w:rPr>
                <w:rFonts w:eastAsia="Times New Roman"/>
                <w:b/>
                <w:bCs/>
                <w:color w:val="000000"/>
                <w:kern w:val="0"/>
                <w:lang w:eastAsia="cs-CZ"/>
                <w14:ligatures w14:val="none"/>
              </w:rPr>
            </w:pPr>
            <w:r>
              <w:rPr>
                <w:b/>
                <w:bCs/>
              </w:rPr>
              <w:t>4,1</w:t>
            </w:r>
          </w:p>
        </w:tc>
        <w:tc>
          <w:tcPr>
            <w:tcW w:w="1134" w:type="dxa"/>
            <w:tcBorders>
              <w:top w:val="nil"/>
              <w:left w:val="nil"/>
              <w:bottom w:val="single" w:sz="8" w:space="0" w:color="D9D9D9"/>
              <w:right w:val="single" w:sz="8" w:space="0" w:color="D9D9D9"/>
            </w:tcBorders>
            <w:shd w:val="clear" w:color="000000" w:fill="E6EBED"/>
            <w:noWrap/>
            <w:vAlign w:val="center"/>
          </w:tcPr>
          <w:p w14:paraId="36B8C0F5" w14:textId="786DCBFF" w:rsidR="0020083C" w:rsidRPr="00110616" w:rsidRDefault="0020083C" w:rsidP="0020083C">
            <w:pPr>
              <w:spacing w:after="0" w:afterAutospacing="0" w:line="240" w:lineRule="auto"/>
              <w:jc w:val="center"/>
              <w:rPr>
                <w:rFonts w:eastAsia="Times New Roman"/>
                <w:color w:val="000000"/>
                <w:kern w:val="0"/>
                <w:lang w:eastAsia="cs-CZ"/>
                <w14:ligatures w14:val="none"/>
              </w:rPr>
            </w:pPr>
            <w:r>
              <w:t>4,1</w:t>
            </w:r>
          </w:p>
        </w:tc>
        <w:tc>
          <w:tcPr>
            <w:tcW w:w="1114" w:type="dxa"/>
            <w:tcBorders>
              <w:top w:val="nil"/>
              <w:left w:val="nil"/>
              <w:bottom w:val="single" w:sz="8" w:space="0" w:color="D9D9D9"/>
              <w:right w:val="single" w:sz="8" w:space="0" w:color="D9D9D9"/>
            </w:tcBorders>
            <w:shd w:val="clear" w:color="000000" w:fill="E6EBED"/>
            <w:noWrap/>
            <w:vAlign w:val="center"/>
          </w:tcPr>
          <w:p w14:paraId="68CF4D65" w14:textId="77777777" w:rsidR="0020083C" w:rsidRPr="00110616" w:rsidRDefault="0020083C" w:rsidP="0020083C">
            <w:pPr>
              <w:spacing w:after="0" w:afterAutospacing="0" w:line="240" w:lineRule="auto"/>
              <w:jc w:val="center"/>
              <w:rPr>
                <w:rFonts w:eastAsia="Times New Roman"/>
                <w:color w:val="000000"/>
                <w:kern w:val="0"/>
                <w:lang w:eastAsia="cs-CZ"/>
                <w14:ligatures w14:val="none"/>
              </w:rPr>
            </w:pPr>
            <w:r w:rsidRPr="00110616">
              <w:rPr>
                <w:rFonts w:eastAsia="Times New Roman"/>
                <w:color w:val="000000"/>
                <w:kern w:val="0"/>
                <w:lang w:eastAsia="cs-CZ"/>
                <w14:ligatures w14:val="none"/>
              </w:rPr>
              <w:t>[</w:t>
            </w:r>
            <w:r>
              <w:rPr>
                <w:rFonts w:eastAsia="Times New Roman"/>
                <w:color w:val="000000"/>
                <w:kern w:val="0"/>
                <w:lang w:eastAsia="cs-CZ"/>
                <w14:ligatures w14:val="none"/>
              </w:rPr>
              <w:t>t</w:t>
            </w:r>
            <w:r w:rsidRPr="00110616">
              <w:rPr>
                <w:rFonts w:eastAsia="Times New Roman"/>
                <w:color w:val="000000"/>
                <w:kern w:val="0"/>
                <w:lang w:eastAsia="cs-CZ"/>
                <w14:ligatures w14:val="none"/>
              </w:rPr>
              <w:t>]</w:t>
            </w:r>
          </w:p>
        </w:tc>
      </w:tr>
      <w:tr w:rsidR="0055769A" w:rsidRPr="00110616" w14:paraId="5F8B366F" w14:textId="77777777" w:rsidTr="0020083C">
        <w:trPr>
          <w:trHeight w:val="300"/>
        </w:trPr>
        <w:tc>
          <w:tcPr>
            <w:tcW w:w="3251" w:type="dxa"/>
            <w:tcBorders>
              <w:top w:val="nil"/>
              <w:left w:val="single" w:sz="8" w:space="0" w:color="D9D9D9"/>
              <w:bottom w:val="single" w:sz="8" w:space="0" w:color="D9D9D9"/>
              <w:right w:val="single" w:sz="8" w:space="0" w:color="D9D9D9"/>
            </w:tcBorders>
            <w:shd w:val="clear" w:color="000000" w:fill="96ACB5"/>
            <w:noWrap/>
            <w:vAlign w:val="center"/>
            <w:hideMark/>
          </w:tcPr>
          <w:p w14:paraId="67CB777F" w14:textId="77777777" w:rsidR="0055769A" w:rsidRPr="00110616" w:rsidRDefault="0055769A" w:rsidP="007235C6">
            <w:pPr>
              <w:spacing w:after="0" w:afterAutospacing="0" w:line="240" w:lineRule="auto"/>
              <w:jc w:val="left"/>
              <w:rPr>
                <w:rFonts w:eastAsia="Times New Roman"/>
                <w:b/>
                <w:bCs/>
                <w:color w:val="000000"/>
                <w:kern w:val="0"/>
                <w:lang w:eastAsia="cs-CZ"/>
                <w14:ligatures w14:val="none"/>
              </w:rPr>
            </w:pPr>
            <w:r w:rsidRPr="00110616">
              <w:rPr>
                <w:rFonts w:eastAsia="Times New Roman"/>
                <w:b/>
                <w:bCs/>
                <w:color w:val="000000"/>
                <w:kern w:val="0"/>
                <w:lang w:eastAsia="cs-CZ"/>
                <w14:ligatures w14:val="none"/>
              </w:rPr>
              <w:t>Doporučeno k realizaci:</w:t>
            </w:r>
          </w:p>
        </w:tc>
        <w:tc>
          <w:tcPr>
            <w:tcW w:w="1275" w:type="dxa"/>
            <w:tcBorders>
              <w:top w:val="nil"/>
              <w:left w:val="nil"/>
              <w:bottom w:val="single" w:sz="8" w:space="0" w:color="D9D9D9"/>
              <w:right w:val="single" w:sz="8" w:space="0" w:color="D9D9D9"/>
            </w:tcBorders>
            <w:shd w:val="clear" w:color="000000" w:fill="96ACB5"/>
            <w:noWrap/>
            <w:vAlign w:val="center"/>
          </w:tcPr>
          <w:p w14:paraId="03B42692" w14:textId="11E27CCE" w:rsidR="0055769A" w:rsidRPr="00110616" w:rsidRDefault="0020083C" w:rsidP="007235C6">
            <w:pPr>
              <w:spacing w:after="0" w:afterAutospacing="0" w:line="240" w:lineRule="auto"/>
              <w:jc w:val="center"/>
              <w:rPr>
                <w:rFonts w:eastAsia="Times New Roman"/>
                <w:b/>
                <w:bCs/>
                <w:color w:val="000000"/>
                <w:kern w:val="0"/>
                <w:lang w:eastAsia="cs-CZ"/>
                <w14:ligatures w14:val="none"/>
              </w:rPr>
            </w:pPr>
            <w:r>
              <w:rPr>
                <w:rFonts w:eastAsia="Times New Roman"/>
                <w:b/>
                <w:bCs/>
                <w:color w:val="000000"/>
                <w:kern w:val="0"/>
                <w:lang w:eastAsia="cs-CZ"/>
                <w14:ligatures w14:val="none"/>
              </w:rPr>
              <w:t>ANO</w:t>
            </w:r>
          </w:p>
        </w:tc>
        <w:tc>
          <w:tcPr>
            <w:tcW w:w="1134" w:type="dxa"/>
            <w:tcBorders>
              <w:top w:val="nil"/>
              <w:left w:val="nil"/>
              <w:bottom w:val="single" w:sz="8" w:space="0" w:color="D9D9D9"/>
              <w:right w:val="single" w:sz="8" w:space="0" w:color="D9D9D9"/>
            </w:tcBorders>
            <w:shd w:val="clear" w:color="auto" w:fill="E6EBED" w:themeFill="background2"/>
            <w:noWrap/>
            <w:vAlign w:val="center"/>
          </w:tcPr>
          <w:p w14:paraId="313863F1" w14:textId="77777777" w:rsidR="0055769A" w:rsidRPr="00110616" w:rsidRDefault="0055769A" w:rsidP="007235C6">
            <w:pPr>
              <w:spacing w:after="0" w:afterAutospacing="0" w:line="240" w:lineRule="auto"/>
              <w:jc w:val="center"/>
              <w:rPr>
                <w:rFonts w:eastAsia="Times New Roman"/>
                <w:b/>
                <w:bCs/>
                <w:color w:val="000000"/>
                <w:kern w:val="0"/>
                <w:lang w:eastAsia="cs-CZ"/>
                <w14:ligatures w14:val="none"/>
              </w:rPr>
            </w:pPr>
          </w:p>
        </w:tc>
        <w:tc>
          <w:tcPr>
            <w:tcW w:w="1114" w:type="dxa"/>
            <w:tcBorders>
              <w:top w:val="nil"/>
              <w:left w:val="nil"/>
              <w:bottom w:val="single" w:sz="8" w:space="0" w:color="D9D9D9"/>
              <w:right w:val="single" w:sz="8" w:space="0" w:color="D9D9D9"/>
            </w:tcBorders>
            <w:shd w:val="clear" w:color="auto" w:fill="E6EBED" w:themeFill="background2"/>
            <w:noWrap/>
            <w:vAlign w:val="center"/>
            <w:hideMark/>
          </w:tcPr>
          <w:p w14:paraId="5B5ED12B" w14:textId="77777777" w:rsidR="0055769A" w:rsidRPr="00110616" w:rsidRDefault="0055769A" w:rsidP="007235C6">
            <w:pPr>
              <w:spacing w:after="0" w:afterAutospacing="0" w:line="240" w:lineRule="auto"/>
              <w:jc w:val="left"/>
              <w:rPr>
                <w:rFonts w:eastAsia="Times New Roman"/>
                <w:b/>
                <w:bCs/>
                <w:color w:val="000000"/>
                <w:kern w:val="0"/>
                <w:lang w:eastAsia="cs-CZ"/>
                <w14:ligatures w14:val="none"/>
              </w:rPr>
            </w:pPr>
            <w:r w:rsidRPr="00110616">
              <w:rPr>
                <w:rFonts w:eastAsia="Times New Roman"/>
                <w:b/>
                <w:bCs/>
                <w:color w:val="000000"/>
                <w:kern w:val="0"/>
                <w:lang w:eastAsia="cs-CZ"/>
                <w14:ligatures w14:val="none"/>
              </w:rPr>
              <w:t> </w:t>
            </w:r>
          </w:p>
        </w:tc>
      </w:tr>
      <w:tr w:rsidR="0055769A" w:rsidRPr="00110616" w14:paraId="1EB0876D" w14:textId="77777777" w:rsidTr="0020083C">
        <w:trPr>
          <w:trHeight w:val="1224"/>
        </w:trPr>
        <w:tc>
          <w:tcPr>
            <w:tcW w:w="6774" w:type="dxa"/>
            <w:gridSpan w:val="4"/>
            <w:tcBorders>
              <w:top w:val="nil"/>
              <w:left w:val="single" w:sz="8" w:space="0" w:color="D9D9D9"/>
              <w:bottom w:val="single" w:sz="8" w:space="0" w:color="D9D9D9"/>
              <w:right w:val="single" w:sz="8" w:space="0" w:color="D9D9D9"/>
            </w:tcBorders>
            <w:shd w:val="clear" w:color="000000" w:fill="E6EBED"/>
            <w:noWrap/>
            <w:hideMark/>
          </w:tcPr>
          <w:p w14:paraId="7AB43C07" w14:textId="447787BB" w:rsidR="0055769A" w:rsidRPr="00110616" w:rsidRDefault="00412D47" w:rsidP="007235C6">
            <w:pPr>
              <w:rPr>
                <w:lang w:eastAsia="cs-CZ"/>
              </w:rPr>
            </w:pPr>
            <w:r>
              <w:rPr>
                <w:rFonts w:eastAsia="Times New Roman"/>
                <w:color w:val="000000"/>
                <w:kern w:val="0"/>
                <w:lang w:eastAsia="cs-CZ"/>
                <w14:ligatures w14:val="none"/>
              </w:rPr>
              <w:t>Výrobní diagram je zahrnut v </w:t>
            </w:r>
            <w:r w:rsidRPr="00352D06">
              <w:rPr>
                <w:rFonts w:eastAsia="Times New Roman"/>
                <w:b/>
                <w:bCs/>
                <w:color w:val="000000"/>
                <w:kern w:val="0"/>
                <w:lang w:eastAsia="cs-CZ"/>
                <w14:ligatures w14:val="none"/>
              </w:rPr>
              <w:t>příloze č.7</w:t>
            </w:r>
            <w:r>
              <w:rPr>
                <w:rFonts w:eastAsia="Times New Roman"/>
                <w:b/>
                <w:bCs/>
                <w:color w:val="000000"/>
                <w:kern w:val="0"/>
                <w:lang w:eastAsia="cs-CZ"/>
                <w14:ligatures w14:val="none"/>
              </w:rPr>
              <w:t>.</w:t>
            </w:r>
          </w:p>
          <w:p w14:paraId="6F6FD479" w14:textId="77777777" w:rsidR="0055769A" w:rsidRPr="00110616" w:rsidRDefault="0055769A" w:rsidP="007235C6">
            <w:pPr>
              <w:spacing w:after="0" w:afterAutospacing="0" w:line="240" w:lineRule="auto"/>
              <w:jc w:val="left"/>
              <w:rPr>
                <w:rFonts w:eastAsia="Times New Roman"/>
                <w:color w:val="000000"/>
                <w:kern w:val="0"/>
                <w:lang w:eastAsia="cs-CZ"/>
                <w14:ligatures w14:val="none"/>
              </w:rPr>
            </w:pPr>
            <w:r w:rsidRPr="00110616">
              <w:rPr>
                <w:rFonts w:eastAsia="Times New Roman"/>
                <w:color w:val="000000"/>
                <w:kern w:val="0"/>
                <w:lang w:eastAsia="cs-CZ"/>
                <w14:ligatures w14:val="none"/>
              </w:rPr>
              <w:t> </w:t>
            </w:r>
          </w:p>
          <w:p w14:paraId="30371095" w14:textId="77777777" w:rsidR="0055769A" w:rsidRPr="00110616" w:rsidRDefault="0055769A" w:rsidP="007235C6">
            <w:pPr>
              <w:spacing w:after="0" w:afterAutospacing="0" w:line="240" w:lineRule="auto"/>
              <w:jc w:val="left"/>
              <w:rPr>
                <w:rFonts w:eastAsia="Times New Roman"/>
                <w:color w:val="000000"/>
                <w:kern w:val="0"/>
                <w:lang w:eastAsia="cs-CZ"/>
                <w14:ligatures w14:val="none"/>
              </w:rPr>
            </w:pPr>
            <w:r w:rsidRPr="00110616">
              <w:rPr>
                <w:rFonts w:eastAsia="Times New Roman"/>
                <w:color w:val="000000"/>
                <w:kern w:val="0"/>
                <w:lang w:eastAsia="cs-CZ"/>
                <w14:ligatures w14:val="none"/>
              </w:rPr>
              <w:t> </w:t>
            </w:r>
          </w:p>
          <w:p w14:paraId="4B83E9E3" w14:textId="77777777" w:rsidR="0055769A" w:rsidRPr="00110616" w:rsidRDefault="0055769A" w:rsidP="007235C6">
            <w:pPr>
              <w:spacing w:after="0" w:afterAutospacing="0" w:line="240" w:lineRule="auto"/>
              <w:jc w:val="left"/>
              <w:rPr>
                <w:rFonts w:eastAsia="Times New Roman"/>
                <w:color w:val="000000"/>
                <w:kern w:val="0"/>
                <w:lang w:eastAsia="cs-CZ"/>
                <w14:ligatures w14:val="none"/>
              </w:rPr>
            </w:pPr>
            <w:r w:rsidRPr="00110616">
              <w:rPr>
                <w:rFonts w:eastAsia="Times New Roman"/>
                <w:color w:val="000000"/>
                <w:kern w:val="0"/>
                <w:lang w:eastAsia="cs-CZ"/>
                <w14:ligatures w14:val="none"/>
              </w:rPr>
              <w:t> </w:t>
            </w:r>
          </w:p>
        </w:tc>
      </w:tr>
    </w:tbl>
    <w:p w14:paraId="754831E4" w14:textId="77777777" w:rsidR="0055769A" w:rsidRPr="009C09A8" w:rsidRDefault="0055769A" w:rsidP="0055769A">
      <w:pPr>
        <w:spacing w:after="0" w:afterAutospacing="0" w:line="276" w:lineRule="auto"/>
        <w:rPr>
          <w:rFonts w:eastAsia="Arial"/>
          <w:color w:val="0D344D"/>
          <w:kern w:val="0"/>
          <w:sz w:val="2"/>
          <w:szCs w:val="2"/>
          <w:lang w:eastAsia="cs-CZ"/>
          <w14:ligatures w14:val="none"/>
        </w:rPr>
      </w:pPr>
      <w:r>
        <w:rPr>
          <w:noProof/>
        </w:rPr>
        <w:drawing>
          <wp:anchor distT="0" distB="0" distL="114300" distR="114300" simplePos="0" relativeHeight="251709440" behindDoc="0" locked="0" layoutInCell="1" allowOverlap="1" wp14:anchorId="1FA07F1B" wp14:editId="3D80A7D3">
            <wp:simplePos x="0" y="0"/>
            <wp:positionH relativeFrom="column">
              <wp:posOffset>4371975</wp:posOffset>
            </wp:positionH>
            <wp:positionV relativeFrom="paragraph">
              <wp:posOffset>2540</wp:posOffset>
            </wp:positionV>
            <wp:extent cx="1856306" cy="2243667"/>
            <wp:effectExtent l="0" t="0" r="0" b="4445"/>
            <wp:wrapNone/>
            <wp:docPr id="1479509448" name="Obráze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1856306" cy="2243667"/>
                    </a:xfrm>
                    <a:prstGeom prst="rect">
                      <a:avLst/>
                    </a:prstGeom>
                    <a:noFill/>
                    <a:ln>
                      <a:noFill/>
                    </a:ln>
                  </pic:spPr>
                </pic:pic>
              </a:graphicData>
            </a:graphic>
            <wp14:sizeRelH relativeFrom="page">
              <wp14:pctWidth>0</wp14:pctWidth>
            </wp14:sizeRelH>
            <wp14:sizeRelV relativeFrom="page">
              <wp14:pctHeight>0</wp14:pctHeight>
            </wp14:sizeRelV>
          </wp:anchor>
        </w:drawing>
      </w:r>
    </w:p>
    <w:tbl>
      <w:tblPr>
        <w:tblW w:w="9696" w:type="dxa"/>
        <w:tblCellMar>
          <w:left w:w="70" w:type="dxa"/>
          <w:right w:w="70" w:type="dxa"/>
        </w:tblCellMar>
        <w:tblLook w:val="04A0" w:firstRow="1" w:lastRow="0" w:firstColumn="1" w:lastColumn="0" w:noHBand="0" w:noVBand="1"/>
      </w:tblPr>
      <w:tblGrid>
        <w:gridCol w:w="4253"/>
        <w:gridCol w:w="1254"/>
        <w:gridCol w:w="305"/>
        <w:gridCol w:w="3884"/>
      </w:tblGrid>
      <w:tr w:rsidR="0055769A" w:rsidRPr="007F42A6" w14:paraId="5503CD1F" w14:textId="77777777" w:rsidTr="00950248">
        <w:trPr>
          <w:trHeight w:val="348"/>
        </w:trPr>
        <w:tc>
          <w:tcPr>
            <w:tcW w:w="4253" w:type="dxa"/>
            <w:tcBorders>
              <w:bottom w:val="single" w:sz="4" w:space="0" w:color="BFBFBF" w:themeColor="background1" w:themeShade="BF"/>
            </w:tcBorders>
            <w:noWrap/>
            <w:vAlign w:val="bottom"/>
          </w:tcPr>
          <w:p w14:paraId="2244BCC9" w14:textId="77777777" w:rsidR="00642ECB" w:rsidRDefault="00642ECB" w:rsidP="007235C6">
            <w:pPr>
              <w:spacing w:after="0" w:line="240" w:lineRule="auto"/>
              <w:rPr>
                <w:rFonts w:eastAsia="Arial"/>
                <w:b/>
                <w:color w:val="00344B"/>
                <w:kern w:val="0"/>
                <w:sz w:val="22"/>
                <w:szCs w:val="28"/>
                <w:lang w:eastAsia="cs-CZ"/>
                <w14:ligatures w14:val="none"/>
              </w:rPr>
            </w:pPr>
          </w:p>
          <w:p w14:paraId="43D3AF50" w14:textId="77777777" w:rsidR="00642ECB" w:rsidRDefault="00642ECB" w:rsidP="007235C6">
            <w:pPr>
              <w:spacing w:after="0" w:line="240" w:lineRule="auto"/>
              <w:rPr>
                <w:rFonts w:eastAsia="Arial"/>
                <w:b/>
                <w:color w:val="00344B"/>
                <w:kern w:val="0"/>
                <w:sz w:val="22"/>
                <w:szCs w:val="28"/>
                <w:lang w:eastAsia="cs-CZ"/>
                <w14:ligatures w14:val="none"/>
              </w:rPr>
            </w:pPr>
          </w:p>
          <w:p w14:paraId="6DAEFB1A" w14:textId="7AA95D0F" w:rsidR="0055769A" w:rsidRPr="007F42A6" w:rsidRDefault="0055769A" w:rsidP="007235C6">
            <w:pPr>
              <w:spacing w:after="0" w:line="240" w:lineRule="auto"/>
              <w:rPr>
                <w:rFonts w:eastAsia="Times New Roman"/>
                <w:b/>
                <w:bCs/>
                <w:color w:val="FFFFFF" w:themeColor="background1"/>
                <w:kern w:val="0"/>
                <w:lang w:eastAsia="cs-CZ"/>
                <w14:ligatures w14:val="none"/>
              </w:rPr>
            </w:pPr>
            <w:r w:rsidRPr="008B1562">
              <w:rPr>
                <w:rFonts w:eastAsia="Arial"/>
                <w:b/>
                <w:color w:val="00344B"/>
                <w:kern w:val="0"/>
                <w:sz w:val="22"/>
                <w:szCs w:val="28"/>
                <w:lang w:eastAsia="cs-CZ"/>
                <w14:ligatures w14:val="none"/>
              </w:rPr>
              <w:t>Po aplikaci všech navržených opatření</w:t>
            </w:r>
          </w:p>
        </w:tc>
        <w:tc>
          <w:tcPr>
            <w:tcW w:w="1254" w:type="dxa"/>
            <w:tcBorders>
              <w:bottom w:val="single" w:sz="4" w:space="0" w:color="BFBFBF" w:themeColor="background1" w:themeShade="BF"/>
            </w:tcBorders>
            <w:noWrap/>
            <w:vAlign w:val="bottom"/>
          </w:tcPr>
          <w:p w14:paraId="6CE3F746" w14:textId="77777777" w:rsidR="0055769A" w:rsidRPr="007F42A6" w:rsidRDefault="0055769A" w:rsidP="007235C6">
            <w:pPr>
              <w:spacing w:after="0" w:line="240" w:lineRule="auto"/>
              <w:jc w:val="center"/>
              <w:rPr>
                <w:rFonts w:eastAsia="Times New Roman"/>
                <w:b/>
                <w:bCs/>
                <w:color w:val="FFFFFF" w:themeColor="background1"/>
                <w:kern w:val="0"/>
                <w:lang w:eastAsia="cs-CZ"/>
                <w14:ligatures w14:val="none"/>
              </w:rPr>
            </w:pPr>
          </w:p>
        </w:tc>
        <w:tc>
          <w:tcPr>
            <w:tcW w:w="305" w:type="dxa"/>
            <w:tcBorders>
              <w:top w:val="nil"/>
              <w:left w:val="nil"/>
              <w:right w:val="nil"/>
            </w:tcBorders>
            <w:noWrap/>
            <w:vAlign w:val="bottom"/>
          </w:tcPr>
          <w:p w14:paraId="009228C0" w14:textId="77777777" w:rsidR="0055769A" w:rsidRPr="007F42A6" w:rsidRDefault="0055769A" w:rsidP="007235C6">
            <w:pPr>
              <w:spacing w:after="0" w:line="240" w:lineRule="auto"/>
              <w:jc w:val="center"/>
              <w:rPr>
                <w:rFonts w:eastAsia="Times New Roman"/>
                <w:b/>
                <w:bCs/>
                <w:color w:val="222B35"/>
                <w:kern w:val="0"/>
                <w:lang w:eastAsia="cs-CZ"/>
                <w14:ligatures w14:val="none"/>
              </w:rPr>
            </w:pPr>
          </w:p>
        </w:tc>
        <w:tc>
          <w:tcPr>
            <w:tcW w:w="3884" w:type="dxa"/>
            <w:vMerge w:val="restart"/>
            <w:tcBorders>
              <w:top w:val="nil"/>
              <w:left w:val="nil"/>
              <w:right w:val="nil"/>
            </w:tcBorders>
            <w:vAlign w:val="center"/>
          </w:tcPr>
          <w:p w14:paraId="02320C05" w14:textId="4E63F40C" w:rsidR="0055769A" w:rsidRDefault="00950248" w:rsidP="007235C6">
            <w:pPr>
              <w:spacing w:after="0" w:line="240" w:lineRule="auto"/>
              <w:jc w:val="center"/>
              <w:rPr>
                <w:noProof/>
              </w:rPr>
            </w:pPr>
            <w:r>
              <w:rPr>
                <w:noProof/>
              </w:rPr>
              <w:drawing>
                <wp:anchor distT="0" distB="0" distL="114300" distR="114300" simplePos="0" relativeHeight="251777024" behindDoc="0" locked="0" layoutInCell="1" allowOverlap="1" wp14:anchorId="2B2FB896" wp14:editId="5C673ECE">
                  <wp:simplePos x="0" y="0"/>
                  <wp:positionH relativeFrom="column">
                    <wp:posOffset>422910</wp:posOffset>
                  </wp:positionH>
                  <wp:positionV relativeFrom="paragraph">
                    <wp:posOffset>400685</wp:posOffset>
                  </wp:positionV>
                  <wp:extent cx="1276350" cy="1257935"/>
                  <wp:effectExtent l="0" t="0" r="0" b="0"/>
                  <wp:wrapNone/>
                  <wp:docPr id="626176954" name="Graf 1">
                    <a:extLst xmlns:a="http://schemas.openxmlformats.org/drawingml/2006/main">
                      <a:ext uri="{FF2B5EF4-FFF2-40B4-BE49-F238E27FC236}">
                        <a16:creationId xmlns:a16="http://schemas.microsoft.com/office/drawing/2014/main" id="{347C2BDF-C7E0-1F15-48AE-AB83712F72F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8"/>
                    </a:graphicData>
                  </a:graphic>
                  <wp14:sizeRelH relativeFrom="page">
                    <wp14:pctWidth>0</wp14:pctWidth>
                  </wp14:sizeRelH>
                  <wp14:sizeRelV relativeFrom="page">
                    <wp14:pctHeight>0</wp14:pctHeight>
                  </wp14:sizeRelV>
                </wp:anchor>
              </w:drawing>
            </w:r>
          </w:p>
        </w:tc>
      </w:tr>
      <w:tr w:rsidR="0055769A" w:rsidRPr="007F42A6" w14:paraId="61157A25" w14:textId="77777777" w:rsidTr="007235C6">
        <w:trPr>
          <w:trHeight w:val="348"/>
        </w:trPr>
        <w:tc>
          <w:tcPr>
            <w:tcW w:w="425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00344B"/>
            <w:noWrap/>
            <w:vAlign w:val="center"/>
            <w:hideMark/>
          </w:tcPr>
          <w:p w14:paraId="0DE0F12C" w14:textId="77777777" w:rsidR="0055769A" w:rsidRPr="007F42A6" w:rsidRDefault="0055769A" w:rsidP="007235C6">
            <w:pPr>
              <w:spacing w:after="0" w:line="240" w:lineRule="auto"/>
              <w:jc w:val="center"/>
              <w:rPr>
                <w:rFonts w:eastAsia="Times New Roman"/>
                <w:b/>
                <w:bCs/>
                <w:color w:val="FFFFFF" w:themeColor="background1"/>
                <w:kern w:val="0"/>
                <w:lang w:eastAsia="cs-CZ"/>
                <w14:ligatures w14:val="none"/>
              </w:rPr>
            </w:pPr>
            <w:r w:rsidRPr="008B1562">
              <w:rPr>
                <w:rFonts w:eastAsia="Times New Roman"/>
                <w:b/>
                <w:bCs/>
                <w:color w:val="FFFFFF" w:themeColor="background1"/>
                <w:kern w:val="0"/>
                <w:sz w:val="22"/>
                <w:szCs w:val="22"/>
                <w:lang w:eastAsia="cs-CZ"/>
                <w14:ligatures w14:val="none"/>
              </w:rPr>
              <w:t>Energonositel</w:t>
            </w:r>
          </w:p>
        </w:tc>
        <w:tc>
          <w:tcPr>
            <w:tcW w:w="125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00344B"/>
            <w:noWrap/>
            <w:vAlign w:val="bottom"/>
            <w:hideMark/>
          </w:tcPr>
          <w:p w14:paraId="0990D41E" w14:textId="77777777" w:rsidR="0055769A" w:rsidRPr="007F42A6" w:rsidRDefault="0055769A" w:rsidP="007235C6">
            <w:pPr>
              <w:spacing w:after="0" w:line="240" w:lineRule="auto"/>
              <w:jc w:val="center"/>
              <w:rPr>
                <w:rFonts w:eastAsia="Times New Roman"/>
                <w:b/>
                <w:bCs/>
                <w:color w:val="FFFFFF" w:themeColor="background1"/>
                <w:kern w:val="0"/>
                <w:lang w:eastAsia="cs-CZ"/>
                <w14:ligatures w14:val="none"/>
              </w:rPr>
            </w:pPr>
            <w:r>
              <w:rPr>
                <w:rFonts w:eastAsia="Times New Roman"/>
                <w:b/>
                <w:bCs/>
                <w:color w:val="FFFFFF" w:themeColor="background1"/>
                <w:kern w:val="0"/>
                <w:lang w:eastAsia="cs-CZ"/>
                <w14:ligatures w14:val="none"/>
              </w:rPr>
              <w:t>Spotřeba</w:t>
            </w:r>
            <w:r w:rsidRPr="007F42A6">
              <w:rPr>
                <w:rFonts w:eastAsia="Times New Roman"/>
                <w:b/>
                <w:bCs/>
                <w:color w:val="FFFFFF" w:themeColor="background1"/>
                <w:kern w:val="0"/>
                <w:lang w:eastAsia="cs-CZ"/>
                <w14:ligatures w14:val="none"/>
              </w:rPr>
              <w:t xml:space="preserve"> rok</w:t>
            </w:r>
            <w:r>
              <w:rPr>
                <w:rFonts w:eastAsia="Times New Roman"/>
                <w:b/>
                <w:bCs/>
                <w:color w:val="FFFFFF" w:themeColor="background1"/>
                <w:kern w:val="0"/>
                <w:lang w:eastAsia="cs-CZ"/>
                <w14:ligatures w14:val="none"/>
              </w:rPr>
              <w:t xml:space="preserve"> </w:t>
            </w:r>
            <w:r w:rsidRPr="007F42A6">
              <w:rPr>
                <w:rFonts w:eastAsia="Times New Roman"/>
                <w:b/>
                <w:bCs/>
                <w:color w:val="FFFFFF" w:themeColor="background1"/>
                <w:kern w:val="0"/>
                <w:lang w:eastAsia="cs-CZ"/>
                <w14:ligatures w14:val="none"/>
              </w:rPr>
              <w:t>[MWh]</w:t>
            </w:r>
          </w:p>
        </w:tc>
        <w:tc>
          <w:tcPr>
            <w:tcW w:w="305" w:type="dxa"/>
            <w:tcBorders>
              <w:left w:val="single" w:sz="4" w:space="0" w:color="BFBFBF" w:themeColor="background1" w:themeShade="BF"/>
              <w:bottom w:val="nil"/>
              <w:right w:val="nil"/>
            </w:tcBorders>
            <w:noWrap/>
            <w:vAlign w:val="bottom"/>
            <w:hideMark/>
          </w:tcPr>
          <w:p w14:paraId="1426400B" w14:textId="77777777" w:rsidR="0055769A" w:rsidRPr="007F42A6" w:rsidRDefault="0055769A" w:rsidP="007235C6">
            <w:pPr>
              <w:spacing w:after="0" w:line="240" w:lineRule="auto"/>
              <w:jc w:val="center"/>
              <w:rPr>
                <w:rFonts w:eastAsia="Times New Roman"/>
                <w:b/>
                <w:bCs/>
                <w:color w:val="222B35"/>
                <w:kern w:val="0"/>
                <w:lang w:eastAsia="cs-CZ"/>
                <w14:ligatures w14:val="none"/>
              </w:rPr>
            </w:pPr>
          </w:p>
        </w:tc>
        <w:tc>
          <w:tcPr>
            <w:tcW w:w="3884" w:type="dxa"/>
            <w:vMerge/>
            <w:tcBorders>
              <w:left w:val="nil"/>
              <w:right w:val="nil"/>
            </w:tcBorders>
            <w:vAlign w:val="center"/>
          </w:tcPr>
          <w:p w14:paraId="1A73A1DE" w14:textId="77777777" w:rsidR="0055769A" w:rsidRPr="007F42A6" w:rsidRDefault="0055769A" w:rsidP="007235C6">
            <w:pPr>
              <w:spacing w:after="0" w:line="240" w:lineRule="auto"/>
              <w:jc w:val="center"/>
              <w:rPr>
                <w:rFonts w:eastAsia="Times New Roman"/>
                <w:b/>
                <w:bCs/>
                <w:color w:val="222B35"/>
                <w:kern w:val="0"/>
                <w:lang w:eastAsia="cs-CZ"/>
                <w14:ligatures w14:val="none"/>
              </w:rPr>
            </w:pPr>
          </w:p>
        </w:tc>
      </w:tr>
      <w:tr w:rsidR="0055769A" w:rsidRPr="007F42A6" w14:paraId="2EC0665D" w14:textId="77777777" w:rsidTr="007235C6">
        <w:trPr>
          <w:trHeight w:val="313"/>
        </w:trPr>
        <w:tc>
          <w:tcPr>
            <w:tcW w:w="425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E6EBED"/>
            <w:noWrap/>
            <w:vAlign w:val="center"/>
            <w:hideMark/>
          </w:tcPr>
          <w:p w14:paraId="0FFBB5A3" w14:textId="77777777" w:rsidR="0055769A" w:rsidRPr="009635BE" w:rsidRDefault="0055769A" w:rsidP="007235C6">
            <w:pPr>
              <w:spacing w:after="0" w:line="240" w:lineRule="auto"/>
              <w:rPr>
                <w:rFonts w:eastAsia="Times New Roman"/>
                <w:kern w:val="0"/>
                <w:lang w:eastAsia="cs-CZ"/>
                <w14:ligatures w14:val="none"/>
              </w:rPr>
            </w:pPr>
            <w:r w:rsidRPr="009635BE">
              <w:rPr>
                <w:rFonts w:eastAsia="Times New Roman"/>
                <w:kern w:val="0"/>
                <w:lang w:eastAsia="cs-CZ"/>
                <w14:ligatures w14:val="none"/>
              </w:rPr>
              <w:t>Elektřina</w:t>
            </w:r>
          </w:p>
        </w:tc>
        <w:tc>
          <w:tcPr>
            <w:tcW w:w="125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E6EBED"/>
            <w:noWrap/>
            <w:vAlign w:val="center"/>
          </w:tcPr>
          <w:p w14:paraId="4673D9AC" w14:textId="0C8629A7" w:rsidR="0055769A" w:rsidRPr="009635BE" w:rsidRDefault="00A6318C" w:rsidP="007235C6">
            <w:pPr>
              <w:spacing w:after="0" w:line="240" w:lineRule="auto"/>
              <w:jc w:val="center"/>
              <w:rPr>
                <w:rFonts w:eastAsia="Times New Roman"/>
                <w:kern w:val="0"/>
                <w:lang w:eastAsia="cs-CZ"/>
                <w14:ligatures w14:val="none"/>
              </w:rPr>
            </w:pPr>
            <w:r>
              <w:rPr>
                <w:rFonts w:eastAsia="Times New Roman"/>
                <w:b/>
                <w:bCs/>
                <w:kern w:val="0"/>
                <w:lang w:eastAsia="cs-CZ"/>
                <w14:ligatures w14:val="none"/>
              </w:rPr>
              <w:t>28,59</w:t>
            </w:r>
          </w:p>
        </w:tc>
        <w:tc>
          <w:tcPr>
            <w:tcW w:w="305" w:type="dxa"/>
            <w:tcBorders>
              <w:top w:val="nil"/>
              <w:left w:val="single" w:sz="4" w:space="0" w:color="BFBFBF" w:themeColor="background1" w:themeShade="BF"/>
              <w:bottom w:val="nil"/>
              <w:right w:val="nil"/>
            </w:tcBorders>
            <w:shd w:val="clear" w:color="000000" w:fill="ED7D31"/>
            <w:noWrap/>
            <w:vAlign w:val="bottom"/>
            <w:hideMark/>
          </w:tcPr>
          <w:p w14:paraId="657282CF" w14:textId="77777777" w:rsidR="0055769A" w:rsidRPr="007F42A6" w:rsidRDefault="0055769A" w:rsidP="007235C6">
            <w:pPr>
              <w:spacing w:after="0" w:line="240" w:lineRule="auto"/>
              <w:rPr>
                <w:rFonts w:eastAsia="Times New Roman"/>
                <w:color w:val="222B35"/>
                <w:kern w:val="0"/>
                <w:lang w:eastAsia="cs-CZ"/>
                <w14:ligatures w14:val="none"/>
              </w:rPr>
            </w:pPr>
            <w:r w:rsidRPr="007F42A6">
              <w:rPr>
                <w:rFonts w:eastAsia="Times New Roman"/>
                <w:color w:val="222B35"/>
                <w:kern w:val="0"/>
                <w:lang w:eastAsia="cs-CZ"/>
                <w14:ligatures w14:val="none"/>
              </w:rPr>
              <w:t> </w:t>
            </w:r>
          </w:p>
        </w:tc>
        <w:tc>
          <w:tcPr>
            <w:tcW w:w="3884" w:type="dxa"/>
            <w:vMerge/>
            <w:tcBorders>
              <w:left w:val="nil"/>
              <w:right w:val="nil"/>
            </w:tcBorders>
            <w:shd w:val="clear" w:color="000000" w:fill="ED7D31"/>
          </w:tcPr>
          <w:p w14:paraId="75112B8B" w14:textId="77777777" w:rsidR="0055769A" w:rsidRPr="007F42A6" w:rsidRDefault="0055769A" w:rsidP="007235C6">
            <w:pPr>
              <w:spacing w:after="0" w:line="240" w:lineRule="auto"/>
              <w:rPr>
                <w:rFonts w:eastAsia="Times New Roman"/>
                <w:color w:val="222B35"/>
                <w:kern w:val="0"/>
                <w:lang w:eastAsia="cs-CZ"/>
                <w14:ligatures w14:val="none"/>
              </w:rPr>
            </w:pPr>
          </w:p>
        </w:tc>
      </w:tr>
      <w:tr w:rsidR="0055769A" w:rsidRPr="007F42A6" w14:paraId="40AED7E4" w14:textId="77777777" w:rsidTr="007235C6">
        <w:trPr>
          <w:trHeight w:val="313"/>
        </w:trPr>
        <w:tc>
          <w:tcPr>
            <w:tcW w:w="425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E6EBED"/>
            <w:noWrap/>
            <w:vAlign w:val="center"/>
            <w:hideMark/>
          </w:tcPr>
          <w:p w14:paraId="2623C2CC" w14:textId="77777777" w:rsidR="0055769A" w:rsidRPr="009635BE" w:rsidRDefault="0055769A" w:rsidP="007235C6">
            <w:pPr>
              <w:spacing w:after="0" w:line="240" w:lineRule="auto"/>
              <w:rPr>
                <w:rFonts w:eastAsia="Times New Roman"/>
                <w:kern w:val="0"/>
                <w:lang w:eastAsia="cs-CZ"/>
                <w14:ligatures w14:val="none"/>
              </w:rPr>
            </w:pPr>
            <w:r w:rsidRPr="009635BE">
              <w:rPr>
                <w:rFonts w:eastAsia="Times New Roman"/>
                <w:kern w:val="0"/>
                <w:lang w:eastAsia="cs-CZ"/>
                <w14:ligatures w14:val="none"/>
              </w:rPr>
              <w:t>Teplo</w:t>
            </w:r>
          </w:p>
        </w:tc>
        <w:tc>
          <w:tcPr>
            <w:tcW w:w="125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E6EBED"/>
            <w:noWrap/>
            <w:vAlign w:val="center"/>
          </w:tcPr>
          <w:p w14:paraId="44F4CAC0" w14:textId="1E94FF30" w:rsidR="0055769A" w:rsidRPr="009635BE" w:rsidRDefault="004E69BF" w:rsidP="007235C6">
            <w:pPr>
              <w:spacing w:after="0" w:line="240" w:lineRule="auto"/>
              <w:jc w:val="center"/>
              <w:rPr>
                <w:rFonts w:eastAsia="Times New Roman"/>
                <w:kern w:val="0"/>
                <w:lang w:eastAsia="cs-CZ"/>
                <w14:ligatures w14:val="none"/>
              </w:rPr>
            </w:pPr>
            <w:r>
              <w:rPr>
                <w:rFonts w:eastAsia="Times New Roman"/>
                <w:kern w:val="0"/>
                <w:lang w:eastAsia="cs-CZ"/>
                <w14:ligatures w14:val="none"/>
              </w:rPr>
              <w:t>-</w:t>
            </w:r>
          </w:p>
        </w:tc>
        <w:tc>
          <w:tcPr>
            <w:tcW w:w="305" w:type="dxa"/>
            <w:tcBorders>
              <w:top w:val="nil"/>
              <w:left w:val="single" w:sz="4" w:space="0" w:color="BFBFBF" w:themeColor="background1" w:themeShade="BF"/>
              <w:bottom w:val="nil"/>
              <w:right w:val="nil"/>
            </w:tcBorders>
            <w:shd w:val="clear" w:color="000000" w:fill="FFC000"/>
            <w:noWrap/>
            <w:vAlign w:val="bottom"/>
            <w:hideMark/>
          </w:tcPr>
          <w:p w14:paraId="7E12FBE4" w14:textId="77777777" w:rsidR="0055769A" w:rsidRPr="007F42A6" w:rsidRDefault="0055769A" w:rsidP="007235C6">
            <w:pPr>
              <w:spacing w:after="0" w:line="240" w:lineRule="auto"/>
              <w:rPr>
                <w:rFonts w:eastAsia="Times New Roman"/>
                <w:color w:val="222B35"/>
                <w:kern w:val="0"/>
                <w:lang w:eastAsia="cs-CZ"/>
                <w14:ligatures w14:val="none"/>
              </w:rPr>
            </w:pPr>
            <w:r w:rsidRPr="007F42A6">
              <w:rPr>
                <w:rFonts w:eastAsia="Times New Roman"/>
                <w:color w:val="222B35"/>
                <w:kern w:val="0"/>
                <w:lang w:eastAsia="cs-CZ"/>
                <w14:ligatures w14:val="none"/>
              </w:rPr>
              <w:t> </w:t>
            </w:r>
          </w:p>
        </w:tc>
        <w:tc>
          <w:tcPr>
            <w:tcW w:w="3884" w:type="dxa"/>
            <w:vMerge/>
            <w:tcBorders>
              <w:left w:val="nil"/>
              <w:right w:val="nil"/>
            </w:tcBorders>
            <w:shd w:val="clear" w:color="000000" w:fill="FFC000"/>
          </w:tcPr>
          <w:p w14:paraId="3956595B" w14:textId="77777777" w:rsidR="0055769A" w:rsidRPr="007F42A6" w:rsidRDefault="0055769A" w:rsidP="007235C6">
            <w:pPr>
              <w:spacing w:after="0" w:line="240" w:lineRule="auto"/>
              <w:rPr>
                <w:rFonts w:eastAsia="Times New Roman"/>
                <w:color w:val="222B35"/>
                <w:kern w:val="0"/>
                <w:lang w:eastAsia="cs-CZ"/>
                <w14:ligatures w14:val="none"/>
              </w:rPr>
            </w:pPr>
          </w:p>
        </w:tc>
      </w:tr>
      <w:tr w:rsidR="0055769A" w:rsidRPr="007F42A6" w14:paraId="51A21786" w14:textId="77777777" w:rsidTr="007235C6">
        <w:trPr>
          <w:trHeight w:val="313"/>
        </w:trPr>
        <w:tc>
          <w:tcPr>
            <w:tcW w:w="425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E6EBED"/>
            <w:noWrap/>
            <w:vAlign w:val="center"/>
            <w:hideMark/>
          </w:tcPr>
          <w:p w14:paraId="0E9D2BE2" w14:textId="77777777" w:rsidR="0055769A" w:rsidRPr="009635BE" w:rsidRDefault="0055769A" w:rsidP="007235C6">
            <w:pPr>
              <w:spacing w:after="0" w:line="240" w:lineRule="auto"/>
              <w:rPr>
                <w:rFonts w:eastAsia="Times New Roman"/>
                <w:kern w:val="0"/>
                <w:lang w:eastAsia="cs-CZ"/>
                <w14:ligatures w14:val="none"/>
              </w:rPr>
            </w:pPr>
            <w:r w:rsidRPr="009635BE">
              <w:rPr>
                <w:rFonts w:eastAsia="Times New Roman"/>
                <w:kern w:val="0"/>
                <w:lang w:eastAsia="cs-CZ"/>
                <w14:ligatures w14:val="none"/>
              </w:rPr>
              <w:t>Zemní plyn</w:t>
            </w:r>
          </w:p>
        </w:tc>
        <w:tc>
          <w:tcPr>
            <w:tcW w:w="125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E6EBED"/>
            <w:noWrap/>
            <w:vAlign w:val="center"/>
          </w:tcPr>
          <w:p w14:paraId="3EA93FB7" w14:textId="550E9E77" w:rsidR="0055769A" w:rsidRPr="009635BE" w:rsidRDefault="004E69BF" w:rsidP="007235C6">
            <w:pPr>
              <w:spacing w:after="0" w:line="240" w:lineRule="auto"/>
              <w:jc w:val="center"/>
              <w:rPr>
                <w:rFonts w:eastAsia="Times New Roman"/>
                <w:kern w:val="0"/>
                <w:lang w:eastAsia="cs-CZ"/>
                <w14:ligatures w14:val="none"/>
              </w:rPr>
            </w:pPr>
            <w:r>
              <w:rPr>
                <w:rFonts w:eastAsia="Times New Roman"/>
                <w:kern w:val="0"/>
                <w:lang w:eastAsia="cs-CZ"/>
                <w14:ligatures w14:val="none"/>
              </w:rPr>
              <w:t>-</w:t>
            </w:r>
          </w:p>
        </w:tc>
        <w:tc>
          <w:tcPr>
            <w:tcW w:w="305" w:type="dxa"/>
            <w:tcBorders>
              <w:top w:val="nil"/>
              <w:left w:val="single" w:sz="4" w:space="0" w:color="BFBFBF" w:themeColor="background1" w:themeShade="BF"/>
              <w:bottom w:val="nil"/>
              <w:right w:val="nil"/>
            </w:tcBorders>
            <w:shd w:val="clear" w:color="000000" w:fill="5B9BD5"/>
            <w:noWrap/>
            <w:vAlign w:val="bottom"/>
            <w:hideMark/>
          </w:tcPr>
          <w:p w14:paraId="7DFE154F" w14:textId="77777777" w:rsidR="0055769A" w:rsidRPr="007F42A6" w:rsidRDefault="0055769A" w:rsidP="007235C6">
            <w:pPr>
              <w:spacing w:after="0" w:line="240" w:lineRule="auto"/>
              <w:rPr>
                <w:rFonts w:eastAsia="Times New Roman"/>
                <w:color w:val="222B35"/>
                <w:kern w:val="0"/>
                <w:lang w:eastAsia="cs-CZ"/>
                <w14:ligatures w14:val="none"/>
              </w:rPr>
            </w:pPr>
            <w:r w:rsidRPr="007F42A6">
              <w:rPr>
                <w:rFonts w:eastAsia="Times New Roman"/>
                <w:color w:val="222B35"/>
                <w:kern w:val="0"/>
                <w:lang w:eastAsia="cs-CZ"/>
                <w14:ligatures w14:val="none"/>
              </w:rPr>
              <w:t> </w:t>
            </w:r>
          </w:p>
        </w:tc>
        <w:tc>
          <w:tcPr>
            <w:tcW w:w="3884" w:type="dxa"/>
            <w:vMerge/>
            <w:tcBorders>
              <w:left w:val="nil"/>
              <w:right w:val="nil"/>
            </w:tcBorders>
            <w:shd w:val="clear" w:color="000000" w:fill="5B9BD5"/>
          </w:tcPr>
          <w:p w14:paraId="178482FE" w14:textId="77777777" w:rsidR="0055769A" w:rsidRPr="007F42A6" w:rsidRDefault="0055769A" w:rsidP="007235C6">
            <w:pPr>
              <w:spacing w:after="0" w:line="240" w:lineRule="auto"/>
              <w:rPr>
                <w:rFonts w:eastAsia="Times New Roman"/>
                <w:color w:val="222B35"/>
                <w:kern w:val="0"/>
                <w:lang w:eastAsia="cs-CZ"/>
                <w14:ligatures w14:val="none"/>
              </w:rPr>
            </w:pPr>
          </w:p>
        </w:tc>
      </w:tr>
      <w:tr w:rsidR="0055769A" w:rsidRPr="007F42A6" w14:paraId="6896C791" w14:textId="77777777" w:rsidTr="007235C6">
        <w:trPr>
          <w:trHeight w:val="313"/>
        </w:trPr>
        <w:tc>
          <w:tcPr>
            <w:tcW w:w="425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96ACB5"/>
            <w:noWrap/>
            <w:vAlign w:val="center"/>
            <w:hideMark/>
          </w:tcPr>
          <w:p w14:paraId="526D53EF" w14:textId="77777777" w:rsidR="0055769A" w:rsidRPr="009635BE" w:rsidRDefault="0055769A" w:rsidP="007235C6">
            <w:pPr>
              <w:spacing w:after="0" w:line="240" w:lineRule="auto"/>
              <w:rPr>
                <w:rFonts w:eastAsia="Times New Roman"/>
                <w:b/>
                <w:bCs/>
                <w:kern w:val="0"/>
                <w:lang w:eastAsia="cs-CZ"/>
                <w14:ligatures w14:val="none"/>
              </w:rPr>
            </w:pPr>
            <w:r w:rsidRPr="009635BE">
              <w:rPr>
                <w:rFonts w:eastAsia="Times New Roman"/>
                <w:b/>
                <w:bCs/>
                <w:kern w:val="0"/>
                <w:lang w:eastAsia="cs-CZ"/>
                <w14:ligatures w14:val="none"/>
              </w:rPr>
              <w:t>Celkem</w:t>
            </w:r>
          </w:p>
        </w:tc>
        <w:tc>
          <w:tcPr>
            <w:tcW w:w="125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96ACB5"/>
            <w:noWrap/>
            <w:vAlign w:val="bottom"/>
          </w:tcPr>
          <w:p w14:paraId="4739D303" w14:textId="485DA562" w:rsidR="0055769A" w:rsidRPr="009635BE" w:rsidRDefault="00211F02" w:rsidP="007235C6">
            <w:pPr>
              <w:spacing w:after="0" w:line="240" w:lineRule="auto"/>
              <w:jc w:val="center"/>
              <w:rPr>
                <w:rFonts w:eastAsia="Times New Roman"/>
                <w:b/>
                <w:bCs/>
                <w:kern w:val="0"/>
                <w:lang w:eastAsia="cs-CZ"/>
                <w14:ligatures w14:val="none"/>
              </w:rPr>
            </w:pPr>
            <w:r>
              <w:rPr>
                <w:rFonts w:eastAsia="Times New Roman"/>
                <w:b/>
                <w:bCs/>
                <w:kern w:val="0"/>
                <w:lang w:eastAsia="cs-CZ"/>
                <w14:ligatures w14:val="none"/>
              </w:rPr>
              <w:t>28,59</w:t>
            </w:r>
          </w:p>
        </w:tc>
        <w:tc>
          <w:tcPr>
            <w:tcW w:w="305" w:type="dxa"/>
            <w:tcBorders>
              <w:top w:val="nil"/>
              <w:left w:val="single" w:sz="4" w:space="0" w:color="BFBFBF" w:themeColor="background1" w:themeShade="BF"/>
              <w:bottom w:val="nil"/>
              <w:right w:val="nil"/>
            </w:tcBorders>
            <w:noWrap/>
            <w:vAlign w:val="bottom"/>
            <w:hideMark/>
          </w:tcPr>
          <w:p w14:paraId="1060F61B" w14:textId="77777777" w:rsidR="0055769A" w:rsidRPr="007F42A6" w:rsidRDefault="0055769A" w:rsidP="007235C6">
            <w:pPr>
              <w:spacing w:after="0" w:line="240" w:lineRule="auto"/>
              <w:jc w:val="center"/>
              <w:rPr>
                <w:rFonts w:eastAsia="Times New Roman"/>
                <w:color w:val="222B35"/>
                <w:kern w:val="0"/>
                <w:lang w:eastAsia="cs-CZ"/>
                <w14:ligatures w14:val="none"/>
              </w:rPr>
            </w:pPr>
          </w:p>
        </w:tc>
        <w:tc>
          <w:tcPr>
            <w:tcW w:w="3884" w:type="dxa"/>
            <w:vMerge/>
            <w:tcBorders>
              <w:left w:val="nil"/>
              <w:right w:val="nil"/>
            </w:tcBorders>
          </w:tcPr>
          <w:p w14:paraId="72CE1F61" w14:textId="77777777" w:rsidR="0055769A" w:rsidRPr="007F42A6" w:rsidRDefault="0055769A" w:rsidP="007235C6">
            <w:pPr>
              <w:spacing w:after="0" w:line="240" w:lineRule="auto"/>
              <w:jc w:val="center"/>
              <w:rPr>
                <w:rFonts w:eastAsia="Times New Roman"/>
                <w:color w:val="222B35"/>
                <w:kern w:val="0"/>
                <w:lang w:eastAsia="cs-CZ"/>
                <w14:ligatures w14:val="none"/>
              </w:rPr>
            </w:pPr>
          </w:p>
        </w:tc>
      </w:tr>
      <w:tr w:rsidR="0055769A" w:rsidRPr="007F42A6" w14:paraId="1CBFBB39" w14:textId="77777777" w:rsidTr="007235C6">
        <w:trPr>
          <w:trHeight w:val="313"/>
        </w:trPr>
        <w:tc>
          <w:tcPr>
            <w:tcW w:w="425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E6EBED"/>
            <w:noWrap/>
            <w:vAlign w:val="center"/>
            <w:hideMark/>
          </w:tcPr>
          <w:p w14:paraId="7B730546" w14:textId="718C4B38" w:rsidR="0055769A" w:rsidRPr="009635BE" w:rsidRDefault="0055769A" w:rsidP="007235C6">
            <w:pPr>
              <w:spacing w:after="0" w:line="240" w:lineRule="auto"/>
              <w:rPr>
                <w:rFonts w:eastAsia="Times New Roman"/>
                <w:kern w:val="0"/>
                <w:lang w:eastAsia="cs-CZ"/>
                <w14:ligatures w14:val="none"/>
              </w:rPr>
            </w:pPr>
            <w:r w:rsidRPr="009635BE">
              <w:rPr>
                <w:rFonts w:eastAsia="Times New Roman"/>
                <w:kern w:val="0"/>
                <w:lang w:eastAsia="cs-CZ"/>
                <w14:ligatures w14:val="none"/>
              </w:rPr>
              <w:t>Úspora</w:t>
            </w:r>
          </w:p>
        </w:tc>
        <w:tc>
          <w:tcPr>
            <w:tcW w:w="125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E6EBED"/>
            <w:noWrap/>
            <w:vAlign w:val="bottom"/>
          </w:tcPr>
          <w:p w14:paraId="069E5B73" w14:textId="488F4F55" w:rsidR="0055769A" w:rsidRPr="009635BE" w:rsidRDefault="000370F8" w:rsidP="007235C6">
            <w:pPr>
              <w:spacing w:after="0" w:line="240" w:lineRule="auto"/>
              <w:jc w:val="center"/>
              <w:rPr>
                <w:rFonts w:eastAsia="Times New Roman"/>
                <w:kern w:val="0"/>
                <w:lang w:eastAsia="cs-CZ"/>
                <w14:ligatures w14:val="none"/>
              </w:rPr>
            </w:pPr>
            <w:r>
              <w:rPr>
                <w:rFonts w:eastAsia="Times New Roman"/>
                <w:kern w:val="0"/>
                <w:lang w:eastAsia="cs-CZ"/>
                <w14:ligatures w14:val="none"/>
              </w:rPr>
              <w:t>109,69</w:t>
            </w:r>
          </w:p>
        </w:tc>
        <w:tc>
          <w:tcPr>
            <w:tcW w:w="305" w:type="dxa"/>
            <w:tcBorders>
              <w:top w:val="nil"/>
              <w:left w:val="single" w:sz="4" w:space="0" w:color="BFBFBF" w:themeColor="background1" w:themeShade="BF"/>
              <w:bottom w:val="nil"/>
              <w:right w:val="nil"/>
            </w:tcBorders>
            <w:shd w:val="clear" w:color="auto" w:fill="A6DEC8" w:themeFill="accent6" w:themeFillTint="66"/>
            <w:noWrap/>
            <w:vAlign w:val="bottom"/>
            <w:hideMark/>
          </w:tcPr>
          <w:p w14:paraId="0426F890" w14:textId="77777777" w:rsidR="0055769A" w:rsidRPr="007F42A6" w:rsidRDefault="0055769A" w:rsidP="007235C6">
            <w:pPr>
              <w:spacing w:after="0" w:line="240" w:lineRule="auto"/>
              <w:rPr>
                <w:rFonts w:eastAsia="Times New Roman"/>
                <w:color w:val="222B35"/>
                <w:kern w:val="0"/>
                <w:lang w:eastAsia="cs-CZ"/>
                <w14:ligatures w14:val="none"/>
              </w:rPr>
            </w:pPr>
            <w:r w:rsidRPr="007F42A6">
              <w:rPr>
                <w:rFonts w:eastAsia="Times New Roman"/>
                <w:color w:val="222B35"/>
                <w:kern w:val="0"/>
                <w:lang w:eastAsia="cs-CZ"/>
                <w14:ligatures w14:val="none"/>
              </w:rPr>
              <w:t> </w:t>
            </w:r>
          </w:p>
        </w:tc>
        <w:tc>
          <w:tcPr>
            <w:tcW w:w="3884" w:type="dxa"/>
            <w:vMerge/>
            <w:tcBorders>
              <w:left w:val="nil"/>
              <w:right w:val="nil"/>
            </w:tcBorders>
            <w:shd w:val="clear" w:color="000000" w:fill="E2EFDA"/>
          </w:tcPr>
          <w:p w14:paraId="661A5F1D" w14:textId="77777777" w:rsidR="0055769A" w:rsidRPr="007F42A6" w:rsidRDefault="0055769A" w:rsidP="007235C6">
            <w:pPr>
              <w:spacing w:after="0" w:line="240" w:lineRule="auto"/>
              <w:rPr>
                <w:rFonts w:eastAsia="Times New Roman"/>
                <w:color w:val="222B35"/>
                <w:kern w:val="0"/>
                <w:lang w:eastAsia="cs-CZ"/>
                <w14:ligatures w14:val="none"/>
              </w:rPr>
            </w:pPr>
          </w:p>
        </w:tc>
      </w:tr>
      <w:tr w:rsidR="0055769A" w:rsidRPr="007F42A6" w14:paraId="7DE439E0" w14:textId="77777777" w:rsidTr="007235C6">
        <w:trPr>
          <w:trHeight w:val="59"/>
        </w:trPr>
        <w:tc>
          <w:tcPr>
            <w:tcW w:w="4253" w:type="dxa"/>
            <w:tcBorders>
              <w:top w:val="single" w:sz="4" w:space="0" w:color="BFBFBF" w:themeColor="background1" w:themeShade="BF"/>
            </w:tcBorders>
            <w:noWrap/>
            <w:vAlign w:val="center"/>
          </w:tcPr>
          <w:p w14:paraId="027E2B77" w14:textId="77777777" w:rsidR="0055769A" w:rsidRPr="00E328B3" w:rsidRDefault="0055769A" w:rsidP="007235C6">
            <w:pPr>
              <w:spacing w:after="0" w:line="240" w:lineRule="auto"/>
              <w:rPr>
                <w:rFonts w:eastAsia="Times New Roman"/>
                <w:color w:val="222B35"/>
                <w:kern w:val="0"/>
                <w:sz w:val="8"/>
                <w:szCs w:val="8"/>
                <w:lang w:eastAsia="cs-CZ"/>
                <w14:ligatures w14:val="none"/>
              </w:rPr>
            </w:pPr>
          </w:p>
        </w:tc>
        <w:tc>
          <w:tcPr>
            <w:tcW w:w="1254" w:type="dxa"/>
            <w:tcBorders>
              <w:top w:val="single" w:sz="4" w:space="0" w:color="BFBFBF" w:themeColor="background1" w:themeShade="BF"/>
            </w:tcBorders>
            <w:noWrap/>
            <w:vAlign w:val="center"/>
          </w:tcPr>
          <w:p w14:paraId="3D5618B9" w14:textId="77777777" w:rsidR="0055769A" w:rsidRPr="00E328B3" w:rsidRDefault="0055769A" w:rsidP="007235C6">
            <w:pPr>
              <w:spacing w:after="0" w:line="240" w:lineRule="auto"/>
              <w:jc w:val="center"/>
              <w:rPr>
                <w:rFonts w:eastAsia="Times New Roman"/>
                <w:color w:val="222B35"/>
                <w:kern w:val="0"/>
                <w:sz w:val="8"/>
                <w:szCs w:val="8"/>
                <w:lang w:eastAsia="cs-CZ"/>
                <w14:ligatures w14:val="none"/>
              </w:rPr>
            </w:pPr>
          </w:p>
        </w:tc>
        <w:tc>
          <w:tcPr>
            <w:tcW w:w="305" w:type="dxa"/>
            <w:tcBorders>
              <w:top w:val="nil"/>
              <w:right w:val="nil"/>
            </w:tcBorders>
            <w:noWrap/>
            <w:vAlign w:val="bottom"/>
          </w:tcPr>
          <w:p w14:paraId="2AFF364B" w14:textId="77777777" w:rsidR="0055769A" w:rsidRPr="00E328B3" w:rsidRDefault="0055769A" w:rsidP="007235C6">
            <w:pPr>
              <w:spacing w:after="0" w:line="240" w:lineRule="auto"/>
              <w:rPr>
                <w:rFonts w:eastAsia="Times New Roman"/>
                <w:color w:val="222B35"/>
                <w:kern w:val="0"/>
                <w:sz w:val="8"/>
                <w:szCs w:val="8"/>
                <w:lang w:eastAsia="cs-CZ"/>
                <w14:ligatures w14:val="none"/>
              </w:rPr>
            </w:pPr>
          </w:p>
        </w:tc>
        <w:tc>
          <w:tcPr>
            <w:tcW w:w="3884" w:type="dxa"/>
            <w:vMerge/>
            <w:tcBorders>
              <w:left w:val="nil"/>
              <w:bottom w:val="nil"/>
              <w:right w:val="nil"/>
            </w:tcBorders>
            <w:shd w:val="clear" w:color="000000" w:fill="E2EFDA"/>
          </w:tcPr>
          <w:p w14:paraId="1BD2B7DC" w14:textId="77777777" w:rsidR="0055769A" w:rsidRPr="007F42A6" w:rsidRDefault="0055769A" w:rsidP="007235C6">
            <w:pPr>
              <w:spacing w:after="0" w:line="240" w:lineRule="auto"/>
              <w:rPr>
                <w:rFonts w:eastAsia="Times New Roman"/>
                <w:color w:val="222B35"/>
                <w:kern w:val="0"/>
                <w:lang w:eastAsia="cs-CZ"/>
                <w14:ligatures w14:val="none"/>
              </w:rPr>
            </w:pPr>
          </w:p>
        </w:tc>
      </w:tr>
    </w:tbl>
    <w:p w14:paraId="378D471A" w14:textId="77777777" w:rsidR="0055769A" w:rsidRDefault="0055769A" w:rsidP="0055769A">
      <w:pPr>
        <w:spacing w:after="-1" w:line="360" w:lineRule="auto"/>
        <w:rPr>
          <w:rFonts w:eastAsia="Arial"/>
          <w:bCs/>
          <w:kern w:val="0"/>
          <w:lang w:eastAsia="cs-CZ"/>
          <w14:ligatures w14:val="none"/>
        </w:rPr>
      </w:pPr>
    </w:p>
    <w:p w14:paraId="0FAD45B6" w14:textId="77777777" w:rsidR="00667E30" w:rsidRDefault="00667E30" w:rsidP="0055769A">
      <w:pPr>
        <w:spacing w:after="-1" w:line="360" w:lineRule="auto"/>
        <w:rPr>
          <w:rFonts w:eastAsia="Arial"/>
          <w:bCs/>
          <w:kern w:val="0"/>
          <w:lang w:eastAsia="cs-CZ"/>
          <w14:ligatures w14:val="none"/>
        </w:rPr>
      </w:pPr>
    </w:p>
    <w:p w14:paraId="1EA0CF20" w14:textId="77777777" w:rsidR="00667E30" w:rsidRDefault="00667E30" w:rsidP="0055769A">
      <w:pPr>
        <w:spacing w:after="-1" w:line="360" w:lineRule="auto"/>
        <w:rPr>
          <w:rFonts w:eastAsia="Arial"/>
          <w:bCs/>
          <w:kern w:val="0"/>
          <w:lang w:eastAsia="cs-CZ"/>
          <w14:ligatures w14:val="none"/>
        </w:rPr>
      </w:pPr>
    </w:p>
    <w:p w14:paraId="4094B305" w14:textId="77777777" w:rsidR="00667E30" w:rsidRDefault="00667E30" w:rsidP="0055769A">
      <w:pPr>
        <w:spacing w:after="-1" w:line="360" w:lineRule="auto"/>
        <w:rPr>
          <w:rFonts w:eastAsia="Arial"/>
          <w:bCs/>
          <w:kern w:val="0"/>
          <w:lang w:eastAsia="cs-CZ"/>
          <w14:ligatures w14:val="none"/>
        </w:rPr>
      </w:pPr>
    </w:p>
    <w:p w14:paraId="7F4F2C35" w14:textId="77777777" w:rsidR="00667E30" w:rsidRDefault="00667E30" w:rsidP="0055769A">
      <w:pPr>
        <w:spacing w:after="-1" w:line="360" w:lineRule="auto"/>
        <w:rPr>
          <w:rFonts w:eastAsia="Arial"/>
          <w:bCs/>
          <w:kern w:val="0"/>
          <w:lang w:eastAsia="cs-CZ"/>
          <w14:ligatures w14:val="none"/>
        </w:rPr>
      </w:pPr>
    </w:p>
    <w:p w14:paraId="48006BE0" w14:textId="77777777" w:rsidR="00667E30" w:rsidRDefault="00667E30" w:rsidP="0055769A">
      <w:pPr>
        <w:spacing w:after="-1" w:line="360" w:lineRule="auto"/>
        <w:rPr>
          <w:rFonts w:eastAsia="Arial"/>
          <w:bCs/>
          <w:kern w:val="0"/>
          <w:lang w:eastAsia="cs-CZ"/>
          <w14:ligatures w14:val="none"/>
        </w:rPr>
      </w:pPr>
    </w:p>
    <w:p w14:paraId="0E0F7029" w14:textId="77777777" w:rsidR="00667E30" w:rsidRDefault="00667E30" w:rsidP="0055769A">
      <w:pPr>
        <w:spacing w:after="-1" w:line="360" w:lineRule="auto"/>
        <w:rPr>
          <w:rFonts w:eastAsia="Arial"/>
          <w:bCs/>
          <w:kern w:val="0"/>
          <w:lang w:eastAsia="cs-CZ"/>
          <w14:ligatures w14:val="none"/>
        </w:rPr>
      </w:pPr>
    </w:p>
    <w:p w14:paraId="0A7031E1" w14:textId="77777777" w:rsidR="00E87F1E" w:rsidRPr="0098408A" w:rsidRDefault="00E87F1E" w:rsidP="000B5F0D">
      <w:pPr>
        <w:pStyle w:val="Nadpis3"/>
        <w:numPr>
          <w:ilvl w:val="0"/>
          <w:numId w:val="0"/>
        </w:numPr>
        <w:spacing w:after="100" w:line="240" w:lineRule="atLeast"/>
        <w:ind w:left="720" w:hanging="720"/>
        <w:contextualSpacing w:val="0"/>
        <w:jc w:val="center"/>
        <w:rPr>
          <w:sz w:val="28"/>
          <w:szCs w:val="28"/>
        </w:rPr>
      </w:pPr>
      <w:bookmarkStart w:id="365" w:name="_Toc215657783"/>
      <w:r>
        <w:rPr>
          <w:sz w:val="28"/>
          <w:szCs w:val="28"/>
        </w:rPr>
        <w:lastRenderedPageBreak/>
        <w:t>Tělocvična</w:t>
      </w:r>
      <w:bookmarkEnd w:id="365"/>
    </w:p>
    <w:p w14:paraId="0D3646C1" w14:textId="446C18D7" w:rsidR="00E87F1E" w:rsidRPr="00D454D4" w:rsidRDefault="00E87F1E" w:rsidP="00E87F1E">
      <w:pPr>
        <w:pStyle w:val="Podnadpis"/>
        <w:spacing w:line="240" w:lineRule="atLeast"/>
        <w:contextualSpacing w:val="0"/>
        <w:jc w:val="center"/>
        <w:rPr>
          <w:sz w:val="28"/>
          <w:szCs w:val="28"/>
        </w:rPr>
      </w:pPr>
      <w:r>
        <w:rPr>
          <w:noProof/>
        </w:rPr>
        <w:drawing>
          <wp:anchor distT="0" distB="0" distL="114300" distR="114300" simplePos="0" relativeHeight="251700224" behindDoc="0" locked="0" layoutInCell="1" allowOverlap="1" wp14:anchorId="580F2E6A" wp14:editId="1848AAA0">
            <wp:simplePos x="0" y="0"/>
            <wp:positionH relativeFrom="margin">
              <wp:align>center</wp:align>
            </wp:positionH>
            <wp:positionV relativeFrom="paragraph">
              <wp:posOffset>273050</wp:posOffset>
            </wp:positionV>
            <wp:extent cx="4312920" cy="1876425"/>
            <wp:effectExtent l="0" t="0" r="0" b="9525"/>
            <wp:wrapTopAndBottom/>
            <wp:docPr id="1023692946" name="Obráze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4312920" cy="18764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26D5B">
        <w:t xml:space="preserve"> </w:t>
      </w:r>
      <w:r w:rsidRPr="00CC4F2A">
        <w:t xml:space="preserve"> </w:t>
      </w:r>
      <w:r w:rsidRPr="007D0C26">
        <w:rPr>
          <w:sz w:val="24"/>
        </w:rPr>
        <w:t>Velká Jesenice 234</w:t>
      </w:r>
      <w:r w:rsidRPr="003D0606">
        <w:t xml:space="preserve"> </w:t>
      </w:r>
    </w:p>
    <w:p w14:paraId="76450E8F" w14:textId="77777777" w:rsidR="00E87F1E" w:rsidRDefault="00E87F1E" w:rsidP="00E87F1E">
      <w:pPr>
        <w:tabs>
          <w:tab w:val="left" w:pos="2010"/>
        </w:tabs>
        <w:spacing w:after="0" w:afterAutospacing="0" w:line="240" w:lineRule="auto"/>
        <w:rPr>
          <w:rFonts w:eastAsia="Times New Roman"/>
          <w:b/>
          <w:bCs/>
          <w:color w:val="00344B"/>
          <w:kern w:val="0"/>
          <w:sz w:val="22"/>
          <w:szCs w:val="22"/>
          <w:lang w:eastAsia="cs-CZ"/>
          <w14:ligatures w14:val="none"/>
        </w:rPr>
      </w:pPr>
    </w:p>
    <w:p w14:paraId="524C89D8" w14:textId="77777777" w:rsidR="00E87F1E" w:rsidRPr="0098408A" w:rsidRDefault="00E87F1E" w:rsidP="00E87F1E">
      <w:pPr>
        <w:tabs>
          <w:tab w:val="left" w:pos="2010"/>
        </w:tabs>
        <w:spacing w:after="0" w:afterAutospacing="0" w:line="240" w:lineRule="auto"/>
        <w:rPr>
          <w:rFonts w:eastAsia="Times New Roman"/>
          <w:b/>
          <w:bCs/>
          <w:color w:val="00344B"/>
          <w:kern w:val="0"/>
          <w:sz w:val="22"/>
          <w:szCs w:val="22"/>
          <w:lang w:eastAsia="cs-CZ"/>
          <w14:ligatures w14:val="none"/>
        </w:rPr>
      </w:pPr>
      <w:r w:rsidRPr="0098408A">
        <w:rPr>
          <w:rFonts w:eastAsia="Times New Roman"/>
          <w:b/>
          <w:bCs/>
          <w:color w:val="00344B"/>
          <w:kern w:val="0"/>
          <w:sz w:val="22"/>
          <w:szCs w:val="22"/>
          <w:lang w:eastAsia="cs-CZ"/>
          <w14:ligatures w14:val="none"/>
        </w:rPr>
        <w:t>Popis budovy – současný stav</w:t>
      </w:r>
    </w:p>
    <w:p w14:paraId="5D511416" w14:textId="3D9FEC91" w:rsidR="00E87F1E" w:rsidRPr="003C2B9C" w:rsidRDefault="00E87F1E" w:rsidP="00E87F1E">
      <w:pPr>
        <w:spacing w:after="0" w:afterAutospacing="0" w:line="276" w:lineRule="auto"/>
        <w:rPr>
          <w:rFonts w:eastAsia="Arial"/>
          <w:b/>
          <w:color w:val="0D344D"/>
          <w:kern w:val="0"/>
          <w:sz w:val="8"/>
          <w:szCs w:val="8"/>
          <w:highlight w:val="yellow"/>
          <w:lang w:eastAsia="cs-CZ"/>
          <w14:ligatures w14:val="none"/>
        </w:rPr>
      </w:pPr>
    </w:p>
    <w:tbl>
      <w:tblPr>
        <w:tblStyle w:val="Mkatabulky1"/>
        <w:tblW w:w="9772" w:type="dxa"/>
        <w:tblInd w:w="-37" w:type="dxa"/>
        <w:tblBorders>
          <w:top w:val="single" w:sz="12" w:space="0" w:color="D9D9D9" w:themeColor="background1" w:themeShade="D9"/>
          <w:left w:val="single" w:sz="12" w:space="0" w:color="D9D9D9" w:themeColor="background1" w:themeShade="D9"/>
          <w:bottom w:val="single" w:sz="12" w:space="0" w:color="D9D9D9" w:themeColor="background1" w:themeShade="D9"/>
          <w:right w:val="single" w:sz="12" w:space="0" w:color="D9D9D9" w:themeColor="background1" w:themeShade="D9"/>
          <w:insideH w:val="single" w:sz="12" w:space="0" w:color="D9D9D9" w:themeColor="background1" w:themeShade="D9"/>
          <w:insideV w:val="single" w:sz="12" w:space="0" w:color="D9D9D9" w:themeColor="background1" w:themeShade="D9"/>
        </w:tblBorders>
        <w:tblLayout w:type="fixed"/>
        <w:tblLook w:val="04A0" w:firstRow="1" w:lastRow="0" w:firstColumn="1" w:lastColumn="0" w:noHBand="0" w:noVBand="1"/>
      </w:tblPr>
      <w:tblGrid>
        <w:gridCol w:w="9772"/>
      </w:tblGrid>
      <w:tr w:rsidR="00A966BF" w:rsidRPr="003C2B9C" w14:paraId="4A375DC1" w14:textId="77777777" w:rsidTr="007235C6">
        <w:trPr>
          <w:trHeight w:val="3977"/>
        </w:trPr>
        <w:tc>
          <w:tcPr>
            <w:tcW w:w="9772" w:type="dxa"/>
            <w:tcMar>
              <w:left w:w="105" w:type="dxa"/>
              <w:right w:w="105" w:type="dxa"/>
            </w:tcMar>
          </w:tcPr>
          <w:p w14:paraId="5101C6B4" w14:textId="4658C159" w:rsidR="00B00ADA" w:rsidRDefault="00B00ADA" w:rsidP="00B00ADA">
            <w:pPr>
              <w:spacing w:after="0" w:line="276" w:lineRule="auto"/>
              <w:jc w:val="both"/>
              <w:rPr>
                <w:rFonts w:eastAsia="Arial"/>
                <w:sz w:val="20"/>
                <w:szCs w:val="20"/>
                <w:lang w:eastAsia="cs-CZ"/>
                <w14:ligatures w14:val="none"/>
              </w:rPr>
            </w:pPr>
            <w:r w:rsidRPr="00A63F9B">
              <w:rPr>
                <w:rFonts w:eastAsia="Arial"/>
                <w:sz w:val="20"/>
                <w:szCs w:val="20"/>
                <w:lang w:eastAsia="cs-CZ"/>
                <w14:ligatures w14:val="none"/>
              </w:rPr>
              <w:t xml:space="preserve">Jedná se o budovu </w:t>
            </w:r>
            <w:r w:rsidR="009B6249">
              <w:rPr>
                <w:rFonts w:eastAsia="Arial"/>
                <w:sz w:val="20"/>
                <w:szCs w:val="20"/>
                <w:lang w:eastAsia="cs-CZ"/>
                <w14:ligatures w14:val="none"/>
              </w:rPr>
              <w:t>tělocvičny a restaurace</w:t>
            </w:r>
            <w:r w:rsidRPr="00A63F9B">
              <w:rPr>
                <w:rFonts w:eastAsia="Arial"/>
                <w:sz w:val="20"/>
                <w:szCs w:val="20"/>
                <w:lang w:eastAsia="cs-CZ"/>
                <w14:ligatures w14:val="none"/>
              </w:rPr>
              <w:t xml:space="preserve">. Objekt má </w:t>
            </w:r>
            <w:r w:rsidR="009B6249">
              <w:rPr>
                <w:rFonts w:eastAsia="Arial"/>
                <w:sz w:val="20"/>
                <w:szCs w:val="20"/>
                <w:lang w:eastAsia="cs-CZ"/>
                <w14:ligatures w14:val="none"/>
              </w:rPr>
              <w:t>jedeno</w:t>
            </w:r>
            <w:r w:rsidRPr="00A63F9B">
              <w:rPr>
                <w:rFonts w:eastAsia="Arial"/>
                <w:sz w:val="20"/>
                <w:szCs w:val="20"/>
                <w:lang w:eastAsia="cs-CZ"/>
                <w14:ligatures w14:val="none"/>
              </w:rPr>
              <w:t xml:space="preserve"> nadzemní podlaží a </w:t>
            </w:r>
            <w:r w:rsidR="009B6249">
              <w:rPr>
                <w:rFonts w:eastAsia="Arial"/>
                <w:sz w:val="20"/>
                <w:szCs w:val="20"/>
                <w:lang w:eastAsia="cs-CZ"/>
                <w14:ligatures w14:val="none"/>
              </w:rPr>
              <w:t>podkroví</w:t>
            </w:r>
            <w:r w:rsidRPr="00A63F9B">
              <w:rPr>
                <w:rFonts w:eastAsia="Arial"/>
                <w:sz w:val="20"/>
                <w:szCs w:val="20"/>
                <w:lang w:eastAsia="cs-CZ"/>
                <w14:ligatures w14:val="none"/>
              </w:rPr>
              <w:t xml:space="preserve">. Je zastřešen </w:t>
            </w:r>
            <w:r>
              <w:rPr>
                <w:rFonts w:eastAsia="Arial"/>
                <w:sz w:val="20"/>
                <w:szCs w:val="20"/>
                <w:lang w:eastAsia="cs-CZ"/>
                <w14:ligatures w14:val="none"/>
              </w:rPr>
              <w:t xml:space="preserve">sedlovou </w:t>
            </w:r>
            <w:r w:rsidRPr="00A63F9B">
              <w:rPr>
                <w:rFonts w:eastAsia="Arial"/>
                <w:sz w:val="20"/>
                <w:szCs w:val="20"/>
                <w:lang w:eastAsia="cs-CZ"/>
                <w14:ligatures w14:val="none"/>
              </w:rPr>
              <w:t>střechou s</w:t>
            </w:r>
            <w:r>
              <w:rPr>
                <w:rFonts w:eastAsia="Arial"/>
                <w:sz w:val="20"/>
                <w:szCs w:val="20"/>
                <w:lang w:eastAsia="cs-CZ"/>
                <w14:ligatures w14:val="none"/>
              </w:rPr>
              <w:t> valbami s</w:t>
            </w:r>
            <w:r w:rsidRPr="00A63F9B">
              <w:rPr>
                <w:rFonts w:eastAsia="Arial"/>
                <w:sz w:val="20"/>
                <w:szCs w:val="20"/>
                <w:lang w:eastAsia="cs-CZ"/>
                <w14:ligatures w14:val="none"/>
              </w:rPr>
              <w:t xml:space="preserve"> </w:t>
            </w:r>
            <w:r>
              <w:rPr>
                <w:rFonts w:eastAsia="Arial"/>
                <w:sz w:val="20"/>
                <w:szCs w:val="20"/>
                <w:lang w:eastAsia="cs-CZ"/>
                <w14:ligatures w14:val="none"/>
              </w:rPr>
              <w:t>plechovou</w:t>
            </w:r>
            <w:r w:rsidRPr="00A63F9B">
              <w:rPr>
                <w:rFonts w:eastAsia="Arial"/>
                <w:sz w:val="20"/>
                <w:szCs w:val="20"/>
                <w:lang w:eastAsia="cs-CZ"/>
                <w14:ligatures w14:val="none"/>
              </w:rPr>
              <w:t xml:space="preserve"> krytinou. Obvodové zdivo je provedeno z plných pálených cihel o tloušťce </w:t>
            </w:r>
            <w:r w:rsidR="00B3016C">
              <w:rPr>
                <w:rFonts w:eastAsia="Arial"/>
                <w:sz w:val="20"/>
                <w:szCs w:val="20"/>
                <w:lang w:eastAsia="cs-CZ"/>
                <w14:ligatures w14:val="none"/>
              </w:rPr>
              <w:t>45</w:t>
            </w:r>
            <w:r>
              <w:rPr>
                <w:rFonts w:eastAsia="Arial"/>
                <w:sz w:val="20"/>
                <w:szCs w:val="20"/>
                <w:lang w:eastAsia="cs-CZ"/>
                <w14:ligatures w14:val="none"/>
              </w:rPr>
              <w:t>0</w:t>
            </w:r>
            <w:r w:rsidRPr="00A63F9B">
              <w:rPr>
                <w:rFonts w:eastAsia="Arial"/>
                <w:sz w:val="20"/>
                <w:szCs w:val="20"/>
                <w:lang w:eastAsia="cs-CZ"/>
                <w14:ligatures w14:val="none"/>
              </w:rPr>
              <w:t xml:space="preserve"> mm</w:t>
            </w:r>
            <w:r w:rsidR="008C484A">
              <w:rPr>
                <w:rFonts w:eastAsia="Arial"/>
                <w:sz w:val="20"/>
                <w:szCs w:val="20"/>
                <w:lang w:eastAsia="cs-CZ"/>
                <w14:ligatures w14:val="none"/>
              </w:rPr>
              <w:t xml:space="preserve"> a dále byla provedena rekonstrukce fasády. </w:t>
            </w:r>
            <w:r w:rsidRPr="00D215FA">
              <w:rPr>
                <w:rFonts w:eastAsia="Arial"/>
                <w:sz w:val="20"/>
                <w:szCs w:val="20"/>
                <w:lang w:eastAsia="cs-CZ"/>
                <w14:ligatures w14:val="none"/>
              </w:rPr>
              <w:t xml:space="preserve">Otvorové výplně již byly </w:t>
            </w:r>
            <w:r>
              <w:rPr>
                <w:rFonts w:eastAsia="Arial"/>
                <w:sz w:val="20"/>
                <w:szCs w:val="20"/>
                <w:lang w:eastAsia="cs-CZ"/>
                <w14:ligatures w14:val="none"/>
              </w:rPr>
              <w:t>vyměněny</w:t>
            </w:r>
            <w:r w:rsidRPr="00D215FA">
              <w:rPr>
                <w:rFonts w:eastAsia="Arial"/>
                <w:sz w:val="20"/>
                <w:szCs w:val="20"/>
                <w:lang w:eastAsia="cs-CZ"/>
                <w14:ligatures w14:val="none"/>
              </w:rPr>
              <w:t xml:space="preserve"> – původní prvky nahradila </w:t>
            </w:r>
            <w:r w:rsidR="0034372E">
              <w:rPr>
                <w:rFonts w:eastAsia="Arial"/>
                <w:sz w:val="20"/>
                <w:szCs w:val="20"/>
                <w:lang w:eastAsia="cs-CZ"/>
                <w14:ligatures w14:val="none"/>
              </w:rPr>
              <w:t>nová dřevěná</w:t>
            </w:r>
            <w:r w:rsidRPr="00D215FA">
              <w:rPr>
                <w:rFonts w:eastAsia="Arial"/>
                <w:sz w:val="20"/>
                <w:szCs w:val="20"/>
                <w:lang w:eastAsia="cs-CZ"/>
                <w14:ligatures w14:val="none"/>
              </w:rPr>
              <w:t xml:space="preserve"> okna </w:t>
            </w:r>
            <w:r w:rsidR="00956764">
              <w:rPr>
                <w:rFonts w:eastAsia="Arial"/>
                <w:sz w:val="20"/>
                <w:szCs w:val="20"/>
                <w:lang w:eastAsia="cs-CZ"/>
                <w14:ligatures w14:val="none"/>
              </w:rPr>
              <w:t xml:space="preserve">a </w:t>
            </w:r>
            <w:r w:rsidRPr="00D215FA">
              <w:rPr>
                <w:rFonts w:eastAsia="Arial"/>
                <w:sz w:val="20"/>
                <w:szCs w:val="20"/>
                <w:lang w:eastAsia="cs-CZ"/>
                <w14:ligatures w14:val="none"/>
              </w:rPr>
              <w:t>dveře</w:t>
            </w:r>
            <w:r w:rsidR="00956764">
              <w:rPr>
                <w:rFonts w:eastAsia="Arial"/>
                <w:sz w:val="20"/>
                <w:szCs w:val="20"/>
                <w:lang w:eastAsia="cs-CZ"/>
                <w14:ligatures w14:val="none"/>
              </w:rPr>
              <w:t>.</w:t>
            </w:r>
            <w:r w:rsidRPr="00D215FA">
              <w:rPr>
                <w:rFonts w:eastAsia="Arial"/>
                <w:sz w:val="20"/>
                <w:szCs w:val="20"/>
                <w:lang w:eastAsia="cs-CZ"/>
                <w14:ligatures w14:val="none"/>
              </w:rPr>
              <w:t xml:space="preserve"> Součinitel prostupu tepla činí U = 1,</w:t>
            </w:r>
            <w:r w:rsidR="00571706">
              <w:rPr>
                <w:rFonts w:eastAsia="Arial"/>
                <w:sz w:val="20"/>
                <w:szCs w:val="20"/>
                <w:lang w:eastAsia="cs-CZ"/>
                <w14:ligatures w14:val="none"/>
              </w:rPr>
              <w:t>9</w:t>
            </w:r>
            <w:r w:rsidRPr="00D215FA">
              <w:rPr>
                <w:rFonts w:eastAsia="Arial"/>
                <w:sz w:val="20"/>
                <w:szCs w:val="20"/>
                <w:lang w:eastAsia="cs-CZ"/>
                <w14:ligatures w14:val="none"/>
              </w:rPr>
              <w:t xml:space="preserve"> W/m²K u oken a U = </w:t>
            </w:r>
            <w:r w:rsidR="00571706">
              <w:rPr>
                <w:rFonts w:eastAsia="Arial"/>
                <w:sz w:val="20"/>
                <w:szCs w:val="20"/>
                <w:lang w:eastAsia="cs-CZ"/>
                <w14:ligatures w14:val="none"/>
              </w:rPr>
              <w:t>4,0</w:t>
            </w:r>
            <w:r w:rsidRPr="00D215FA">
              <w:rPr>
                <w:rFonts w:eastAsia="Arial"/>
                <w:sz w:val="20"/>
                <w:szCs w:val="20"/>
                <w:lang w:eastAsia="cs-CZ"/>
                <w14:ligatures w14:val="none"/>
              </w:rPr>
              <w:t xml:space="preserve"> W/m²K u dveří.</w:t>
            </w:r>
            <w:r>
              <w:rPr>
                <w:rFonts w:eastAsia="Arial"/>
                <w:sz w:val="20"/>
                <w:szCs w:val="20"/>
                <w:lang w:eastAsia="cs-CZ"/>
                <w14:ligatures w14:val="none"/>
              </w:rPr>
              <w:t xml:space="preserve"> Dále bylo provedeno zateplení střechy. S</w:t>
            </w:r>
            <w:r w:rsidRPr="00D215FA">
              <w:rPr>
                <w:rFonts w:eastAsia="Arial"/>
                <w:sz w:val="20"/>
                <w:szCs w:val="20"/>
                <w:lang w:eastAsia="cs-CZ"/>
                <w14:ligatures w14:val="none"/>
              </w:rPr>
              <w:t xml:space="preserve">oučinitel prostupu tepla činí U = </w:t>
            </w:r>
            <w:r>
              <w:rPr>
                <w:rFonts w:eastAsia="Arial"/>
                <w:sz w:val="20"/>
                <w:szCs w:val="20"/>
                <w:lang w:eastAsia="cs-CZ"/>
                <w14:ligatures w14:val="none"/>
              </w:rPr>
              <w:t>0,</w:t>
            </w:r>
            <w:r w:rsidR="00F236C4">
              <w:rPr>
                <w:rFonts w:eastAsia="Arial"/>
                <w:sz w:val="20"/>
                <w:szCs w:val="20"/>
                <w:lang w:eastAsia="cs-CZ"/>
                <w14:ligatures w14:val="none"/>
              </w:rPr>
              <w:t>2</w:t>
            </w:r>
            <w:r>
              <w:rPr>
                <w:rFonts w:eastAsia="Arial"/>
                <w:sz w:val="20"/>
                <w:szCs w:val="20"/>
                <w:lang w:eastAsia="cs-CZ"/>
                <w14:ligatures w14:val="none"/>
              </w:rPr>
              <w:t>5</w:t>
            </w:r>
            <w:r w:rsidRPr="00D215FA">
              <w:rPr>
                <w:rFonts w:eastAsia="Arial"/>
                <w:sz w:val="20"/>
                <w:szCs w:val="20"/>
                <w:lang w:eastAsia="cs-CZ"/>
                <w14:ligatures w14:val="none"/>
              </w:rPr>
              <w:t xml:space="preserve"> W/m²K</w:t>
            </w:r>
            <w:r>
              <w:rPr>
                <w:rFonts w:eastAsia="Arial"/>
                <w:sz w:val="20"/>
                <w:szCs w:val="20"/>
                <w:lang w:eastAsia="cs-CZ"/>
                <w14:ligatures w14:val="none"/>
              </w:rPr>
              <w:t xml:space="preserve"> u střechy </w:t>
            </w:r>
            <w:r w:rsidR="00F236C4">
              <w:rPr>
                <w:rFonts w:eastAsia="Arial"/>
                <w:sz w:val="20"/>
                <w:szCs w:val="20"/>
                <w:lang w:eastAsia="cs-CZ"/>
                <w14:ligatures w14:val="none"/>
              </w:rPr>
              <w:t xml:space="preserve">v podkroví </w:t>
            </w:r>
            <w:r>
              <w:rPr>
                <w:rFonts w:eastAsia="Arial"/>
                <w:sz w:val="20"/>
                <w:szCs w:val="20"/>
                <w:lang w:eastAsia="cs-CZ"/>
                <w14:ligatures w14:val="none"/>
              </w:rPr>
              <w:t xml:space="preserve">a </w:t>
            </w:r>
            <w:r w:rsidRPr="00D215FA">
              <w:rPr>
                <w:rFonts w:eastAsia="Arial"/>
                <w:sz w:val="20"/>
                <w:szCs w:val="20"/>
                <w:lang w:eastAsia="cs-CZ"/>
                <w14:ligatures w14:val="none"/>
              </w:rPr>
              <w:t xml:space="preserve">U = </w:t>
            </w:r>
            <w:r>
              <w:rPr>
                <w:rFonts w:eastAsia="Arial"/>
                <w:sz w:val="20"/>
                <w:szCs w:val="20"/>
                <w:lang w:eastAsia="cs-CZ"/>
                <w14:ligatures w14:val="none"/>
              </w:rPr>
              <w:t>0,</w:t>
            </w:r>
            <w:r w:rsidR="0092179B">
              <w:rPr>
                <w:rFonts w:eastAsia="Arial"/>
                <w:sz w:val="20"/>
                <w:szCs w:val="20"/>
                <w:lang w:eastAsia="cs-CZ"/>
                <w14:ligatures w14:val="none"/>
              </w:rPr>
              <w:t>439</w:t>
            </w:r>
            <w:r w:rsidRPr="00D215FA">
              <w:rPr>
                <w:rFonts w:eastAsia="Arial"/>
                <w:sz w:val="20"/>
                <w:szCs w:val="20"/>
                <w:lang w:eastAsia="cs-CZ"/>
                <w14:ligatures w14:val="none"/>
              </w:rPr>
              <w:t xml:space="preserve"> W/m²K</w:t>
            </w:r>
            <w:r>
              <w:rPr>
                <w:rFonts w:eastAsia="Arial"/>
                <w:sz w:val="20"/>
                <w:szCs w:val="20"/>
                <w:lang w:eastAsia="cs-CZ"/>
                <w14:ligatures w14:val="none"/>
              </w:rPr>
              <w:t xml:space="preserve"> u stěn.</w:t>
            </w:r>
          </w:p>
          <w:p w14:paraId="61FD81A9" w14:textId="4E1C86B4" w:rsidR="00E87F1E" w:rsidRPr="00FE2A5F" w:rsidRDefault="00E87F1E" w:rsidP="007235C6">
            <w:pPr>
              <w:spacing w:after="0" w:line="276" w:lineRule="auto"/>
              <w:rPr>
                <w:rFonts w:eastAsia="Arial"/>
                <w:sz w:val="10"/>
                <w:szCs w:val="10"/>
                <w:highlight w:val="yellow"/>
                <w:lang w:eastAsia="cs-CZ"/>
                <w14:ligatures w14:val="none"/>
              </w:rPr>
            </w:pPr>
          </w:p>
          <w:p w14:paraId="1B3BDB66" w14:textId="4A475A02" w:rsidR="00F236C4" w:rsidRPr="00BB1400" w:rsidRDefault="00E87F1E" w:rsidP="00F236C4">
            <w:pPr>
              <w:spacing w:after="0" w:line="276" w:lineRule="auto"/>
              <w:jc w:val="both"/>
              <w:rPr>
                <w:rFonts w:eastAsia="Arial"/>
                <w:sz w:val="20"/>
                <w:szCs w:val="24"/>
                <w:lang w:eastAsia="cs-CZ"/>
                <w14:ligatures w14:val="none"/>
              </w:rPr>
            </w:pPr>
            <w:r w:rsidRPr="00732485">
              <w:rPr>
                <w:rFonts w:eastAsia="Arial"/>
                <w:b/>
                <w:sz w:val="20"/>
                <w:szCs w:val="24"/>
                <w:lang w:eastAsia="cs-CZ"/>
                <w14:ligatures w14:val="none"/>
              </w:rPr>
              <w:t>Vytápění:</w:t>
            </w:r>
            <w:r w:rsidRPr="00732485">
              <w:rPr>
                <w:rFonts w:eastAsia="Arial"/>
                <w:sz w:val="20"/>
                <w:szCs w:val="24"/>
                <w:lang w:eastAsia="cs-CZ"/>
                <w14:ligatures w14:val="none"/>
              </w:rPr>
              <w:t xml:space="preserve"> </w:t>
            </w:r>
            <w:r w:rsidR="00F236C4" w:rsidRPr="00732485">
              <w:rPr>
                <w:rFonts w:eastAsia="Arial"/>
                <w:sz w:val="20"/>
                <w:szCs w:val="24"/>
                <w:lang w:eastAsia="cs-CZ"/>
                <w14:ligatures w14:val="none"/>
              </w:rPr>
              <w:t>Budova je vytápěna pomocí kotlů na uhlí BENEKOV C5</w:t>
            </w:r>
            <w:r w:rsidR="00735EA6">
              <w:rPr>
                <w:rFonts w:eastAsia="Arial"/>
                <w:sz w:val="20"/>
                <w:szCs w:val="24"/>
                <w:lang w:eastAsia="cs-CZ"/>
                <w14:ligatures w14:val="none"/>
              </w:rPr>
              <w:t>1</w:t>
            </w:r>
            <w:r w:rsidR="00F236C4" w:rsidRPr="00732485">
              <w:rPr>
                <w:rFonts w:eastAsia="Arial"/>
                <w:sz w:val="20"/>
                <w:szCs w:val="24"/>
                <w:lang w:eastAsia="cs-CZ"/>
                <w14:ligatures w14:val="none"/>
              </w:rPr>
              <w:t xml:space="preserve"> o jmenovitém výkonu 49 kW, které jsou umístěn</w:t>
            </w:r>
            <w:r w:rsidR="0086631B">
              <w:rPr>
                <w:rFonts w:eastAsia="Arial"/>
                <w:sz w:val="20"/>
                <w:szCs w:val="24"/>
                <w:lang w:eastAsia="cs-CZ"/>
                <w14:ligatures w14:val="none"/>
              </w:rPr>
              <w:t>y</w:t>
            </w:r>
            <w:r w:rsidR="00F236C4" w:rsidRPr="00732485">
              <w:rPr>
                <w:rFonts w:eastAsia="Arial"/>
                <w:sz w:val="20"/>
                <w:szCs w:val="24"/>
                <w:lang w:eastAsia="cs-CZ"/>
                <w14:ligatures w14:val="none"/>
              </w:rPr>
              <w:t xml:space="preserve"> v budově ZŠ. </w:t>
            </w:r>
          </w:p>
          <w:p w14:paraId="6F7DEEB2" w14:textId="625CA11C" w:rsidR="00E87F1E" w:rsidRPr="00FE2A5F" w:rsidRDefault="00E87F1E" w:rsidP="007235C6">
            <w:pPr>
              <w:spacing w:after="0" w:line="276" w:lineRule="auto"/>
              <w:jc w:val="both"/>
              <w:rPr>
                <w:rFonts w:eastAsia="Arial"/>
                <w:sz w:val="20"/>
                <w:szCs w:val="24"/>
                <w:highlight w:val="yellow"/>
                <w:lang w:eastAsia="cs-CZ"/>
                <w14:ligatures w14:val="none"/>
              </w:rPr>
            </w:pPr>
          </w:p>
          <w:p w14:paraId="70E36E53" w14:textId="672AC5B5" w:rsidR="00E87F1E" w:rsidRPr="00320A33" w:rsidRDefault="00E87F1E" w:rsidP="007235C6">
            <w:pPr>
              <w:spacing w:after="0" w:line="276" w:lineRule="auto"/>
              <w:rPr>
                <w:rFonts w:eastAsia="Arial"/>
                <w:bCs/>
                <w:sz w:val="20"/>
                <w:szCs w:val="24"/>
                <w:lang w:eastAsia="cs-CZ"/>
                <w14:ligatures w14:val="none"/>
              </w:rPr>
            </w:pPr>
            <w:r w:rsidRPr="00320A33">
              <w:rPr>
                <w:rFonts w:eastAsia="Arial"/>
                <w:b/>
                <w:sz w:val="20"/>
                <w:szCs w:val="24"/>
                <w:lang w:eastAsia="cs-CZ"/>
                <w14:ligatures w14:val="none"/>
              </w:rPr>
              <w:t xml:space="preserve">Ohřev TUV: </w:t>
            </w:r>
            <w:r w:rsidR="007A5380" w:rsidRPr="00320A33">
              <w:rPr>
                <w:rFonts w:eastAsia="Arial"/>
                <w:bCs/>
                <w:sz w:val="20"/>
                <w:szCs w:val="24"/>
                <w:lang w:eastAsia="cs-CZ"/>
                <w14:ligatures w14:val="none"/>
              </w:rPr>
              <w:t>Voda je ohřívána pomocí</w:t>
            </w:r>
            <w:r w:rsidR="00DB0CEF" w:rsidRPr="00320A33">
              <w:rPr>
                <w:rFonts w:eastAsia="Arial"/>
                <w:bCs/>
                <w:sz w:val="20"/>
                <w:szCs w:val="24"/>
                <w:lang w:eastAsia="cs-CZ"/>
                <w14:ligatures w14:val="none"/>
              </w:rPr>
              <w:t xml:space="preserve"> </w:t>
            </w:r>
            <w:r w:rsidR="00320A33" w:rsidRPr="00320A33">
              <w:rPr>
                <w:rFonts w:eastAsia="Arial"/>
                <w:bCs/>
                <w:sz w:val="20"/>
                <w:szCs w:val="24"/>
                <w:lang w:eastAsia="cs-CZ"/>
                <w14:ligatures w14:val="none"/>
              </w:rPr>
              <w:t>3</w:t>
            </w:r>
            <w:r w:rsidR="00DB0CEF" w:rsidRPr="00320A33">
              <w:rPr>
                <w:rFonts w:eastAsia="Arial"/>
                <w:bCs/>
                <w:sz w:val="20"/>
                <w:szCs w:val="24"/>
                <w:lang w:eastAsia="cs-CZ"/>
                <w14:ligatures w14:val="none"/>
              </w:rPr>
              <w:t xml:space="preserve"> ks</w:t>
            </w:r>
            <w:r w:rsidR="007A5380" w:rsidRPr="00320A33">
              <w:rPr>
                <w:rFonts w:eastAsia="Arial"/>
                <w:bCs/>
                <w:sz w:val="20"/>
                <w:szCs w:val="24"/>
                <w:lang w:eastAsia="cs-CZ"/>
                <w14:ligatures w14:val="none"/>
              </w:rPr>
              <w:t xml:space="preserve"> elektrick</w:t>
            </w:r>
            <w:r w:rsidR="00DB0CEF" w:rsidRPr="00320A33">
              <w:rPr>
                <w:rFonts w:eastAsia="Arial"/>
                <w:bCs/>
                <w:sz w:val="20"/>
                <w:szCs w:val="24"/>
                <w:lang w:eastAsia="cs-CZ"/>
                <w14:ligatures w14:val="none"/>
              </w:rPr>
              <w:t>ých</w:t>
            </w:r>
            <w:r w:rsidR="007A5380" w:rsidRPr="00320A33">
              <w:rPr>
                <w:rFonts w:eastAsia="Arial"/>
                <w:bCs/>
                <w:sz w:val="20"/>
                <w:szCs w:val="24"/>
                <w:lang w:eastAsia="cs-CZ"/>
                <w14:ligatures w14:val="none"/>
              </w:rPr>
              <w:t xml:space="preserve"> zásobníkov</w:t>
            </w:r>
            <w:r w:rsidR="00DB0CEF" w:rsidRPr="00320A33">
              <w:rPr>
                <w:rFonts w:eastAsia="Arial"/>
                <w:bCs/>
                <w:sz w:val="20"/>
                <w:szCs w:val="24"/>
                <w:lang w:eastAsia="cs-CZ"/>
                <w14:ligatures w14:val="none"/>
              </w:rPr>
              <w:t xml:space="preserve">ých </w:t>
            </w:r>
            <w:r w:rsidR="007A5380" w:rsidRPr="00320A33">
              <w:rPr>
                <w:rFonts w:eastAsia="Arial"/>
                <w:bCs/>
                <w:sz w:val="20"/>
                <w:szCs w:val="24"/>
                <w:lang w:eastAsia="cs-CZ"/>
                <w14:ligatures w14:val="none"/>
              </w:rPr>
              <w:t>ohřívač</w:t>
            </w:r>
            <w:r w:rsidR="00320A33" w:rsidRPr="00320A33">
              <w:rPr>
                <w:rFonts w:eastAsia="Arial"/>
                <w:bCs/>
                <w:sz w:val="20"/>
                <w:szCs w:val="24"/>
                <w:lang w:eastAsia="cs-CZ"/>
                <w14:ligatures w14:val="none"/>
              </w:rPr>
              <w:t>ů 2x</w:t>
            </w:r>
            <w:r w:rsidR="007A5380" w:rsidRPr="00320A33">
              <w:rPr>
                <w:rFonts w:eastAsia="Arial"/>
                <w:bCs/>
                <w:sz w:val="20"/>
                <w:szCs w:val="24"/>
                <w:lang w:eastAsia="cs-CZ"/>
                <w14:ligatures w14:val="none"/>
              </w:rPr>
              <w:t xml:space="preserve"> o objemu </w:t>
            </w:r>
            <w:r w:rsidR="00320A33" w:rsidRPr="00320A33">
              <w:rPr>
                <w:rFonts w:eastAsia="Arial"/>
                <w:bCs/>
                <w:sz w:val="20"/>
                <w:szCs w:val="24"/>
                <w:lang w:eastAsia="cs-CZ"/>
                <w14:ligatures w14:val="none"/>
              </w:rPr>
              <w:t>50</w:t>
            </w:r>
            <w:r w:rsidR="007A5380" w:rsidRPr="00320A33">
              <w:rPr>
                <w:rFonts w:eastAsia="Arial"/>
                <w:bCs/>
                <w:sz w:val="20"/>
                <w:szCs w:val="24"/>
                <w:lang w:eastAsia="cs-CZ"/>
                <w14:ligatures w14:val="none"/>
              </w:rPr>
              <w:t>0 l</w:t>
            </w:r>
            <w:r w:rsidR="00320A33" w:rsidRPr="00320A33">
              <w:rPr>
                <w:rFonts w:eastAsia="Arial"/>
                <w:bCs/>
                <w:sz w:val="20"/>
                <w:szCs w:val="24"/>
                <w:lang w:eastAsia="cs-CZ"/>
                <w14:ligatures w14:val="none"/>
              </w:rPr>
              <w:t xml:space="preserve"> a 1x o objemu 120 l.</w:t>
            </w:r>
          </w:p>
          <w:p w14:paraId="600C514C" w14:textId="77777777" w:rsidR="00E87F1E" w:rsidRPr="00FE2A5F" w:rsidRDefault="00E87F1E" w:rsidP="007235C6">
            <w:pPr>
              <w:spacing w:after="0" w:line="276" w:lineRule="auto"/>
              <w:rPr>
                <w:rFonts w:eastAsia="Arial"/>
                <w:sz w:val="10"/>
                <w:szCs w:val="10"/>
                <w:highlight w:val="yellow"/>
                <w:lang w:eastAsia="cs-CZ"/>
                <w14:ligatures w14:val="none"/>
              </w:rPr>
            </w:pPr>
          </w:p>
          <w:p w14:paraId="353FA356" w14:textId="662AD742" w:rsidR="007F1B2A" w:rsidRPr="00D072E9" w:rsidRDefault="00E87F1E" w:rsidP="007F1B2A">
            <w:pPr>
              <w:spacing w:after="0" w:line="276" w:lineRule="auto"/>
              <w:jc w:val="both"/>
              <w:rPr>
                <w:rFonts w:eastAsia="Arial"/>
                <w:sz w:val="20"/>
                <w:szCs w:val="24"/>
                <w:lang w:eastAsia="cs-CZ"/>
                <w14:ligatures w14:val="none"/>
              </w:rPr>
            </w:pPr>
            <w:r w:rsidRPr="005063D2">
              <w:rPr>
                <w:rFonts w:eastAsia="Arial"/>
                <w:b/>
                <w:sz w:val="20"/>
                <w:szCs w:val="24"/>
                <w:lang w:eastAsia="cs-CZ"/>
                <w14:ligatures w14:val="none"/>
              </w:rPr>
              <w:t>Vzduchotechnika:</w:t>
            </w:r>
            <w:r w:rsidRPr="005063D2">
              <w:rPr>
                <w:rFonts w:eastAsia="Arial"/>
                <w:sz w:val="20"/>
                <w:szCs w:val="24"/>
                <w:lang w:eastAsia="cs-CZ"/>
                <w14:ligatures w14:val="none"/>
              </w:rPr>
              <w:t xml:space="preserve"> </w:t>
            </w:r>
            <w:r w:rsidR="007F1B2A" w:rsidRPr="005063D2">
              <w:rPr>
                <w:rFonts w:eastAsia="Arial"/>
                <w:sz w:val="20"/>
                <w:szCs w:val="24"/>
                <w:lang w:eastAsia="cs-CZ"/>
                <w14:ligatures w14:val="none"/>
              </w:rPr>
              <w:t>Pro prostory</w:t>
            </w:r>
            <w:r w:rsidR="007F1B2A" w:rsidRPr="004F0F16">
              <w:rPr>
                <w:rFonts w:eastAsia="Arial"/>
                <w:sz w:val="20"/>
                <w:szCs w:val="24"/>
                <w:lang w:eastAsia="cs-CZ"/>
                <w14:ligatures w14:val="none"/>
              </w:rPr>
              <w:t xml:space="preserve"> </w:t>
            </w:r>
            <w:r w:rsidR="007F1B2A">
              <w:rPr>
                <w:rFonts w:eastAsia="Arial"/>
                <w:sz w:val="20"/>
                <w:szCs w:val="24"/>
                <w:lang w:eastAsia="cs-CZ"/>
                <w14:ligatures w14:val="none"/>
              </w:rPr>
              <w:t>tělocvičny</w:t>
            </w:r>
            <w:r w:rsidR="007F1B2A" w:rsidRPr="004F0F16">
              <w:rPr>
                <w:rFonts w:eastAsia="Arial"/>
                <w:sz w:val="20"/>
                <w:szCs w:val="24"/>
                <w:lang w:eastAsia="cs-CZ"/>
                <w14:ligatures w14:val="none"/>
              </w:rPr>
              <w:t xml:space="preserve"> je osazena vzduchotechnická jednotka s rekuperací tepla o jmenovitém příkonu </w:t>
            </w:r>
            <w:r w:rsidR="009A04D7">
              <w:rPr>
                <w:rFonts w:eastAsia="Arial"/>
                <w:sz w:val="20"/>
                <w:szCs w:val="24"/>
                <w:lang w:eastAsia="cs-CZ"/>
                <w14:ligatures w14:val="none"/>
              </w:rPr>
              <w:t>6,6</w:t>
            </w:r>
            <w:r w:rsidR="007F1B2A" w:rsidRPr="004F0F16">
              <w:rPr>
                <w:rFonts w:eastAsia="Arial"/>
                <w:sz w:val="20"/>
                <w:szCs w:val="24"/>
                <w:lang w:eastAsia="cs-CZ"/>
                <w14:ligatures w14:val="none"/>
              </w:rPr>
              <w:t xml:space="preserve"> kW, která </w:t>
            </w:r>
            <w:r w:rsidR="007F1B2A" w:rsidRPr="00D072E9">
              <w:rPr>
                <w:rFonts w:eastAsia="Arial"/>
                <w:sz w:val="20"/>
                <w:szCs w:val="24"/>
                <w:lang w:eastAsia="cs-CZ"/>
                <w14:ligatures w14:val="none"/>
              </w:rPr>
              <w:t xml:space="preserve">zajišťuje výměnu vzduchu v objemu </w:t>
            </w:r>
            <w:r w:rsidR="009A04D7">
              <w:rPr>
                <w:rFonts w:eastAsia="Arial"/>
                <w:sz w:val="20"/>
                <w:szCs w:val="24"/>
                <w:lang w:eastAsia="cs-CZ"/>
                <w14:ligatures w14:val="none"/>
              </w:rPr>
              <w:t>5</w:t>
            </w:r>
            <w:r w:rsidR="007F1B2A" w:rsidRPr="00D072E9">
              <w:rPr>
                <w:rFonts w:eastAsia="Arial"/>
                <w:sz w:val="20"/>
                <w:szCs w:val="24"/>
                <w:lang w:eastAsia="cs-CZ"/>
                <w14:ligatures w14:val="none"/>
              </w:rPr>
              <w:t xml:space="preserve"> </w:t>
            </w:r>
            <w:r w:rsidR="009A04D7">
              <w:rPr>
                <w:rFonts w:eastAsia="Arial"/>
                <w:sz w:val="20"/>
                <w:szCs w:val="24"/>
                <w:lang w:eastAsia="cs-CZ"/>
                <w14:ligatures w14:val="none"/>
              </w:rPr>
              <w:t>0</w:t>
            </w:r>
            <w:r w:rsidR="007F1B2A" w:rsidRPr="00D072E9">
              <w:rPr>
                <w:rFonts w:eastAsia="Arial"/>
                <w:sz w:val="20"/>
                <w:szCs w:val="24"/>
                <w:lang w:eastAsia="cs-CZ"/>
                <w14:ligatures w14:val="none"/>
              </w:rPr>
              <w:t>00 m³/h.</w:t>
            </w:r>
            <w:r w:rsidR="009A04D7">
              <w:rPr>
                <w:rFonts w:eastAsia="Arial"/>
                <w:sz w:val="20"/>
                <w:szCs w:val="24"/>
                <w:lang w:eastAsia="cs-CZ"/>
                <w14:ligatures w14:val="none"/>
              </w:rPr>
              <w:t xml:space="preserve"> Zbytek budovy je větrán přirozeně pomocí oken.</w:t>
            </w:r>
          </w:p>
          <w:p w14:paraId="5397C738" w14:textId="6569E3BF" w:rsidR="00E87F1E" w:rsidRPr="00716141" w:rsidRDefault="00E87F1E" w:rsidP="007235C6">
            <w:pPr>
              <w:spacing w:after="0" w:line="276" w:lineRule="auto"/>
              <w:rPr>
                <w:rFonts w:eastAsia="Arial"/>
                <w:sz w:val="20"/>
                <w:szCs w:val="24"/>
                <w:lang w:eastAsia="cs-CZ"/>
                <w14:ligatures w14:val="none"/>
              </w:rPr>
            </w:pPr>
          </w:p>
          <w:p w14:paraId="452C1E2E" w14:textId="031960A6" w:rsidR="00E87F1E" w:rsidRPr="00716141" w:rsidRDefault="00E87F1E" w:rsidP="007235C6">
            <w:pPr>
              <w:spacing w:after="0" w:line="276" w:lineRule="auto"/>
              <w:rPr>
                <w:rFonts w:eastAsia="Arial"/>
                <w:bCs/>
                <w:sz w:val="20"/>
                <w:szCs w:val="24"/>
                <w:lang w:eastAsia="cs-CZ"/>
                <w14:ligatures w14:val="none"/>
              </w:rPr>
            </w:pPr>
            <w:r w:rsidRPr="00716141">
              <w:rPr>
                <w:rFonts w:eastAsia="Arial"/>
                <w:b/>
                <w:sz w:val="20"/>
                <w:szCs w:val="24"/>
                <w:lang w:eastAsia="cs-CZ"/>
                <w14:ligatures w14:val="none"/>
              </w:rPr>
              <w:t xml:space="preserve">Osvětlení: </w:t>
            </w:r>
            <w:r w:rsidR="003F159F" w:rsidRPr="00716141">
              <w:rPr>
                <w:rFonts w:eastAsia="Arial"/>
                <w:bCs/>
                <w:sz w:val="20"/>
                <w:szCs w:val="24"/>
                <w:lang w:eastAsia="cs-CZ"/>
                <w14:ligatures w14:val="none"/>
              </w:rPr>
              <w:t>Budova je osvětlena pomocí zářivkových svítidel.</w:t>
            </w:r>
          </w:p>
          <w:p w14:paraId="488EB5B6" w14:textId="77777777" w:rsidR="00E87F1E" w:rsidRPr="00716141" w:rsidRDefault="00E87F1E" w:rsidP="007235C6">
            <w:pPr>
              <w:spacing w:after="0" w:line="276" w:lineRule="auto"/>
              <w:rPr>
                <w:rFonts w:eastAsia="Arial"/>
                <w:b/>
                <w:sz w:val="10"/>
                <w:szCs w:val="10"/>
                <w:lang w:eastAsia="cs-CZ"/>
                <w14:ligatures w14:val="none"/>
              </w:rPr>
            </w:pPr>
          </w:p>
          <w:p w14:paraId="25DDD4BF" w14:textId="77777777" w:rsidR="00E87F1E" w:rsidRPr="00A857D3" w:rsidRDefault="00E87F1E" w:rsidP="007235C6">
            <w:pPr>
              <w:spacing w:after="0" w:line="276" w:lineRule="auto"/>
              <w:rPr>
                <w:rFonts w:eastAsia="Arial"/>
                <w:bCs/>
                <w:sz w:val="20"/>
                <w:szCs w:val="24"/>
                <w:lang w:eastAsia="cs-CZ"/>
                <w14:ligatures w14:val="none"/>
              </w:rPr>
            </w:pPr>
            <w:r w:rsidRPr="00716141">
              <w:rPr>
                <w:rFonts w:eastAsia="Arial"/>
                <w:b/>
                <w:sz w:val="20"/>
                <w:szCs w:val="24"/>
                <w:lang w:eastAsia="cs-CZ"/>
                <w14:ligatures w14:val="none"/>
              </w:rPr>
              <w:t xml:space="preserve">Další spotřebiče: </w:t>
            </w:r>
            <w:r w:rsidRPr="00716141">
              <w:rPr>
                <w:rFonts w:eastAsia="Arial"/>
                <w:bCs/>
                <w:sz w:val="20"/>
                <w:szCs w:val="24"/>
                <w:lang w:eastAsia="cs-CZ"/>
                <w14:ligatures w14:val="none"/>
              </w:rPr>
              <w:t>-</w:t>
            </w:r>
          </w:p>
        </w:tc>
      </w:tr>
    </w:tbl>
    <w:p w14:paraId="4914A20F" w14:textId="214B2CD9" w:rsidR="00E87F1E" w:rsidRPr="003C2B9C" w:rsidRDefault="00950248" w:rsidP="00E87F1E">
      <w:pPr>
        <w:spacing w:after="0" w:afterAutospacing="0" w:line="276" w:lineRule="auto"/>
        <w:rPr>
          <w:rFonts w:eastAsia="Arial"/>
          <w:color w:val="0D344D"/>
          <w:kern w:val="0"/>
          <w:highlight w:val="yellow"/>
          <w:lang w:eastAsia="cs-CZ"/>
          <w14:ligatures w14:val="none"/>
        </w:rPr>
      </w:pPr>
      <w:r>
        <w:rPr>
          <w:noProof/>
        </w:rPr>
        <w:drawing>
          <wp:anchor distT="0" distB="0" distL="114300" distR="114300" simplePos="0" relativeHeight="251712512" behindDoc="0" locked="0" layoutInCell="1" allowOverlap="1" wp14:anchorId="6D710DF6" wp14:editId="28148FDE">
            <wp:simplePos x="0" y="0"/>
            <wp:positionH relativeFrom="column">
              <wp:posOffset>4370070</wp:posOffset>
            </wp:positionH>
            <wp:positionV relativeFrom="paragraph">
              <wp:posOffset>1136015</wp:posOffset>
            </wp:positionV>
            <wp:extent cx="1209675" cy="1183006"/>
            <wp:effectExtent l="0" t="0" r="0" b="0"/>
            <wp:wrapNone/>
            <wp:docPr id="144466704" name="Graf 1">
              <a:extLst xmlns:a="http://schemas.openxmlformats.org/drawingml/2006/main">
                <a:ext uri="{FF2B5EF4-FFF2-40B4-BE49-F238E27FC236}">
                  <a16:creationId xmlns:a16="http://schemas.microsoft.com/office/drawing/2014/main" id="{4EED3291-5378-E595-2826-23FA6B730B3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0"/>
              </a:graphicData>
            </a:graphic>
            <wp14:sizeRelH relativeFrom="page">
              <wp14:pctWidth>0</wp14:pctWidth>
            </wp14:sizeRelH>
            <wp14:sizeRelV relativeFrom="page">
              <wp14:pctHeight>0</wp14:pctHeight>
            </wp14:sizeRelV>
          </wp:anchor>
        </w:drawing>
      </w:r>
      <w:r w:rsidR="00E87F1E" w:rsidRPr="001B741A">
        <w:rPr>
          <w:rFonts w:eastAsia="Arial"/>
          <w:color w:val="0D344D"/>
          <w:kern w:val="0"/>
          <w:lang w:eastAsia="cs-CZ"/>
          <w14:ligatures w14:val="none"/>
        </w:rPr>
        <w:tab/>
      </w:r>
      <w:r w:rsidR="00E87F1E" w:rsidRPr="001B741A">
        <w:rPr>
          <w:rFonts w:eastAsia="Arial"/>
          <w:color w:val="0D344D"/>
          <w:kern w:val="0"/>
          <w:lang w:eastAsia="cs-CZ"/>
          <w14:ligatures w14:val="none"/>
        </w:rPr>
        <w:tab/>
      </w:r>
      <w:r w:rsidR="00E87F1E" w:rsidRPr="001B741A">
        <w:rPr>
          <w:rFonts w:eastAsia="Arial"/>
          <w:color w:val="0D344D"/>
          <w:kern w:val="0"/>
          <w:lang w:eastAsia="cs-CZ"/>
          <w14:ligatures w14:val="none"/>
        </w:rPr>
        <w:tab/>
      </w:r>
      <w:r w:rsidR="00E87F1E" w:rsidRPr="001B741A">
        <w:rPr>
          <w:rFonts w:eastAsia="Arial"/>
          <w:color w:val="0D344D"/>
          <w:kern w:val="0"/>
          <w:lang w:eastAsia="cs-CZ"/>
          <w14:ligatures w14:val="none"/>
        </w:rPr>
        <w:tab/>
      </w:r>
      <w:r w:rsidR="00E87F1E" w:rsidRPr="001B741A">
        <w:rPr>
          <w:rFonts w:eastAsia="Arial"/>
          <w:color w:val="0D344D"/>
          <w:kern w:val="0"/>
          <w:lang w:eastAsia="cs-CZ"/>
          <w14:ligatures w14:val="none"/>
        </w:rPr>
        <w:tab/>
      </w:r>
      <w:r w:rsidR="00E87F1E" w:rsidRPr="001B741A">
        <w:rPr>
          <w:rFonts w:eastAsia="Arial"/>
          <w:color w:val="0D344D"/>
          <w:kern w:val="0"/>
          <w:lang w:eastAsia="cs-CZ"/>
          <w14:ligatures w14:val="none"/>
        </w:rPr>
        <w:tab/>
      </w:r>
      <w:r w:rsidR="00E87F1E" w:rsidRPr="001B741A">
        <w:rPr>
          <w:rFonts w:eastAsia="Arial"/>
          <w:color w:val="0D344D"/>
          <w:kern w:val="0"/>
          <w:lang w:eastAsia="cs-CZ"/>
          <w14:ligatures w14:val="none"/>
        </w:rPr>
        <w:tab/>
      </w:r>
      <w:r w:rsidR="00E87F1E" w:rsidRPr="001B741A">
        <w:rPr>
          <w:rFonts w:eastAsia="Arial"/>
          <w:color w:val="0D344D"/>
          <w:kern w:val="0"/>
          <w:lang w:eastAsia="cs-CZ"/>
          <w14:ligatures w14:val="none"/>
        </w:rPr>
        <w:tab/>
      </w:r>
      <w:r w:rsidR="00E87F1E" w:rsidRPr="001B741A">
        <w:rPr>
          <w:rFonts w:eastAsia="Arial"/>
          <w:color w:val="0D344D"/>
          <w:kern w:val="0"/>
          <w:lang w:eastAsia="cs-CZ"/>
          <w14:ligatures w14:val="none"/>
        </w:rPr>
        <w:tab/>
      </w:r>
      <w:r w:rsidR="00E87F1E" w:rsidRPr="001B741A">
        <w:rPr>
          <w:rFonts w:eastAsia="Arial"/>
          <w:color w:val="0D344D"/>
          <w:kern w:val="0"/>
          <w:lang w:eastAsia="cs-CZ"/>
          <w14:ligatures w14:val="none"/>
        </w:rPr>
        <w:tab/>
      </w:r>
      <w:r w:rsidR="00E87F1E" w:rsidRPr="001B741A">
        <w:rPr>
          <w:rFonts w:eastAsia="Arial"/>
          <w:color w:val="0D344D"/>
          <w:kern w:val="0"/>
          <w:lang w:eastAsia="cs-CZ"/>
          <w14:ligatures w14:val="none"/>
        </w:rPr>
        <w:tab/>
      </w:r>
      <w:r w:rsidR="00E87F1E" w:rsidRPr="001B741A">
        <w:rPr>
          <w:rFonts w:eastAsia="Arial"/>
          <w:color w:val="0D344D"/>
          <w:kern w:val="0"/>
          <w:lang w:eastAsia="cs-CZ"/>
          <w14:ligatures w14:val="none"/>
        </w:rPr>
        <w:tab/>
      </w:r>
    </w:p>
    <w:tbl>
      <w:tblPr>
        <w:tblW w:w="6139" w:type="dxa"/>
        <w:tblLayout w:type="fixed"/>
        <w:tblCellMar>
          <w:left w:w="70" w:type="dxa"/>
          <w:right w:w="70" w:type="dxa"/>
        </w:tblCellMar>
        <w:tblLook w:val="04A0" w:firstRow="1" w:lastRow="0" w:firstColumn="1" w:lastColumn="0" w:noHBand="0" w:noVBand="1"/>
      </w:tblPr>
      <w:tblGrid>
        <w:gridCol w:w="2651"/>
        <w:gridCol w:w="1120"/>
        <w:gridCol w:w="1121"/>
        <w:gridCol w:w="253"/>
        <w:gridCol w:w="994"/>
      </w:tblGrid>
      <w:tr w:rsidR="00E87F1E" w:rsidRPr="0012295F" w14:paraId="6257B6FE" w14:textId="77777777" w:rsidTr="00716141">
        <w:trPr>
          <w:trHeight w:val="323"/>
        </w:trPr>
        <w:tc>
          <w:tcPr>
            <w:tcW w:w="4892" w:type="dxa"/>
            <w:gridSpan w:val="3"/>
            <w:tcBorders>
              <w:top w:val="single" w:sz="8" w:space="0" w:color="D9D9D9"/>
              <w:left w:val="single" w:sz="8" w:space="0" w:color="D9D9D9"/>
              <w:bottom w:val="single" w:sz="8" w:space="0" w:color="D9D9D9"/>
              <w:right w:val="single" w:sz="8" w:space="0" w:color="D9D9D9"/>
            </w:tcBorders>
            <w:shd w:val="clear" w:color="auto" w:fill="00344B"/>
            <w:vAlign w:val="center"/>
            <w:hideMark/>
          </w:tcPr>
          <w:p w14:paraId="3799F756" w14:textId="77777777" w:rsidR="00E87F1E" w:rsidRPr="0012295F" w:rsidRDefault="00E87F1E" w:rsidP="007235C6">
            <w:pPr>
              <w:spacing w:after="0" w:afterAutospacing="0" w:line="240" w:lineRule="auto"/>
              <w:jc w:val="center"/>
              <w:rPr>
                <w:rFonts w:eastAsia="Times New Roman"/>
                <w:b/>
                <w:bCs/>
                <w:color w:val="FFFFFF"/>
                <w:kern w:val="0"/>
                <w:lang w:eastAsia="cs-CZ"/>
                <w14:ligatures w14:val="none"/>
              </w:rPr>
            </w:pPr>
            <w:r w:rsidRPr="0012295F">
              <w:rPr>
                <w:rFonts w:eastAsia="Times New Roman"/>
                <w:b/>
                <w:bCs/>
                <w:color w:val="FFFFFF"/>
                <w:kern w:val="0"/>
                <w:lang w:eastAsia="cs-CZ"/>
                <w14:ligatures w14:val="none"/>
              </w:rPr>
              <w:t>PENB</w:t>
            </w:r>
          </w:p>
        </w:tc>
        <w:tc>
          <w:tcPr>
            <w:tcW w:w="253" w:type="dxa"/>
            <w:tcBorders>
              <w:top w:val="nil"/>
              <w:left w:val="nil"/>
              <w:bottom w:val="nil"/>
              <w:right w:val="nil"/>
            </w:tcBorders>
            <w:noWrap/>
            <w:vAlign w:val="bottom"/>
            <w:hideMark/>
          </w:tcPr>
          <w:p w14:paraId="28B26893" w14:textId="77777777" w:rsidR="00E87F1E" w:rsidRPr="0012295F" w:rsidRDefault="00E87F1E" w:rsidP="007235C6">
            <w:pPr>
              <w:spacing w:after="0" w:afterAutospacing="0" w:line="240" w:lineRule="auto"/>
              <w:jc w:val="center"/>
              <w:rPr>
                <w:rFonts w:eastAsia="Times New Roman"/>
                <w:b/>
                <w:bCs/>
                <w:color w:val="FFFFFF"/>
                <w:kern w:val="0"/>
                <w:lang w:eastAsia="cs-CZ"/>
                <w14:ligatures w14:val="none"/>
              </w:rPr>
            </w:pPr>
          </w:p>
        </w:tc>
        <w:tc>
          <w:tcPr>
            <w:tcW w:w="994" w:type="dxa"/>
            <w:tcBorders>
              <w:top w:val="nil"/>
              <w:left w:val="nil"/>
              <w:bottom w:val="nil"/>
              <w:right w:val="nil"/>
            </w:tcBorders>
            <w:noWrap/>
            <w:vAlign w:val="bottom"/>
            <w:hideMark/>
          </w:tcPr>
          <w:p w14:paraId="5F628A12" w14:textId="77777777" w:rsidR="00E87F1E" w:rsidRPr="0012295F" w:rsidRDefault="00E87F1E" w:rsidP="007235C6">
            <w:pPr>
              <w:spacing w:after="0" w:afterAutospacing="0" w:line="240" w:lineRule="auto"/>
              <w:jc w:val="left"/>
              <w:rPr>
                <w:rFonts w:ascii="Times New Roman" w:eastAsia="Times New Roman" w:hAnsi="Times New Roman" w:cs="Times New Roman"/>
                <w:kern w:val="0"/>
                <w:lang w:eastAsia="cs-CZ"/>
                <w14:ligatures w14:val="none"/>
              </w:rPr>
            </w:pPr>
          </w:p>
        </w:tc>
      </w:tr>
      <w:tr w:rsidR="00E87F1E" w:rsidRPr="0012295F" w14:paraId="32C9317B" w14:textId="77777777" w:rsidTr="00716141">
        <w:trPr>
          <w:trHeight w:val="244"/>
        </w:trPr>
        <w:tc>
          <w:tcPr>
            <w:tcW w:w="2651" w:type="dxa"/>
            <w:tcBorders>
              <w:top w:val="nil"/>
              <w:left w:val="single" w:sz="8" w:space="0" w:color="D9D9D9"/>
              <w:bottom w:val="single" w:sz="8" w:space="0" w:color="D9D9D9"/>
              <w:right w:val="single" w:sz="8" w:space="0" w:color="D9D9D9"/>
            </w:tcBorders>
            <w:shd w:val="clear" w:color="000000" w:fill="E6EBED"/>
            <w:noWrap/>
            <w:vAlign w:val="center"/>
            <w:hideMark/>
          </w:tcPr>
          <w:p w14:paraId="5A142209" w14:textId="77777777" w:rsidR="00E87F1E" w:rsidRPr="0012295F" w:rsidRDefault="00E87F1E" w:rsidP="007235C6">
            <w:pPr>
              <w:spacing w:after="0" w:afterAutospacing="0" w:line="240" w:lineRule="auto"/>
              <w:jc w:val="left"/>
              <w:rPr>
                <w:rFonts w:eastAsia="Times New Roman"/>
                <w:color w:val="000000"/>
                <w:kern w:val="0"/>
                <w:lang w:eastAsia="cs-CZ"/>
                <w14:ligatures w14:val="none"/>
              </w:rPr>
            </w:pPr>
            <w:r w:rsidRPr="0012295F">
              <w:rPr>
                <w:rFonts w:eastAsia="Times New Roman"/>
                <w:color w:val="000000"/>
                <w:kern w:val="0"/>
                <w:lang w:eastAsia="cs-CZ"/>
                <w14:ligatures w14:val="none"/>
              </w:rPr>
              <w:t>Zpracován</w:t>
            </w:r>
          </w:p>
        </w:tc>
        <w:tc>
          <w:tcPr>
            <w:tcW w:w="1120" w:type="dxa"/>
            <w:tcBorders>
              <w:top w:val="nil"/>
              <w:left w:val="nil"/>
              <w:bottom w:val="single" w:sz="8" w:space="0" w:color="D9D9D9"/>
              <w:right w:val="single" w:sz="8" w:space="0" w:color="D9D9D9"/>
            </w:tcBorders>
            <w:shd w:val="clear" w:color="000000" w:fill="E6EBED"/>
            <w:noWrap/>
            <w:vAlign w:val="center"/>
          </w:tcPr>
          <w:p w14:paraId="516AA576" w14:textId="77777777" w:rsidR="00E87F1E" w:rsidRPr="0012295F" w:rsidRDefault="00E87F1E" w:rsidP="007235C6">
            <w:pPr>
              <w:spacing w:after="0" w:afterAutospacing="0" w:line="240" w:lineRule="auto"/>
              <w:jc w:val="center"/>
              <w:rPr>
                <w:rFonts w:eastAsia="Times New Roman"/>
                <w:color w:val="000000"/>
                <w:kern w:val="0"/>
                <w:lang w:eastAsia="cs-CZ"/>
                <w14:ligatures w14:val="none"/>
              </w:rPr>
            </w:pPr>
            <w:r>
              <w:rPr>
                <w:rFonts w:eastAsia="Times New Roman"/>
                <w:color w:val="000000"/>
                <w:kern w:val="0"/>
                <w:lang w:eastAsia="cs-CZ"/>
                <w14:ligatures w14:val="none"/>
              </w:rPr>
              <w:t>2019</w:t>
            </w:r>
          </w:p>
        </w:tc>
        <w:tc>
          <w:tcPr>
            <w:tcW w:w="1120" w:type="dxa"/>
            <w:tcBorders>
              <w:top w:val="nil"/>
              <w:left w:val="nil"/>
              <w:bottom w:val="single" w:sz="8" w:space="0" w:color="D9D9D9"/>
              <w:right w:val="single" w:sz="8" w:space="0" w:color="D9D9D9"/>
            </w:tcBorders>
            <w:shd w:val="clear" w:color="000000" w:fill="E6EBED"/>
            <w:noWrap/>
            <w:vAlign w:val="center"/>
            <w:hideMark/>
          </w:tcPr>
          <w:p w14:paraId="035A72D1" w14:textId="77777777" w:rsidR="00E87F1E" w:rsidRPr="0012295F" w:rsidRDefault="00E87F1E" w:rsidP="007235C6">
            <w:pPr>
              <w:spacing w:after="0" w:afterAutospacing="0" w:line="240" w:lineRule="auto"/>
              <w:jc w:val="center"/>
              <w:rPr>
                <w:rFonts w:eastAsia="Times New Roman"/>
                <w:color w:val="000000"/>
                <w:kern w:val="0"/>
                <w:lang w:eastAsia="cs-CZ"/>
                <w14:ligatures w14:val="none"/>
              </w:rPr>
            </w:pPr>
            <w:r w:rsidRPr="0012295F">
              <w:rPr>
                <w:rFonts w:eastAsia="Times New Roman"/>
                <w:color w:val="000000"/>
                <w:kern w:val="0"/>
                <w:lang w:eastAsia="cs-CZ"/>
                <w14:ligatures w14:val="none"/>
              </w:rPr>
              <w:t> </w:t>
            </w:r>
          </w:p>
        </w:tc>
        <w:tc>
          <w:tcPr>
            <w:tcW w:w="253" w:type="dxa"/>
            <w:tcBorders>
              <w:top w:val="nil"/>
              <w:left w:val="nil"/>
              <w:bottom w:val="nil"/>
              <w:right w:val="nil"/>
            </w:tcBorders>
            <w:noWrap/>
            <w:vAlign w:val="bottom"/>
            <w:hideMark/>
          </w:tcPr>
          <w:p w14:paraId="3FF37253" w14:textId="77777777" w:rsidR="00E87F1E" w:rsidRPr="0012295F" w:rsidRDefault="00E87F1E" w:rsidP="007235C6">
            <w:pPr>
              <w:spacing w:after="0" w:afterAutospacing="0" w:line="240" w:lineRule="auto"/>
              <w:jc w:val="center"/>
              <w:rPr>
                <w:rFonts w:eastAsia="Times New Roman"/>
                <w:color w:val="000000"/>
                <w:kern w:val="0"/>
                <w:lang w:eastAsia="cs-CZ"/>
                <w14:ligatures w14:val="none"/>
              </w:rPr>
            </w:pPr>
          </w:p>
        </w:tc>
        <w:tc>
          <w:tcPr>
            <w:tcW w:w="994" w:type="dxa"/>
            <w:tcBorders>
              <w:top w:val="nil"/>
              <w:left w:val="nil"/>
              <w:bottom w:val="nil"/>
              <w:right w:val="nil"/>
            </w:tcBorders>
            <w:noWrap/>
            <w:vAlign w:val="bottom"/>
            <w:hideMark/>
          </w:tcPr>
          <w:p w14:paraId="7975AF0B" w14:textId="77777777" w:rsidR="00E87F1E" w:rsidRPr="0012295F" w:rsidRDefault="00E87F1E" w:rsidP="007235C6">
            <w:pPr>
              <w:spacing w:after="0" w:afterAutospacing="0" w:line="240" w:lineRule="auto"/>
              <w:jc w:val="left"/>
              <w:rPr>
                <w:rFonts w:ascii="Times New Roman" w:eastAsia="Times New Roman" w:hAnsi="Times New Roman" w:cs="Times New Roman"/>
                <w:kern w:val="0"/>
                <w:lang w:eastAsia="cs-CZ"/>
                <w14:ligatures w14:val="none"/>
              </w:rPr>
            </w:pPr>
          </w:p>
        </w:tc>
      </w:tr>
      <w:tr w:rsidR="00E87F1E" w:rsidRPr="0012295F" w14:paraId="7CB15EB8" w14:textId="77777777" w:rsidTr="00716141">
        <w:trPr>
          <w:trHeight w:val="244"/>
        </w:trPr>
        <w:tc>
          <w:tcPr>
            <w:tcW w:w="2651" w:type="dxa"/>
            <w:tcBorders>
              <w:top w:val="nil"/>
              <w:left w:val="single" w:sz="8" w:space="0" w:color="D9D9D9"/>
              <w:bottom w:val="single" w:sz="8" w:space="0" w:color="D9D9D9"/>
              <w:right w:val="single" w:sz="8" w:space="0" w:color="D9D9D9"/>
            </w:tcBorders>
            <w:shd w:val="clear" w:color="000000" w:fill="E6EBED"/>
            <w:noWrap/>
            <w:vAlign w:val="center"/>
            <w:hideMark/>
          </w:tcPr>
          <w:p w14:paraId="6B7C1884" w14:textId="77777777" w:rsidR="00E87F1E" w:rsidRPr="0012295F" w:rsidRDefault="00E87F1E" w:rsidP="007235C6">
            <w:pPr>
              <w:spacing w:after="0" w:afterAutospacing="0" w:line="240" w:lineRule="auto"/>
              <w:jc w:val="left"/>
              <w:rPr>
                <w:rFonts w:eastAsia="Times New Roman"/>
                <w:color w:val="000000"/>
                <w:kern w:val="0"/>
                <w:lang w:eastAsia="cs-CZ"/>
                <w14:ligatures w14:val="none"/>
              </w:rPr>
            </w:pPr>
            <w:r w:rsidRPr="0012295F">
              <w:rPr>
                <w:rFonts w:eastAsia="Times New Roman"/>
                <w:color w:val="000000"/>
                <w:kern w:val="0"/>
                <w:lang w:eastAsia="cs-CZ"/>
                <w14:ligatures w14:val="none"/>
              </w:rPr>
              <w:t>Klasifikační třída</w:t>
            </w:r>
          </w:p>
        </w:tc>
        <w:tc>
          <w:tcPr>
            <w:tcW w:w="1120" w:type="dxa"/>
            <w:tcBorders>
              <w:top w:val="nil"/>
              <w:left w:val="nil"/>
              <w:bottom w:val="single" w:sz="8" w:space="0" w:color="D9D9D9"/>
              <w:right w:val="single" w:sz="8" w:space="0" w:color="D9D9D9"/>
            </w:tcBorders>
            <w:shd w:val="clear" w:color="000000" w:fill="E6EBED"/>
            <w:noWrap/>
            <w:vAlign w:val="center"/>
          </w:tcPr>
          <w:p w14:paraId="12C5822E" w14:textId="77777777" w:rsidR="00E87F1E" w:rsidRPr="0012295F" w:rsidRDefault="00E87F1E" w:rsidP="007235C6">
            <w:pPr>
              <w:spacing w:after="0" w:afterAutospacing="0" w:line="240" w:lineRule="auto"/>
              <w:jc w:val="center"/>
              <w:rPr>
                <w:rFonts w:eastAsia="Times New Roman"/>
                <w:color w:val="000000"/>
                <w:kern w:val="0"/>
                <w:lang w:eastAsia="cs-CZ"/>
                <w14:ligatures w14:val="none"/>
              </w:rPr>
            </w:pPr>
            <w:r>
              <w:rPr>
                <w:rFonts w:eastAsia="Times New Roman"/>
                <w:color w:val="000000"/>
                <w:kern w:val="0"/>
                <w:lang w:eastAsia="cs-CZ"/>
                <w14:ligatures w14:val="none"/>
              </w:rPr>
              <w:t>C</w:t>
            </w:r>
          </w:p>
        </w:tc>
        <w:tc>
          <w:tcPr>
            <w:tcW w:w="1120" w:type="dxa"/>
            <w:tcBorders>
              <w:top w:val="nil"/>
              <w:left w:val="nil"/>
              <w:bottom w:val="single" w:sz="8" w:space="0" w:color="D9D9D9"/>
              <w:right w:val="single" w:sz="8" w:space="0" w:color="D9D9D9"/>
            </w:tcBorders>
            <w:shd w:val="clear" w:color="000000" w:fill="E6EBED"/>
            <w:noWrap/>
            <w:vAlign w:val="center"/>
            <w:hideMark/>
          </w:tcPr>
          <w:p w14:paraId="3E1FECDD" w14:textId="77777777" w:rsidR="00E87F1E" w:rsidRPr="0012295F" w:rsidRDefault="00E87F1E" w:rsidP="007235C6">
            <w:pPr>
              <w:spacing w:after="0" w:afterAutospacing="0" w:line="240" w:lineRule="auto"/>
              <w:jc w:val="center"/>
              <w:rPr>
                <w:rFonts w:eastAsia="Times New Roman"/>
                <w:color w:val="000000"/>
                <w:kern w:val="0"/>
                <w:lang w:eastAsia="cs-CZ"/>
                <w14:ligatures w14:val="none"/>
              </w:rPr>
            </w:pPr>
            <w:r w:rsidRPr="0012295F">
              <w:rPr>
                <w:rFonts w:eastAsia="Times New Roman"/>
                <w:color w:val="000000"/>
                <w:kern w:val="0"/>
                <w:lang w:eastAsia="cs-CZ"/>
                <w14:ligatures w14:val="none"/>
              </w:rPr>
              <w:t> </w:t>
            </w:r>
          </w:p>
        </w:tc>
        <w:tc>
          <w:tcPr>
            <w:tcW w:w="253" w:type="dxa"/>
            <w:tcBorders>
              <w:top w:val="nil"/>
              <w:left w:val="nil"/>
              <w:bottom w:val="nil"/>
              <w:right w:val="nil"/>
            </w:tcBorders>
            <w:noWrap/>
            <w:vAlign w:val="bottom"/>
            <w:hideMark/>
          </w:tcPr>
          <w:p w14:paraId="69CE9F11" w14:textId="77777777" w:rsidR="00E87F1E" w:rsidRPr="0012295F" w:rsidRDefault="00E87F1E" w:rsidP="007235C6">
            <w:pPr>
              <w:spacing w:after="0" w:afterAutospacing="0" w:line="240" w:lineRule="auto"/>
              <w:jc w:val="center"/>
              <w:rPr>
                <w:rFonts w:eastAsia="Times New Roman"/>
                <w:color w:val="000000"/>
                <w:kern w:val="0"/>
                <w:lang w:eastAsia="cs-CZ"/>
                <w14:ligatures w14:val="none"/>
              </w:rPr>
            </w:pPr>
          </w:p>
        </w:tc>
        <w:tc>
          <w:tcPr>
            <w:tcW w:w="994" w:type="dxa"/>
            <w:tcBorders>
              <w:top w:val="nil"/>
              <w:left w:val="nil"/>
              <w:bottom w:val="nil"/>
              <w:right w:val="nil"/>
            </w:tcBorders>
            <w:noWrap/>
            <w:vAlign w:val="bottom"/>
            <w:hideMark/>
          </w:tcPr>
          <w:p w14:paraId="36B945A3" w14:textId="77777777" w:rsidR="00E87F1E" w:rsidRPr="0012295F" w:rsidRDefault="00E87F1E" w:rsidP="007235C6">
            <w:pPr>
              <w:spacing w:after="0" w:afterAutospacing="0" w:line="240" w:lineRule="auto"/>
              <w:jc w:val="left"/>
              <w:rPr>
                <w:rFonts w:ascii="Times New Roman" w:eastAsia="Times New Roman" w:hAnsi="Times New Roman" w:cs="Times New Roman"/>
                <w:kern w:val="0"/>
                <w:lang w:eastAsia="cs-CZ"/>
                <w14:ligatures w14:val="none"/>
              </w:rPr>
            </w:pPr>
          </w:p>
        </w:tc>
      </w:tr>
      <w:tr w:rsidR="00E87F1E" w:rsidRPr="0012295F" w14:paraId="055A7A83" w14:textId="77777777" w:rsidTr="00716141">
        <w:trPr>
          <w:trHeight w:val="285"/>
        </w:trPr>
        <w:tc>
          <w:tcPr>
            <w:tcW w:w="2651" w:type="dxa"/>
            <w:tcBorders>
              <w:top w:val="nil"/>
              <w:left w:val="single" w:sz="8" w:space="0" w:color="D9D9D9"/>
              <w:bottom w:val="single" w:sz="8" w:space="0" w:color="D9D9D9"/>
              <w:right w:val="single" w:sz="8" w:space="0" w:color="D9D9D9"/>
            </w:tcBorders>
            <w:shd w:val="clear" w:color="000000" w:fill="E6EBED"/>
            <w:noWrap/>
            <w:vAlign w:val="center"/>
            <w:hideMark/>
          </w:tcPr>
          <w:p w14:paraId="3B8BB740" w14:textId="77777777" w:rsidR="00E87F1E" w:rsidRPr="0012295F" w:rsidRDefault="00E87F1E" w:rsidP="007235C6">
            <w:pPr>
              <w:spacing w:after="0" w:afterAutospacing="0" w:line="240" w:lineRule="auto"/>
              <w:jc w:val="left"/>
              <w:rPr>
                <w:rFonts w:eastAsia="Times New Roman"/>
                <w:color w:val="000000"/>
                <w:kern w:val="0"/>
                <w:lang w:eastAsia="cs-CZ"/>
                <w14:ligatures w14:val="none"/>
              </w:rPr>
            </w:pPr>
            <w:r w:rsidRPr="0012295F">
              <w:rPr>
                <w:rFonts w:eastAsia="Times New Roman"/>
                <w:color w:val="000000"/>
                <w:kern w:val="0"/>
                <w:lang w:eastAsia="cs-CZ"/>
                <w14:ligatures w14:val="none"/>
              </w:rPr>
              <w:t>Energeticky vztažná plocha</w:t>
            </w:r>
          </w:p>
        </w:tc>
        <w:tc>
          <w:tcPr>
            <w:tcW w:w="1120" w:type="dxa"/>
            <w:tcBorders>
              <w:top w:val="nil"/>
              <w:left w:val="nil"/>
              <w:bottom w:val="single" w:sz="8" w:space="0" w:color="D9D9D9"/>
              <w:right w:val="single" w:sz="8" w:space="0" w:color="D9D9D9"/>
            </w:tcBorders>
            <w:shd w:val="clear" w:color="000000" w:fill="E6EBED"/>
            <w:noWrap/>
            <w:vAlign w:val="center"/>
          </w:tcPr>
          <w:p w14:paraId="7A01D635" w14:textId="77777777" w:rsidR="00E87F1E" w:rsidRPr="0012295F" w:rsidRDefault="00E87F1E" w:rsidP="007235C6">
            <w:pPr>
              <w:spacing w:after="0" w:afterAutospacing="0" w:line="240" w:lineRule="auto"/>
              <w:jc w:val="center"/>
              <w:rPr>
                <w:rFonts w:eastAsia="Times New Roman"/>
                <w:color w:val="000000"/>
                <w:kern w:val="0"/>
                <w:lang w:eastAsia="cs-CZ"/>
                <w14:ligatures w14:val="none"/>
              </w:rPr>
            </w:pPr>
            <w:r>
              <w:rPr>
                <w:rFonts w:eastAsia="Times New Roman"/>
                <w:color w:val="000000"/>
                <w:kern w:val="0"/>
                <w:lang w:eastAsia="cs-CZ"/>
                <w14:ligatures w14:val="none"/>
              </w:rPr>
              <w:t>882,1</w:t>
            </w:r>
          </w:p>
        </w:tc>
        <w:tc>
          <w:tcPr>
            <w:tcW w:w="1120" w:type="dxa"/>
            <w:tcBorders>
              <w:top w:val="nil"/>
              <w:left w:val="nil"/>
              <w:bottom w:val="single" w:sz="8" w:space="0" w:color="D9D9D9"/>
              <w:right w:val="single" w:sz="8" w:space="0" w:color="D9D9D9"/>
            </w:tcBorders>
            <w:shd w:val="clear" w:color="000000" w:fill="E6EBED"/>
            <w:noWrap/>
            <w:vAlign w:val="center"/>
            <w:hideMark/>
          </w:tcPr>
          <w:p w14:paraId="3383A5CB" w14:textId="77777777" w:rsidR="00E87F1E" w:rsidRPr="0012295F" w:rsidRDefault="00E87F1E" w:rsidP="007235C6">
            <w:pPr>
              <w:spacing w:after="0" w:afterAutospacing="0" w:line="240" w:lineRule="auto"/>
              <w:jc w:val="center"/>
              <w:rPr>
                <w:rFonts w:eastAsia="Times New Roman"/>
                <w:color w:val="000000"/>
                <w:kern w:val="0"/>
                <w:lang w:eastAsia="cs-CZ"/>
                <w14:ligatures w14:val="none"/>
              </w:rPr>
            </w:pPr>
            <w:r w:rsidRPr="0012295F">
              <w:rPr>
                <w:rFonts w:eastAsia="Times New Roman"/>
                <w:color w:val="000000"/>
                <w:kern w:val="0"/>
                <w:lang w:eastAsia="cs-CZ"/>
                <w14:ligatures w14:val="none"/>
              </w:rPr>
              <w:t>m</w:t>
            </w:r>
            <w:r w:rsidRPr="0012295F">
              <w:rPr>
                <w:rFonts w:eastAsia="Times New Roman"/>
                <w:color w:val="000000"/>
                <w:kern w:val="0"/>
                <w:vertAlign w:val="superscript"/>
                <w:lang w:eastAsia="cs-CZ"/>
                <w14:ligatures w14:val="none"/>
              </w:rPr>
              <w:t>2</w:t>
            </w:r>
          </w:p>
        </w:tc>
        <w:tc>
          <w:tcPr>
            <w:tcW w:w="253" w:type="dxa"/>
            <w:tcBorders>
              <w:top w:val="nil"/>
              <w:left w:val="nil"/>
              <w:bottom w:val="nil"/>
              <w:right w:val="nil"/>
            </w:tcBorders>
            <w:noWrap/>
            <w:vAlign w:val="bottom"/>
            <w:hideMark/>
          </w:tcPr>
          <w:p w14:paraId="5C7C1E02" w14:textId="77777777" w:rsidR="00E87F1E" w:rsidRPr="0012295F" w:rsidRDefault="00E87F1E" w:rsidP="007235C6">
            <w:pPr>
              <w:spacing w:after="0" w:afterAutospacing="0" w:line="240" w:lineRule="auto"/>
              <w:jc w:val="center"/>
              <w:rPr>
                <w:rFonts w:eastAsia="Times New Roman"/>
                <w:color w:val="000000"/>
                <w:kern w:val="0"/>
                <w:lang w:eastAsia="cs-CZ"/>
                <w14:ligatures w14:val="none"/>
              </w:rPr>
            </w:pPr>
          </w:p>
        </w:tc>
        <w:tc>
          <w:tcPr>
            <w:tcW w:w="994" w:type="dxa"/>
            <w:tcBorders>
              <w:top w:val="nil"/>
              <w:left w:val="nil"/>
              <w:bottom w:val="nil"/>
              <w:right w:val="nil"/>
            </w:tcBorders>
            <w:noWrap/>
            <w:vAlign w:val="bottom"/>
            <w:hideMark/>
          </w:tcPr>
          <w:p w14:paraId="20981496" w14:textId="77777777" w:rsidR="00E87F1E" w:rsidRPr="0012295F" w:rsidRDefault="00E87F1E" w:rsidP="007235C6">
            <w:pPr>
              <w:spacing w:after="0" w:afterAutospacing="0" w:line="240" w:lineRule="auto"/>
              <w:jc w:val="left"/>
              <w:rPr>
                <w:rFonts w:ascii="Times New Roman" w:eastAsia="Times New Roman" w:hAnsi="Times New Roman" w:cs="Times New Roman"/>
                <w:kern w:val="0"/>
                <w:lang w:eastAsia="cs-CZ"/>
                <w14:ligatures w14:val="none"/>
              </w:rPr>
            </w:pPr>
          </w:p>
        </w:tc>
      </w:tr>
      <w:tr w:rsidR="00E87F1E" w:rsidRPr="0012295F" w14:paraId="56A38B46" w14:textId="77777777" w:rsidTr="00716141">
        <w:trPr>
          <w:trHeight w:val="285"/>
        </w:trPr>
        <w:tc>
          <w:tcPr>
            <w:tcW w:w="2651" w:type="dxa"/>
            <w:tcBorders>
              <w:top w:val="nil"/>
              <w:left w:val="single" w:sz="8" w:space="0" w:color="D9D9D9"/>
              <w:bottom w:val="single" w:sz="8" w:space="0" w:color="D9D9D9"/>
              <w:right w:val="single" w:sz="8" w:space="0" w:color="D9D9D9"/>
            </w:tcBorders>
            <w:shd w:val="clear" w:color="000000" w:fill="96ACB5"/>
            <w:noWrap/>
            <w:vAlign w:val="center"/>
            <w:hideMark/>
          </w:tcPr>
          <w:p w14:paraId="7B1ABA05" w14:textId="77777777" w:rsidR="00E87F1E" w:rsidRPr="0012295F" w:rsidRDefault="00E87F1E" w:rsidP="007235C6">
            <w:pPr>
              <w:spacing w:after="0" w:afterAutospacing="0" w:line="240" w:lineRule="auto"/>
              <w:jc w:val="left"/>
              <w:rPr>
                <w:rFonts w:eastAsia="Times New Roman"/>
                <w:b/>
                <w:bCs/>
                <w:color w:val="000000"/>
                <w:kern w:val="0"/>
                <w:lang w:eastAsia="cs-CZ"/>
                <w14:ligatures w14:val="none"/>
              </w:rPr>
            </w:pPr>
            <w:r w:rsidRPr="0012295F">
              <w:rPr>
                <w:rFonts w:eastAsia="Times New Roman"/>
                <w:b/>
                <w:bCs/>
                <w:color w:val="000000"/>
                <w:kern w:val="0"/>
                <w:lang w:eastAsia="cs-CZ"/>
                <w14:ligatures w14:val="none"/>
              </w:rPr>
              <w:t>Celková dodaná energie</w:t>
            </w:r>
          </w:p>
        </w:tc>
        <w:tc>
          <w:tcPr>
            <w:tcW w:w="1120" w:type="dxa"/>
            <w:tcBorders>
              <w:top w:val="nil"/>
              <w:left w:val="nil"/>
              <w:bottom w:val="single" w:sz="8" w:space="0" w:color="D9D9D9"/>
              <w:right w:val="single" w:sz="8" w:space="0" w:color="D9D9D9"/>
            </w:tcBorders>
            <w:shd w:val="clear" w:color="000000" w:fill="96ACB5"/>
            <w:noWrap/>
            <w:vAlign w:val="center"/>
          </w:tcPr>
          <w:p w14:paraId="4B5F4821" w14:textId="77777777" w:rsidR="00E87F1E" w:rsidRPr="0012295F" w:rsidRDefault="00E87F1E" w:rsidP="007235C6">
            <w:pPr>
              <w:spacing w:after="0" w:afterAutospacing="0" w:line="240" w:lineRule="auto"/>
              <w:jc w:val="center"/>
              <w:rPr>
                <w:rFonts w:eastAsia="Times New Roman"/>
                <w:b/>
                <w:bCs/>
                <w:color w:val="000000"/>
                <w:kern w:val="0"/>
                <w:lang w:eastAsia="cs-CZ"/>
                <w14:ligatures w14:val="none"/>
              </w:rPr>
            </w:pPr>
            <w:r>
              <w:rPr>
                <w:rFonts w:eastAsia="Times New Roman"/>
                <w:b/>
                <w:bCs/>
                <w:color w:val="000000"/>
                <w:kern w:val="0"/>
                <w:lang w:eastAsia="cs-CZ"/>
                <w14:ligatures w14:val="none"/>
              </w:rPr>
              <w:t>308</w:t>
            </w:r>
          </w:p>
        </w:tc>
        <w:tc>
          <w:tcPr>
            <w:tcW w:w="1120" w:type="dxa"/>
            <w:tcBorders>
              <w:top w:val="nil"/>
              <w:left w:val="nil"/>
              <w:bottom w:val="single" w:sz="8" w:space="0" w:color="D9D9D9"/>
              <w:right w:val="single" w:sz="8" w:space="0" w:color="D9D9D9"/>
            </w:tcBorders>
            <w:shd w:val="clear" w:color="000000" w:fill="96ACB5"/>
            <w:noWrap/>
            <w:vAlign w:val="center"/>
            <w:hideMark/>
          </w:tcPr>
          <w:p w14:paraId="215EECA3" w14:textId="77777777" w:rsidR="00E87F1E" w:rsidRPr="0012295F" w:rsidRDefault="00E87F1E" w:rsidP="007235C6">
            <w:pPr>
              <w:spacing w:after="0" w:afterAutospacing="0" w:line="240" w:lineRule="auto"/>
              <w:jc w:val="center"/>
              <w:rPr>
                <w:rFonts w:eastAsia="Times New Roman"/>
                <w:b/>
                <w:bCs/>
                <w:color w:val="000000"/>
                <w:kern w:val="0"/>
                <w:lang w:eastAsia="cs-CZ"/>
                <w14:ligatures w14:val="none"/>
              </w:rPr>
            </w:pPr>
            <w:r w:rsidRPr="0012295F">
              <w:rPr>
                <w:rFonts w:eastAsia="Times New Roman"/>
                <w:b/>
                <w:bCs/>
                <w:color w:val="000000"/>
                <w:kern w:val="0"/>
                <w:lang w:eastAsia="cs-CZ"/>
                <w14:ligatures w14:val="none"/>
              </w:rPr>
              <w:t>kWh/m</w:t>
            </w:r>
            <w:r w:rsidRPr="0012295F">
              <w:rPr>
                <w:rFonts w:eastAsia="Times New Roman"/>
                <w:color w:val="000000"/>
                <w:kern w:val="0"/>
                <w:vertAlign w:val="superscript"/>
                <w:lang w:eastAsia="cs-CZ"/>
                <w14:ligatures w14:val="none"/>
              </w:rPr>
              <w:t>2</w:t>
            </w:r>
          </w:p>
        </w:tc>
        <w:tc>
          <w:tcPr>
            <w:tcW w:w="253" w:type="dxa"/>
            <w:tcBorders>
              <w:top w:val="nil"/>
              <w:left w:val="nil"/>
              <w:bottom w:val="nil"/>
              <w:right w:val="nil"/>
            </w:tcBorders>
            <w:noWrap/>
            <w:vAlign w:val="bottom"/>
            <w:hideMark/>
          </w:tcPr>
          <w:p w14:paraId="51A8EA1A" w14:textId="77777777" w:rsidR="00E87F1E" w:rsidRPr="0012295F" w:rsidRDefault="00E87F1E" w:rsidP="007235C6">
            <w:pPr>
              <w:spacing w:after="0" w:afterAutospacing="0" w:line="240" w:lineRule="auto"/>
              <w:jc w:val="center"/>
              <w:rPr>
                <w:rFonts w:eastAsia="Times New Roman"/>
                <w:b/>
                <w:bCs/>
                <w:color w:val="000000"/>
                <w:kern w:val="0"/>
                <w:lang w:eastAsia="cs-CZ"/>
                <w14:ligatures w14:val="none"/>
              </w:rPr>
            </w:pPr>
          </w:p>
        </w:tc>
        <w:tc>
          <w:tcPr>
            <w:tcW w:w="994" w:type="dxa"/>
            <w:tcBorders>
              <w:top w:val="nil"/>
              <w:left w:val="nil"/>
              <w:bottom w:val="nil"/>
              <w:right w:val="nil"/>
            </w:tcBorders>
            <w:noWrap/>
            <w:vAlign w:val="bottom"/>
            <w:hideMark/>
          </w:tcPr>
          <w:p w14:paraId="5829CCD2" w14:textId="77777777" w:rsidR="00E87F1E" w:rsidRPr="0012295F" w:rsidRDefault="00E87F1E" w:rsidP="007235C6">
            <w:pPr>
              <w:spacing w:after="0" w:afterAutospacing="0" w:line="240" w:lineRule="auto"/>
              <w:jc w:val="left"/>
              <w:rPr>
                <w:rFonts w:ascii="Times New Roman" w:eastAsia="Times New Roman" w:hAnsi="Times New Roman" w:cs="Times New Roman"/>
                <w:kern w:val="0"/>
                <w:lang w:eastAsia="cs-CZ"/>
                <w14:ligatures w14:val="none"/>
              </w:rPr>
            </w:pPr>
          </w:p>
        </w:tc>
      </w:tr>
      <w:tr w:rsidR="00E87F1E" w:rsidRPr="0012295F" w14:paraId="74F0958D" w14:textId="77777777" w:rsidTr="00716141">
        <w:trPr>
          <w:trHeight w:val="233"/>
        </w:trPr>
        <w:tc>
          <w:tcPr>
            <w:tcW w:w="2651" w:type="dxa"/>
            <w:tcBorders>
              <w:top w:val="nil"/>
              <w:left w:val="nil"/>
              <w:bottom w:val="nil"/>
              <w:right w:val="nil"/>
            </w:tcBorders>
            <w:noWrap/>
            <w:vAlign w:val="bottom"/>
            <w:hideMark/>
          </w:tcPr>
          <w:p w14:paraId="5B22E75A" w14:textId="77777777" w:rsidR="00E87F1E" w:rsidRPr="0012295F" w:rsidRDefault="00E87F1E" w:rsidP="007235C6">
            <w:pPr>
              <w:spacing w:after="0" w:afterAutospacing="0" w:line="240" w:lineRule="auto"/>
              <w:jc w:val="left"/>
              <w:rPr>
                <w:rFonts w:eastAsia="Times New Roman"/>
                <w:color w:val="000000"/>
                <w:kern w:val="0"/>
                <w:lang w:eastAsia="cs-CZ"/>
                <w14:ligatures w14:val="none"/>
              </w:rPr>
            </w:pPr>
          </w:p>
        </w:tc>
        <w:tc>
          <w:tcPr>
            <w:tcW w:w="1120" w:type="dxa"/>
            <w:tcBorders>
              <w:top w:val="nil"/>
              <w:left w:val="nil"/>
              <w:bottom w:val="nil"/>
              <w:right w:val="nil"/>
            </w:tcBorders>
            <w:noWrap/>
            <w:vAlign w:val="bottom"/>
            <w:hideMark/>
          </w:tcPr>
          <w:p w14:paraId="65124940" w14:textId="77777777" w:rsidR="00E87F1E" w:rsidRPr="0012295F" w:rsidRDefault="00E87F1E" w:rsidP="007235C6">
            <w:pPr>
              <w:spacing w:after="0" w:afterAutospacing="0" w:line="240" w:lineRule="auto"/>
              <w:jc w:val="left"/>
              <w:rPr>
                <w:rFonts w:ascii="Times New Roman" w:eastAsia="Times New Roman" w:hAnsi="Times New Roman" w:cs="Times New Roman"/>
                <w:kern w:val="0"/>
                <w:lang w:eastAsia="cs-CZ"/>
                <w14:ligatures w14:val="none"/>
              </w:rPr>
            </w:pPr>
          </w:p>
        </w:tc>
        <w:tc>
          <w:tcPr>
            <w:tcW w:w="1120" w:type="dxa"/>
            <w:tcBorders>
              <w:top w:val="nil"/>
              <w:left w:val="nil"/>
              <w:bottom w:val="nil"/>
              <w:right w:val="nil"/>
            </w:tcBorders>
            <w:noWrap/>
            <w:vAlign w:val="bottom"/>
            <w:hideMark/>
          </w:tcPr>
          <w:p w14:paraId="09910920" w14:textId="77777777" w:rsidR="00E87F1E" w:rsidRPr="0012295F" w:rsidRDefault="00E87F1E" w:rsidP="007235C6">
            <w:pPr>
              <w:spacing w:after="0" w:afterAutospacing="0" w:line="240" w:lineRule="auto"/>
              <w:jc w:val="left"/>
              <w:rPr>
                <w:rFonts w:ascii="Times New Roman" w:eastAsia="Times New Roman" w:hAnsi="Times New Roman" w:cs="Times New Roman"/>
                <w:kern w:val="0"/>
                <w:lang w:eastAsia="cs-CZ"/>
                <w14:ligatures w14:val="none"/>
              </w:rPr>
            </w:pPr>
          </w:p>
        </w:tc>
        <w:tc>
          <w:tcPr>
            <w:tcW w:w="253" w:type="dxa"/>
            <w:tcBorders>
              <w:top w:val="nil"/>
              <w:left w:val="nil"/>
              <w:bottom w:val="nil"/>
              <w:right w:val="nil"/>
            </w:tcBorders>
            <w:noWrap/>
            <w:vAlign w:val="bottom"/>
            <w:hideMark/>
          </w:tcPr>
          <w:p w14:paraId="1C17C12E" w14:textId="77777777" w:rsidR="00E87F1E" w:rsidRPr="0012295F" w:rsidRDefault="00E87F1E" w:rsidP="007235C6">
            <w:pPr>
              <w:spacing w:after="0" w:afterAutospacing="0" w:line="240" w:lineRule="auto"/>
              <w:jc w:val="left"/>
              <w:rPr>
                <w:rFonts w:ascii="Times New Roman" w:eastAsia="Times New Roman" w:hAnsi="Times New Roman" w:cs="Times New Roman"/>
                <w:kern w:val="0"/>
                <w:lang w:eastAsia="cs-CZ"/>
                <w14:ligatures w14:val="none"/>
              </w:rPr>
            </w:pPr>
          </w:p>
        </w:tc>
        <w:tc>
          <w:tcPr>
            <w:tcW w:w="994" w:type="dxa"/>
            <w:tcBorders>
              <w:top w:val="nil"/>
              <w:left w:val="nil"/>
              <w:bottom w:val="nil"/>
              <w:right w:val="nil"/>
            </w:tcBorders>
            <w:noWrap/>
            <w:vAlign w:val="bottom"/>
            <w:hideMark/>
          </w:tcPr>
          <w:p w14:paraId="565AD029" w14:textId="77777777" w:rsidR="00E87F1E" w:rsidRPr="0012295F" w:rsidRDefault="00E87F1E" w:rsidP="007235C6">
            <w:pPr>
              <w:spacing w:after="0" w:afterAutospacing="0" w:line="240" w:lineRule="auto"/>
              <w:jc w:val="left"/>
              <w:rPr>
                <w:rFonts w:ascii="Times New Roman" w:eastAsia="Times New Roman" w:hAnsi="Times New Roman" w:cs="Times New Roman"/>
                <w:kern w:val="0"/>
                <w:lang w:eastAsia="cs-CZ"/>
                <w14:ligatures w14:val="none"/>
              </w:rPr>
            </w:pPr>
          </w:p>
        </w:tc>
      </w:tr>
    </w:tbl>
    <w:p w14:paraId="4CA62833" w14:textId="7562BF82" w:rsidR="00E87F1E" w:rsidRPr="000E2008" w:rsidRDefault="00E87F1E" w:rsidP="00E87F1E">
      <w:pPr>
        <w:spacing w:line="240" w:lineRule="atLeast"/>
        <w:rPr>
          <w:b/>
          <w:bCs/>
          <w:color w:val="00344B"/>
          <w:sz w:val="22"/>
          <w:szCs w:val="22"/>
          <w:lang w:eastAsia="cs-CZ"/>
        </w:rPr>
      </w:pPr>
      <w:r w:rsidRPr="000E2008">
        <w:rPr>
          <w:b/>
          <w:bCs/>
          <w:color w:val="00344B"/>
          <w:sz w:val="22"/>
          <w:szCs w:val="22"/>
          <w:lang w:eastAsia="cs-CZ"/>
        </w:rPr>
        <w:t xml:space="preserve">Historie spotřeby </w:t>
      </w:r>
      <w:r w:rsidRPr="001E0B2D">
        <w:rPr>
          <w:b/>
          <w:bCs/>
          <w:color w:val="00344B"/>
          <w:sz w:val="22"/>
          <w:szCs w:val="22"/>
          <w:lang w:eastAsia="cs-CZ"/>
        </w:rPr>
        <w:t>[MWh]</w:t>
      </w:r>
    </w:p>
    <w:tbl>
      <w:tblPr>
        <w:tblW w:w="7322" w:type="dxa"/>
        <w:tblCellMar>
          <w:left w:w="70" w:type="dxa"/>
          <w:right w:w="70" w:type="dxa"/>
        </w:tblCellMar>
        <w:tblLook w:val="04A0" w:firstRow="1" w:lastRow="0" w:firstColumn="1" w:lastColumn="0" w:noHBand="0" w:noVBand="1"/>
      </w:tblPr>
      <w:tblGrid>
        <w:gridCol w:w="2579"/>
        <w:gridCol w:w="1132"/>
        <w:gridCol w:w="1132"/>
        <w:gridCol w:w="1132"/>
        <w:gridCol w:w="410"/>
        <w:gridCol w:w="937"/>
      </w:tblGrid>
      <w:tr w:rsidR="00E87F1E" w:rsidRPr="008B527B" w14:paraId="7AF164A0" w14:textId="77777777" w:rsidTr="00716141">
        <w:trPr>
          <w:trHeight w:val="248"/>
        </w:trPr>
        <w:tc>
          <w:tcPr>
            <w:tcW w:w="2579"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000000" w:fill="00344B"/>
            <w:noWrap/>
            <w:vAlign w:val="center"/>
            <w:hideMark/>
          </w:tcPr>
          <w:p w14:paraId="1D610E9C" w14:textId="77777777" w:rsidR="00E87F1E" w:rsidRPr="008B527B" w:rsidRDefault="00E87F1E" w:rsidP="007235C6">
            <w:pPr>
              <w:spacing w:after="0" w:afterAutospacing="0" w:line="240" w:lineRule="auto"/>
              <w:jc w:val="center"/>
              <w:rPr>
                <w:rFonts w:eastAsia="Times New Roman"/>
                <w:b/>
                <w:bCs/>
                <w:color w:val="FFFFFF"/>
                <w:kern w:val="0"/>
                <w:lang w:eastAsia="cs-CZ"/>
                <w14:ligatures w14:val="none"/>
              </w:rPr>
            </w:pPr>
            <w:r w:rsidRPr="008B527B">
              <w:rPr>
                <w:rFonts w:eastAsia="Times New Roman"/>
                <w:b/>
                <w:bCs/>
                <w:color w:val="FFFFFF"/>
                <w:kern w:val="0"/>
                <w:lang w:eastAsia="cs-CZ"/>
                <w14:ligatures w14:val="none"/>
              </w:rPr>
              <w:t>Energonositel</w:t>
            </w:r>
          </w:p>
        </w:tc>
        <w:tc>
          <w:tcPr>
            <w:tcW w:w="1132"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000000" w:fill="00344B"/>
            <w:noWrap/>
            <w:vAlign w:val="center"/>
            <w:hideMark/>
          </w:tcPr>
          <w:p w14:paraId="2F7A4799" w14:textId="77777777" w:rsidR="00E87F1E" w:rsidRPr="008B527B" w:rsidRDefault="00E87F1E" w:rsidP="007235C6">
            <w:pPr>
              <w:spacing w:after="0" w:afterAutospacing="0" w:line="240" w:lineRule="auto"/>
              <w:jc w:val="center"/>
              <w:rPr>
                <w:rFonts w:eastAsia="Times New Roman"/>
                <w:b/>
                <w:bCs/>
                <w:color w:val="FFFFFF"/>
                <w:kern w:val="0"/>
                <w:lang w:eastAsia="cs-CZ"/>
                <w14:ligatures w14:val="none"/>
              </w:rPr>
            </w:pPr>
            <w:r w:rsidRPr="008B527B">
              <w:rPr>
                <w:rFonts w:eastAsia="Times New Roman"/>
                <w:b/>
                <w:bCs/>
                <w:color w:val="FFFFFF"/>
                <w:kern w:val="0"/>
                <w:lang w:eastAsia="cs-CZ"/>
                <w14:ligatures w14:val="none"/>
              </w:rPr>
              <w:t>2021</w:t>
            </w:r>
          </w:p>
        </w:tc>
        <w:tc>
          <w:tcPr>
            <w:tcW w:w="1132"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000000" w:fill="00344B"/>
            <w:noWrap/>
            <w:vAlign w:val="center"/>
            <w:hideMark/>
          </w:tcPr>
          <w:p w14:paraId="011972A8" w14:textId="77777777" w:rsidR="00E87F1E" w:rsidRPr="008B527B" w:rsidRDefault="00E87F1E" w:rsidP="007235C6">
            <w:pPr>
              <w:spacing w:after="0" w:afterAutospacing="0" w:line="240" w:lineRule="auto"/>
              <w:jc w:val="center"/>
              <w:rPr>
                <w:rFonts w:eastAsia="Times New Roman"/>
                <w:b/>
                <w:bCs/>
                <w:color w:val="FFFFFF"/>
                <w:kern w:val="0"/>
                <w:lang w:eastAsia="cs-CZ"/>
                <w14:ligatures w14:val="none"/>
              </w:rPr>
            </w:pPr>
            <w:r w:rsidRPr="008B527B">
              <w:rPr>
                <w:rFonts w:eastAsia="Times New Roman"/>
                <w:b/>
                <w:bCs/>
                <w:color w:val="FFFFFF"/>
                <w:kern w:val="0"/>
                <w:lang w:eastAsia="cs-CZ"/>
                <w14:ligatures w14:val="none"/>
              </w:rPr>
              <w:t>2022</w:t>
            </w:r>
          </w:p>
        </w:tc>
        <w:tc>
          <w:tcPr>
            <w:tcW w:w="1132"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000000" w:fill="00344B"/>
            <w:noWrap/>
            <w:vAlign w:val="center"/>
            <w:hideMark/>
          </w:tcPr>
          <w:p w14:paraId="485041BD" w14:textId="77777777" w:rsidR="00E87F1E" w:rsidRPr="008B527B" w:rsidRDefault="00E87F1E" w:rsidP="007235C6">
            <w:pPr>
              <w:spacing w:after="0" w:afterAutospacing="0" w:line="240" w:lineRule="auto"/>
              <w:jc w:val="center"/>
              <w:rPr>
                <w:rFonts w:eastAsia="Times New Roman"/>
                <w:b/>
                <w:bCs/>
                <w:color w:val="FFFFFF"/>
                <w:kern w:val="0"/>
                <w:lang w:eastAsia="cs-CZ"/>
                <w14:ligatures w14:val="none"/>
              </w:rPr>
            </w:pPr>
            <w:r w:rsidRPr="008B527B">
              <w:rPr>
                <w:rFonts w:eastAsia="Times New Roman"/>
                <w:b/>
                <w:bCs/>
                <w:color w:val="FFFFFF"/>
                <w:kern w:val="0"/>
                <w:lang w:eastAsia="cs-CZ"/>
                <w14:ligatures w14:val="none"/>
              </w:rPr>
              <w:t>2023</w:t>
            </w:r>
          </w:p>
        </w:tc>
        <w:tc>
          <w:tcPr>
            <w:tcW w:w="410" w:type="dxa"/>
            <w:tcBorders>
              <w:top w:val="nil"/>
              <w:left w:val="single" w:sz="8" w:space="0" w:color="BFBFBF" w:themeColor="background1" w:themeShade="BF"/>
              <w:bottom w:val="nil"/>
              <w:right w:val="nil"/>
            </w:tcBorders>
            <w:noWrap/>
            <w:vAlign w:val="center"/>
            <w:hideMark/>
          </w:tcPr>
          <w:p w14:paraId="49F6DE08" w14:textId="77777777" w:rsidR="00E87F1E" w:rsidRPr="008B527B" w:rsidRDefault="00E87F1E" w:rsidP="007235C6">
            <w:pPr>
              <w:spacing w:after="0" w:afterAutospacing="0" w:line="240" w:lineRule="auto"/>
              <w:jc w:val="center"/>
              <w:rPr>
                <w:rFonts w:eastAsia="Times New Roman"/>
                <w:b/>
                <w:bCs/>
                <w:color w:val="FFFFFF"/>
                <w:kern w:val="0"/>
                <w:lang w:eastAsia="cs-CZ"/>
                <w14:ligatures w14:val="none"/>
              </w:rPr>
            </w:pPr>
          </w:p>
        </w:tc>
        <w:tc>
          <w:tcPr>
            <w:tcW w:w="937" w:type="dxa"/>
            <w:vMerge w:val="restart"/>
            <w:tcBorders>
              <w:top w:val="nil"/>
              <w:left w:val="nil"/>
              <w:bottom w:val="nil"/>
              <w:right w:val="nil"/>
            </w:tcBorders>
            <w:vAlign w:val="center"/>
            <w:hideMark/>
          </w:tcPr>
          <w:p w14:paraId="1EB0AD34" w14:textId="5E168723" w:rsidR="00E87F1E" w:rsidRPr="008B527B" w:rsidRDefault="00E87F1E" w:rsidP="007235C6">
            <w:pPr>
              <w:spacing w:after="0" w:afterAutospacing="0" w:line="240" w:lineRule="auto"/>
              <w:jc w:val="left"/>
              <w:rPr>
                <w:rFonts w:ascii="Times New Roman" w:eastAsia="Times New Roman" w:hAnsi="Times New Roman" w:cs="Times New Roman"/>
                <w:kern w:val="0"/>
                <w:lang w:eastAsia="cs-CZ"/>
                <w14:ligatures w14:val="none"/>
              </w:rPr>
            </w:pPr>
          </w:p>
        </w:tc>
      </w:tr>
      <w:tr w:rsidR="00E87F1E" w:rsidRPr="008B527B" w14:paraId="4335964E" w14:textId="77777777" w:rsidTr="00716141">
        <w:trPr>
          <w:trHeight w:val="248"/>
        </w:trPr>
        <w:tc>
          <w:tcPr>
            <w:tcW w:w="2579"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000000" w:fill="E6EBED"/>
            <w:noWrap/>
            <w:vAlign w:val="center"/>
            <w:hideMark/>
          </w:tcPr>
          <w:p w14:paraId="19AE4BEF" w14:textId="77777777" w:rsidR="00E87F1E" w:rsidRPr="008B527B" w:rsidRDefault="00E87F1E" w:rsidP="007235C6">
            <w:pPr>
              <w:spacing w:after="0" w:afterAutospacing="0" w:line="240" w:lineRule="auto"/>
              <w:jc w:val="left"/>
              <w:rPr>
                <w:rFonts w:eastAsia="Times New Roman"/>
                <w:color w:val="000000"/>
                <w:kern w:val="0"/>
                <w:lang w:eastAsia="cs-CZ"/>
                <w14:ligatures w14:val="none"/>
              </w:rPr>
            </w:pPr>
            <w:r w:rsidRPr="008B527B">
              <w:rPr>
                <w:rFonts w:eastAsia="Times New Roman"/>
                <w:color w:val="000000"/>
                <w:kern w:val="0"/>
                <w:lang w:eastAsia="cs-CZ"/>
                <w14:ligatures w14:val="none"/>
              </w:rPr>
              <w:t>Elektřina</w:t>
            </w:r>
          </w:p>
        </w:tc>
        <w:tc>
          <w:tcPr>
            <w:tcW w:w="1132"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000000" w:fill="E6EBED"/>
            <w:noWrap/>
            <w:vAlign w:val="center"/>
          </w:tcPr>
          <w:p w14:paraId="4EA3C266" w14:textId="6D4F8769" w:rsidR="00E87F1E" w:rsidRPr="008B527B" w:rsidRDefault="00135A91" w:rsidP="007235C6">
            <w:pPr>
              <w:spacing w:after="0" w:afterAutospacing="0" w:line="240" w:lineRule="auto"/>
              <w:jc w:val="center"/>
              <w:rPr>
                <w:rFonts w:eastAsia="Times New Roman"/>
                <w:color w:val="000000"/>
                <w:kern w:val="0"/>
                <w:lang w:eastAsia="cs-CZ"/>
                <w14:ligatures w14:val="none"/>
              </w:rPr>
            </w:pPr>
            <w:r>
              <w:rPr>
                <w:rFonts w:eastAsia="Times New Roman"/>
                <w:color w:val="000000"/>
                <w:kern w:val="0"/>
                <w:lang w:eastAsia="cs-CZ"/>
                <w14:ligatures w14:val="none"/>
              </w:rPr>
              <w:t>9,</w:t>
            </w:r>
            <w:r w:rsidR="00247E14">
              <w:rPr>
                <w:rFonts w:eastAsia="Times New Roman"/>
                <w:color w:val="000000"/>
                <w:kern w:val="0"/>
                <w:lang w:eastAsia="cs-CZ"/>
                <w14:ligatures w14:val="none"/>
              </w:rPr>
              <w:t>67*</w:t>
            </w:r>
          </w:p>
        </w:tc>
        <w:tc>
          <w:tcPr>
            <w:tcW w:w="1132"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000000" w:fill="E6EBED"/>
            <w:noWrap/>
            <w:vAlign w:val="center"/>
          </w:tcPr>
          <w:p w14:paraId="7B65B431" w14:textId="626E210B" w:rsidR="00E87F1E" w:rsidRPr="008B527B" w:rsidRDefault="000F53A9" w:rsidP="007235C6">
            <w:pPr>
              <w:spacing w:after="0" w:afterAutospacing="0" w:line="240" w:lineRule="auto"/>
              <w:jc w:val="center"/>
              <w:rPr>
                <w:rFonts w:eastAsia="Times New Roman"/>
                <w:color w:val="000000"/>
                <w:kern w:val="0"/>
                <w:lang w:eastAsia="cs-CZ"/>
                <w14:ligatures w14:val="none"/>
              </w:rPr>
            </w:pPr>
            <w:r>
              <w:rPr>
                <w:rFonts w:eastAsia="Times New Roman"/>
                <w:color w:val="000000"/>
                <w:kern w:val="0"/>
                <w:lang w:eastAsia="cs-CZ"/>
                <w14:ligatures w14:val="none"/>
              </w:rPr>
              <w:t>28,07</w:t>
            </w:r>
          </w:p>
        </w:tc>
        <w:tc>
          <w:tcPr>
            <w:tcW w:w="1132"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000000" w:fill="E6EBED"/>
            <w:noWrap/>
            <w:vAlign w:val="center"/>
          </w:tcPr>
          <w:p w14:paraId="07BEC6A6" w14:textId="14C41812" w:rsidR="00E87F1E" w:rsidRPr="008B527B" w:rsidRDefault="000F53A9" w:rsidP="007235C6">
            <w:pPr>
              <w:spacing w:after="0" w:afterAutospacing="0" w:line="240" w:lineRule="auto"/>
              <w:jc w:val="center"/>
              <w:rPr>
                <w:rFonts w:eastAsia="Times New Roman"/>
                <w:color w:val="000000"/>
                <w:kern w:val="0"/>
                <w:lang w:eastAsia="cs-CZ"/>
                <w14:ligatures w14:val="none"/>
              </w:rPr>
            </w:pPr>
            <w:r>
              <w:rPr>
                <w:rFonts w:eastAsia="Times New Roman"/>
                <w:color w:val="000000"/>
                <w:kern w:val="0"/>
                <w:lang w:eastAsia="cs-CZ"/>
                <w14:ligatures w14:val="none"/>
              </w:rPr>
              <w:t>16,35</w:t>
            </w:r>
          </w:p>
        </w:tc>
        <w:tc>
          <w:tcPr>
            <w:tcW w:w="410" w:type="dxa"/>
            <w:tcBorders>
              <w:top w:val="nil"/>
              <w:left w:val="single" w:sz="8" w:space="0" w:color="BFBFBF" w:themeColor="background1" w:themeShade="BF"/>
              <w:bottom w:val="nil"/>
              <w:right w:val="nil"/>
            </w:tcBorders>
            <w:shd w:val="clear" w:color="000000" w:fill="ED7D31"/>
            <w:noWrap/>
            <w:vAlign w:val="center"/>
            <w:hideMark/>
          </w:tcPr>
          <w:p w14:paraId="3CD771BF" w14:textId="77777777" w:rsidR="00E87F1E" w:rsidRPr="008B527B" w:rsidRDefault="00E87F1E" w:rsidP="007235C6">
            <w:pPr>
              <w:spacing w:after="0" w:afterAutospacing="0" w:line="240" w:lineRule="auto"/>
              <w:jc w:val="left"/>
              <w:rPr>
                <w:rFonts w:eastAsia="Times New Roman"/>
                <w:color w:val="222B35"/>
                <w:kern w:val="0"/>
                <w:lang w:eastAsia="cs-CZ"/>
                <w14:ligatures w14:val="none"/>
              </w:rPr>
            </w:pPr>
            <w:r w:rsidRPr="008B527B">
              <w:rPr>
                <w:rFonts w:eastAsia="Calibri"/>
                <w:color w:val="222B35"/>
                <w:kern w:val="0"/>
                <w:lang w:eastAsia="cs-CZ"/>
                <w14:ligatures w14:val="none"/>
              </w:rPr>
              <w:t> </w:t>
            </w:r>
          </w:p>
        </w:tc>
        <w:tc>
          <w:tcPr>
            <w:tcW w:w="937" w:type="dxa"/>
            <w:vMerge/>
            <w:tcBorders>
              <w:top w:val="nil"/>
              <w:left w:val="nil"/>
              <w:bottom w:val="nil"/>
              <w:right w:val="nil"/>
            </w:tcBorders>
            <w:vAlign w:val="center"/>
            <w:hideMark/>
          </w:tcPr>
          <w:p w14:paraId="30338301" w14:textId="77777777" w:rsidR="00E87F1E" w:rsidRPr="008B527B" w:rsidRDefault="00E87F1E" w:rsidP="007235C6">
            <w:pPr>
              <w:spacing w:after="0" w:afterAutospacing="0" w:line="240" w:lineRule="auto"/>
              <w:jc w:val="left"/>
              <w:rPr>
                <w:rFonts w:ascii="Times New Roman" w:eastAsia="Times New Roman" w:hAnsi="Times New Roman" w:cs="Times New Roman"/>
                <w:kern w:val="0"/>
                <w:lang w:eastAsia="cs-CZ"/>
                <w14:ligatures w14:val="none"/>
              </w:rPr>
            </w:pPr>
          </w:p>
        </w:tc>
      </w:tr>
      <w:tr w:rsidR="00E87F1E" w:rsidRPr="008B527B" w14:paraId="56E35D1D" w14:textId="77777777" w:rsidTr="00716141">
        <w:trPr>
          <w:trHeight w:val="248"/>
        </w:trPr>
        <w:tc>
          <w:tcPr>
            <w:tcW w:w="2579"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000000" w:fill="E6EBED"/>
            <w:noWrap/>
            <w:vAlign w:val="center"/>
            <w:hideMark/>
          </w:tcPr>
          <w:p w14:paraId="79D3F91C" w14:textId="77777777" w:rsidR="00E87F1E" w:rsidRPr="008B527B" w:rsidRDefault="00E87F1E" w:rsidP="007235C6">
            <w:pPr>
              <w:spacing w:after="0" w:afterAutospacing="0" w:line="240" w:lineRule="auto"/>
              <w:jc w:val="left"/>
              <w:rPr>
                <w:rFonts w:eastAsia="Times New Roman"/>
                <w:color w:val="000000"/>
                <w:kern w:val="0"/>
                <w:lang w:eastAsia="cs-CZ"/>
                <w14:ligatures w14:val="none"/>
              </w:rPr>
            </w:pPr>
            <w:r w:rsidRPr="008B527B">
              <w:rPr>
                <w:rFonts w:eastAsia="Times New Roman"/>
                <w:color w:val="000000"/>
                <w:kern w:val="0"/>
                <w:lang w:eastAsia="cs-CZ"/>
                <w14:ligatures w14:val="none"/>
              </w:rPr>
              <w:t>Teplo</w:t>
            </w:r>
          </w:p>
        </w:tc>
        <w:tc>
          <w:tcPr>
            <w:tcW w:w="1132"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000000" w:fill="E6EBED"/>
            <w:noWrap/>
            <w:vAlign w:val="center"/>
          </w:tcPr>
          <w:p w14:paraId="5408B203" w14:textId="41DC19AB" w:rsidR="00E87F1E" w:rsidRPr="008B527B" w:rsidRDefault="000F53A9" w:rsidP="007235C6">
            <w:pPr>
              <w:spacing w:after="0" w:afterAutospacing="0" w:line="240" w:lineRule="auto"/>
              <w:jc w:val="center"/>
              <w:rPr>
                <w:rFonts w:eastAsia="Times New Roman"/>
                <w:color w:val="000000"/>
                <w:kern w:val="0"/>
                <w:lang w:eastAsia="cs-CZ"/>
                <w14:ligatures w14:val="none"/>
              </w:rPr>
            </w:pPr>
            <w:r>
              <w:rPr>
                <w:rFonts w:eastAsia="Times New Roman"/>
                <w:color w:val="000000"/>
                <w:kern w:val="0"/>
                <w:lang w:eastAsia="cs-CZ"/>
                <w14:ligatures w14:val="none"/>
              </w:rPr>
              <w:t>-</w:t>
            </w:r>
          </w:p>
        </w:tc>
        <w:tc>
          <w:tcPr>
            <w:tcW w:w="1132"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000000" w:fill="E6EBED"/>
            <w:noWrap/>
            <w:vAlign w:val="center"/>
          </w:tcPr>
          <w:p w14:paraId="6CA20D41" w14:textId="0AD9145C" w:rsidR="00E87F1E" w:rsidRPr="008B527B" w:rsidRDefault="000F53A9" w:rsidP="007235C6">
            <w:pPr>
              <w:spacing w:after="0" w:afterAutospacing="0" w:line="240" w:lineRule="auto"/>
              <w:jc w:val="center"/>
              <w:rPr>
                <w:rFonts w:eastAsia="Times New Roman"/>
                <w:color w:val="000000"/>
                <w:kern w:val="0"/>
                <w:lang w:eastAsia="cs-CZ"/>
                <w14:ligatures w14:val="none"/>
              </w:rPr>
            </w:pPr>
            <w:r>
              <w:rPr>
                <w:rFonts w:eastAsia="Times New Roman"/>
                <w:color w:val="000000"/>
                <w:kern w:val="0"/>
                <w:lang w:eastAsia="cs-CZ"/>
                <w14:ligatures w14:val="none"/>
              </w:rPr>
              <w:t>-</w:t>
            </w:r>
          </w:p>
        </w:tc>
        <w:tc>
          <w:tcPr>
            <w:tcW w:w="1132"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000000" w:fill="E6EBED"/>
            <w:noWrap/>
            <w:vAlign w:val="center"/>
          </w:tcPr>
          <w:p w14:paraId="1FE37399" w14:textId="172BA091" w:rsidR="00E87F1E" w:rsidRPr="008B527B" w:rsidRDefault="000F53A9" w:rsidP="007235C6">
            <w:pPr>
              <w:spacing w:after="0" w:afterAutospacing="0" w:line="240" w:lineRule="auto"/>
              <w:jc w:val="center"/>
              <w:rPr>
                <w:rFonts w:eastAsia="Times New Roman"/>
                <w:color w:val="000000"/>
                <w:kern w:val="0"/>
                <w:lang w:eastAsia="cs-CZ"/>
                <w14:ligatures w14:val="none"/>
              </w:rPr>
            </w:pPr>
            <w:r>
              <w:rPr>
                <w:rFonts w:eastAsia="Times New Roman"/>
                <w:color w:val="000000"/>
                <w:kern w:val="0"/>
                <w:lang w:eastAsia="cs-CZ"/>
                <w14:ligatures w14:val="none"/>
              </w:rPr>
              <w:t>-</w:t>
            </w:r>
          </w:p>
        </w:tc>
        <w:tc>
          <w:tcPr>
            <w:tcW w:w="410" w:type="dxa"/>
            <w:tcBorders>
              <w:top w:val="nil"/>
              <w:left w:val="single" w:sz="8" w:space="0" w:color="BFBFBF" w:themeColor="background1" w:themeShade="BF"/>
              <w:bottom w:val="nil"/>
              <w:right w:val="nil"/>
            </w:tcBorders>
            <w:shd w:val="clear" w:color="000000" w:fill="FFC000"/>
            <w:noWrap/>
            <w:vAlign w:val="center"/>
            <w:hideMark/>
          </w:tcPr>
          <w:p w14:paraId="73D66728" w14:textId="77777777" w:rsidR="00E87F1E" w:rsidRPr="008B527B" w:rsidRDefault="00E87F1E" w:rsidP="007235C6">
            <w:pPr>
              <w:spacing w:after="0" w:afterAutospacing="0" w:line="240" w:lineRule="auto"/>
              <w:jc w:val="left"/>
              <w:rPr>
                <w:rFonts w:eastAsia="Times New Roman"/>
                <w:color w:val="222B35"/>
                <w:kern w:val="0"/>
                <w:lang w:eastAsia="cs-CZ"/>
                <w14:ligatures w14:val="none"/>
              </w:rPr>
            </w:pPr>
            <w:r w:rsidRPr="008B527B">
              <w:rPr>
                <w:rFonts w:eastAsia="Calibri"/>
                <w:color w:val="222B35"/>
                <w:kern w:val="0"/>
                <w:lang w:eastAsia="cs-CZ"/>
                <w14:ligatures w14:val="none"/>
              </w:rPr>
              <w:t> </w:t>
            </w:r>
          </w:p>
        </w:tc>
        <w:tc>
          <w:tcPr>
            <w:tcW w:w="937" w:type="dxa"/>
            <w:vMerge/>
            <w:tcBorders>
              <w:top w:val="nil"/>
              <w:left w:val="nil"/>
              <w:bottom w:val="nil"/>
              <w:right w:val="nil"/>
            </w:tcBorders>
            <w:vAlign w:val="center"/>
            <w:hideMark/>
          </w:tcPr>
          <w:p w14:paraId="03405AAD" w14:textId="77777777" w:rsidR="00E87F1E" w:rsidRPr="008B527B" w:rsidRDefault="00E87F1E" w:rsidP="007235C6">
            <w:pPr>
              <w:spacing w:after="0" w:afterAutospacing="0" w:line="240" w:lineRule="auto"/>
              <w:jc w:val="left"/>
              <w:rPr>
                <w:rFonts w:ascii="Times New Roman" w:eastAsia="Times New Roman" w:hAnsi="Times New Roman" w:cs="Times New Roman"/>
                <w:kern w:val="0"/>
                <w:lang w:eastAsia="cs-CZ"/>
                <w14:ligatures w14:val="none"/>
              </w:rPr>
            </w:pPr>
          </w:p>
        </w:tc>
      </w:tr>
      <w:tr w:rsidR="00E87F1E" w:rsidRPr="008B527B" w14:paraId="243D5CB3" w14:textId="77777777" w:rsidTr="00716141">
        <w:trPr>
          <w:trHeight w:val="248"/>
        </w:trPr>
        <w:tc>
          <w:tcPr>
            <w:tcW w:w="2579"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000000" w:fill="E6EBED"/>
            <w:noWrap/>
            <w:vAlign w:val="center"/>
            <w:hideMark/>
          </w:tcPr>
          <w:p w14:paraId="6B77F934" w14:textId="77777777" w:rsidR="00E87F1E" w:rsidRPr="008B527B" w:rsidRDefault="00E87F1E" w:rsidP="007235C6">
            <w:pPr>
              <w:spacing w:after="0" w:afterAutospacing="0" w:line="240" w:lineRule="auto"/>
              <w:jc w:val="left"/>
              <w:rPr>
                <w:rFonts w:eastAsia="Times New Roman"/>
                <w:color w:val="000000"/>
                <w:kern w:val="0"/>
                <w:lang w:eastAsia="cs-CZ"/>
                <w14:ligatures w14:val="none"/>
              </w:rPr>
            </w:pPr>
            <w:r w:rsidRPr="008B527B">
              <w:rPr>
                <w:rFonts w:eastAsia="Times New Roman"/>
                <w:color w:val="000000"/>
                <w:kern w:val="0"/>
                <w:lang w:eastAsia="cs-CZ"/>
                <w14:ligatures w14:val="none"/>
              </w:rPr>
              <w:t>Zemní plyn</w:t>
            </w:r>
          </w:p>
        </w:tc>
        <w:tc>
          <w:tcPr>
            <w:tcW w:w="1132"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000000" w:fill="E6EBED"/>
            <w:noWrap/>
            <w:vAlign w:val="center"/>
          </w:tcPr>
          <w:p w14:paraId="74A01E4C" w14:textId="33D198A0" w:rsidR="00E87F1E" w:rsidRPr="008B527B" w:rsidRDefault="000F53A9" w:rsidP="007235C6">
            <w:pPr>
              <w:spacing w:after="0" w:afterAutospacing="0" w:line="240" w:lineRule="auto"/>
              <w:jc w:val="center"/>
              <w:rPr>
                <w:rFonts w:eastAsia="Times New Roman"/>
                <w:color w:val="000000"/>
                <w:kern w:val="0"/>
                <w:lang w:eastAsia="cs-CZ"/>
                <w14:ligatures w14:val="none"/>
              </w:rPr>
            </w:pPr>
            <w:r>
              <w:rPr>
                <w:rFonts w:eastAsia="Times New Roman"/>
                <w:color w:val="000000"/>
                <w:kern w:val="0"/>
                <w:lang w:eastAsia="cs-CZ"/>
                <w14:ligatures w14:val="none"/>
              </w:rPr>
              <w:t>-</w:t>
            </w:r>
          </w:p>
        </w:tc>
        <w:tc>
          <w:tcPr>
            <w:tcW w:w="1132"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000000" w:fill="E6EBED"/>
            <w:noWrap/>
            <w:vAlign w:val="center"/>
          </w:tcPr>
          <w:p w14:paraId="3DB744B8" w14:textId="44EEC5EB" w:rsidR="00E87F1E" w:rsidRPr="008B527B" w:rsidRDefault="000F53A9" w:rsidP="007235C6">
            <w:pPr>
              <w:spacing w:after="0" w:afterAutospacing="0" w:line="240" w:lineRule="auto"/>
              <w:jc w:val="center"/>
              <w:rPr>
                <w:rFonts w:eastAsia="Times New Roman"/>
                <w:color w:val="000000"/>
                <w:kern w:val="0"/>
                <w:lang w:eastAsia="cs-CZ"/>
                <w14:ligatures w14:val="none"/>
              </w:rPr>
            </w:pPr>
            <w:r>
              <w:rPr>
                <w:rFonts w:eastAsia="Times New Roman"/>
                <w:color w:val="000000"/>
                <w:kern w:val="0"/>
                <w:lang w:eastAsia="cs-CZ"/>
                <w14:ligatures w14:val="none"/>
              </w:rPr>
              <w:t>-</w:t>
            </w:r>
          </w:p>
        </w:tc>
        <w:tc>
          <w:tcPr>
            <w:tcW w:w="1132"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000000" w:fill="E6EBED"/>
            <w:noWrap/>
            <w:vAlign w:val="center"/>
          </w:tcPr>
          <w:p w14:paraId="3AD40B1B" w14:textId="7FBB8621" w:rsidR="00E87F1E" w:rsidRPr="008B527B" w:rsidRDefault="000F53A9" w:rsidP="007235C6">
            <w:pPr>
              <w:spacing w:after="0" w:afterAutospacing="0" w:line="240" w:lineRule="auto"/>
              <w:jc w:val="center"/>
              <w:rPr>
                <w:rFonts w:eastAsia="Times New Roman"/>
                <w:color w:val="000000"/>
                <w:kern w:val="0"/>
                <w:lang w:eastAsia="cs-CZ"/>
                <w14:ligatures w14:val="none"/>
              </w:rPr>
            </w:pPr>
            <w:r>
              <w:rPr>
                <w:rFonts w:eastAsia="Times New Roman"/>
                <w:color w:val="000000"/>
                <w:kern w:val="0"/>
                <w:lang w:eastAsia="cs-CZ"/>
                <w14:ligatures w14:val="none"/>
              </w:rPr>
              <w:t>-</w:t>
            </w:r>
          </w:p>
        </w:tc>
        <w:tc>
          <w:tcPr>
            <w:tcW w:w="410" w:type="dxa"/>
            <w:tcBorders>
              <w:top w:val="nil"/>
              <w:left w:val="single" w:sz="8" w:space="0" w:color="BFBFBF" w:themeColor="background1" w:themeShade="BF"/>
              <w:bottom w:val="nil"/>
              <w:right w:val="nil"/>
            </w:tcBorders>
            <w:shd w:val="clear" w:color="000000" w:fill="5B9BD5"/>
            <w:noWrap/>
            <w:vAlign w:val="center"/>
            <w:hideMark/>
          </w:tcPr>
          <w:p w14:paraId="73BAD07D" w14:textId="77777777" w:rsidR="00E87F1E" w:rsidRPr="008B527B" w:rsidRDefault="00E87F1E" w:rsidP="007235C6">
            <w:pPr>
              <w:spacing w:after="0" w:afterAutospacing="0" w:line="240" w:lineRule="auto"/>
              <w:jc w:val="left"/>
              <w:rPr>
                <w:rFonts w:eastAsia="Times New Roman"/>
                <w:color w:val="222B35"/>
                <w:kern w:val="0"/>
                <w:lang w:eastAsia="cs-CZ"/>
                <w14:ligatures w14:val="none"/>
              </w:rPr>
            </w:pPr>
            <w:r w:rsidRPr="008B527B">
              <w:rPr>
                <w:rFonts w:eastAsia="Calibri"/>
                <w:color w:val="222B35"/>
                <w:kern w:val="0"/>
                <w:lang w:eastAsia="cs-CZ"/>
                <w14:ligatures w14:val="none"/>
              </w:rPr>
              <w:t> </w:t>
            </w:r>
          </w:p>
        </w:tc>
        <w:tc>
          <w:tcPr>
            <w:tcW w:w="937" w:type="dxa"/>
            <w:vMerge/>
            <w:tcBorders>
              <w:top w:val="nil"/>
              <w:left w:val="nil"/>
              <w:bottom w:val="nil"/>
              <w:right w:val="nil"/>
            </w:tcBorders>
            <w:vAlign w:val="center"/>
            <w:hideMark/>
          </w:tcPr>
          <w:p w14:paraId="60DD48C3" w14:textId="77777777" w:rsidR="00E87F1E" w:rsidRPr="008B527B" w:rsidRDefault="00E87F1E" w:rsidP="007235C6">
            <w:pPr>
              <w:spacing w:after="0" w:afterAutospacing="0" w:line="240" w:lineRule="auto"/>
              <w:jc w:val="left"/>
              <w:rPr>
                <w:rFonts w:ascii="Times New Roman" w:eastAsia="Times New Roman" w:hAnsi="Times New Roman" w:cs="Times New Roman"/>
                <w:kern w:val="0"/>
                <w:lang w:eastAsia="cs-CZ"/>
                <w14:ligatures w14:val="none"/>
              </w:rPr>
            </w:pPr>
          </w:p>
        </w:tc>
      </w:tr>
      <w:tr w:rsidR="000F53A9" w:rsidRPr="008B527B" w14:paraId="0ADE5AC6" w14:textId="77777777" w:rsidTr="00716141">
        <w:trPr>
          <w:trHeight w:val="248"/>
        </w:trPr>
        <w:tc>
          <w:tcPr>
            <w:tcW w:w="2579"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000000" w:fill="96ACB5"/>
            <w:noWrap/>
            <w:vAlign w:val="center"/>
            <w:hideMark/>
          </w:tcPr>
          <w:p w14:paraId="6119FC2B" w14:textId="77777777" w:rsidR="000F53A9" w:rsidRPr="008B527B" w:rsidRDefault="000F53A9" w:rsidP="000F53A9">
            <w:pPr>
              <w:spacing w:after="0" w:afterAutospacing="0" w:line="240" w:lineRule="auto"/>
              <w:jc w:val="left"/>
              <w:rPr>
                <w:rFonts w:eastAsia="Times New Roman"/>
                <w:b/>
                <w:bCs/>
                <w:color w:val="000000"/>
                <w:kern w:val="0"/>
                <w:lang w:eastAsia="cs-CZ"/>
                <w14:ligatures w14:val="none"/>
              </w:rPr>
            </w:pPr>
            <w:r w:rsidRPr="008B527B">
              <w:rPr>
                <w:rFonts w:eastAsia="Times New Roman"/>
                <w:b/>
                <w:bCs/>
                <w:color w:val="000000"/>
                <w:kern w:val="0"/>
                <w:lang w:eastAsia="cs-CZ"/>
                <w14:ligatures w14:val="none"/>
              </w:rPr>
              <w:t>Celkem</w:t>
            </w:r>
          </w:p>
        </w:tc>
        <w:tc>
          <w:tcPr>
            <w:tcW w:w="1132"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000000" w:fill="96ACB5"/>
            <w:noWrap/>
            <w:vAlign w:val="center"/>
          </w:tcPr>
          <w:p w14:paraId="3CEBDFDA" w14:textId="2E4FFD49" w:rsidR="000F53A9" w:rsidRPr="000F53A9" w:rsidRDefault="000F53A9" w:rsidP="000F53A9">
            <w:pPr>
              <w:spacing w:after="0" w:afterAutospacing="0" w:line="240" w:lineRule="auto"/>
              <w:jc w:val="center"/>
              <w:rPr>
                <w:rFonts w:eastAsia="Times New Roman"/>
                <w:b/>
                <w:bCs/>
                <w:color w:val="000000"/>
                <w:kern w:val="0"/>
                <w:lang w:eastAsia="cs-CZ"/>
                <w14:ligatures w14:val="none"/>
              </w:rPr>
            </w:pPr>
            <w:r w:rsidRPr="000F53A9">
              <w:rPr>
                <w:rFonts w:eastAsia="Times New Roman"/>
                <w:b/>
                <w:bCs/>
                <w:color w:val="000000"/>
                <w:kern w:val="0"/>
                <w:lang w:eastAsia="cs-CZ"/>
                <w14:ligatures w14:val="none"/>
              </w:rPr>
              <w:t>9,67*</w:t>
            </w:r>
          </w:p>
        </w:tc>
        <w:tc>
          <w:tcPr>
            <w:tcW w:w="1132"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000000" w:fill="96ACB5"/>
            <w:noWrap/>
            <w:vAlign w:val="center"/>
          </w:tcPr>
          <w:p w14:paraId="3FF78D0E" w14:textId="4DB4A712" w:rsidR="000F53A9" w:rsidRPr="000F53A9" w:rsidRDefault="000F53A9" w:rsidP="000F53A9">
            <w:pPr>
              <w:spacing w:after="0" w:afterAutospacing="0" w:line="240" w:lineRule="auto"/>
              <w:jc w:val="center"/>
              <w:rPr>
                <w:rFonts w:eastAsia="Times New Roman"/>
                <w:b/>
                <w:bCs/>
                <w:color w:val="000000"/>
                <w:kern w:val="0"/>
                <w:lang w:eastAsia="cs-CZ"/>
                <w14:ligatures w14:val="none"/>
              </w:rPr>
            </w:pPr>
            <w:r w:rsidRPr="000F53A9">
              <w:rPr>
                <w:rFonts w:eastAsia="Times New Roman"/>
                <w:b/>
                <w:bCs/>
                <w:color w:val="000000"/>
                <w:kern w:val="0"/>
                <w:lang w:eastAsia="cs-CZ"/>
                <w14:ligatures w14:val="none"/>
              </w:rPr>
              <w:t>28,07</w:t>
            </w:r>
          </w:p>
        </w:tc>
        <w:tc>
          <w:tcPr>
            <w:tcW w:w="1132"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000000" w:fill="96ACB5"/>
            <w:noWrap/>
            <w:vAlign w:val="center"/>
          </w:tcPr>
          <w:p w14:paraId="16EB2A48" w14:textId="267A374E" w:rsidR="000F53A9" w:rsidRPr="000F53A9" w:rsidRDefault="000F53A9" w:rsidP="000F53A9">
            <w:pPr>
              <w:spacing w:after="0" w:afterAutospacing="0" w:line="240" w:lineRule="auto"/>
              <w:jc w:val="center"/>
              <w:rPr>
                <w:rFonts w:eastAsia="Times New Roman"/>
                <w:b/>
                <w:bCs/>
                <w:color w:val="000000"/>
                <w:kern w:val="0"/>
                <w:lang w:eastAsia="cs-CZ"/>
                <w14:ligatures w14:val="none"/>
              </w:rPr>
            </w:pPr>
            <w:r w:rsidRPr="000F53A9">
              <w:rPr>
                <w:rFonts w:eastAsia="Times New Roman"/>
                <w:b/>
                <w:bCs/>
                <w:color w:val="000000"/>
                <w:kern w:val="0"/>
                <w:lang w:eastAsia="cs-CZ"/>
                <w14:ligatures w14:val="none"/>
              </w:rPr>
              <w:t>16,35</w:t>
            </w:r>
          </w:p>
        </w:tc>
        <w:tc>
          <w:tcPr>
            <w:tcW w:w="410" w:type="dxa"/>
            <w:tcBorders>
              <w:top w:val="nil"/>
              <w:left w:val="single" w:sz="8" w:space="0" w:color="BFBFBF" w:themeColor="background1" w:themeShade="BF"/>
              <w:bottom w:val="nil"/>
              <w:right w:val="nil"/>
            </w:tcBorders>
            <w:noWrap/>
            <w:vAlign w:val="center"/>
            <w:hideMark/>
          </w:tcPr>
          <w:p w14:paraId="56C1B79D" w14:textId="77777777" w:rsidR="000F53A9" w:rsidRPr="008B527B" w:rsidRDefault="000F53A9" w:rsidP="000F53A9">
            <w:pPr>
              <w:spacing w:after="0" w:afterAutospacing="0" w:line="240" w:lineRule="auto"/>
              <w:jc w:val="center"/>
              <w:rPr>
                <w:rFonts w:eastAsia="Times New Roman"/>
                <w:b/>
                <w:bCs/>
                <w:color w:val="000000"/>
                <w:kern w:val="0"/>
                <w:lang w:eastAsia="cs-CZ"/>
                <w14:ligatures w14:val="none"/>
              </w:rPr>
            </w:pPr>
          </w:p>
        </w:tc>
        <w:tc>
          <w:tcPr>
            <w:tcW w:w="937" w:type="dxa"/>
            <w:vMerge/>
            <w:tcBorders>
              <w:top w:val="nil"/>
              <w:left w:val="nil"/>
              <w:bottom w:val="nil"/>
              <w:right w:val="nil"/>
            </w:tcBorders>
            <w:vAlign w:val="center"/>
            <w:hideMark/>
          </w:tcPr>
          <w:p w14:paraId="60ADE95C" w14:textId="77777777" w:rsidR="000F53A9" w:rsidRPr="008B527B" w:rsidRDefault="000F53A9" w:rsidP="000F53A9">
            <w:pPr>
              <w:spacing w:after="0" w:afterAutospacing="0" w:line="240" w:lineRule="auto"/>
              <w:jc w:val="left"/>
              <w:rPr>
                <w:rFonts w:ascii="Times New Roman" w:eastAsia="Times New Roman" w:hAnsi="Times New Roman" w:cs="Times New Roman"/>
                <w:kern w:val="0"/>
                <w:lang w:eastAsia="cs-CZ"/>
                <w14:ligatures w14:val="none"/>
              </w:rPr>
            </w:pPr>
          </w:p>
        </w:tc>
      </w:tr>
    </w:tbl>
    <w:p w14:paraId="68F84C27" w14:textId="696C4F04" w:rsidR="004C35AC" w:rsidRPr="004C35AC" w:rsidRDefault="00247E14" w:rsidP="004C35AC">
      <w:pPr>
        <w:pStyle w:val="Podnadpis"/>
        <w:numPr>
          <w:ilvl w:val="3"/>
          <w:numId w:val="0"/>
        </w:numPr>
        <w:rPr>
          <w:b w:val="0"/>
          <w:bCs w:val="0"/>
          <w:color w:val="auto"/>
          <w:sz w:val="16"/>
          <w:szCs w:val="16"/>
        </w:rPr>
      </w:pPr>
      <w:r w:rsidRPr="00716141">
        <w:rPr>
          <w:b w:val="0"/>
          <w:bCs w:val="0"/>
          <w:color w:val="auto"/>
          <w:sz w:val="16"/>
          <w:szCs w:val="16"/>
        </w:rPr>
        <w:t>*hodnota</w:t>
      </w:r>
      <w:r w:rsidR="00625741" w:rsidRPr="00716141">
        <w:rPr>
          <w:b w:val="0"/>
          <w:bCs w:val="0"/>
          <w:color w:val="auto"/>
          <w:sz w:val="16"/>
          <w:szCs w:val="16"/>
        </w:rPr>
        <w:t xml:space="preserve"> pouze</w:t>
      </w:r>
      <w:r w:rsidRPr="00716141">
        <w:rPr>
          <w:b w:val="0"/>
          <w:bCs w:val="0"/>
          <w:color w:val="auto"/>
          <w:sz w:val="16"/>
          <w:szCs w:val="16"/>
        </w:rPr>
        <w:t xml:space="preserve"> za část sledovaného období</w:t>
      </w:r>
      <w:r w:rsidR="004C35AC">
        <w:rPr>
          <w:b w:val="0"/>
          <w:bCs w:val="0"/>
          <w:color w:val="auto"/>
          <w:sz w:val="16"/>
          <w:szCs w:val="16"/>
        </w:rPr>
        <w:tab/>
        <w:t>Pozn. Není zde zahrnuta spotřeba na vytápění. Objekt je vytápěn z objektu ZŠ</w:t>
      </w:r>
    </w:p>
    <w:p w14:paraId="35C2A704" w14:textId="528A1170" w:rsidR="00247E14" w:rsidRDefault="00247E14">
      <w:pPr>
        <w:spacing w:after="-1" w:line="360" w:lineRule="auto"/>
        <w:contextualSpacing w:val="0"/>
        <w:rPr>
          <w:rFonts w:eastAsia="Arial"/>
          <w:b/>
          <w:bCs/>
          <w:color w:val="0D344D"/>
          <w:kern w:val="0"/>
          <w:sz w:val="22"/>
          <w:szCs w:val="24"/>
          <w:lang w:eastAsia="cs-CZ"/>
          <w14:ligatures w14:val="none"/>
        </w:rPr>
      </w:pPr>
      <w:r>
        <w:br w:type="page"/>
      </w:r>
    </w:p>
    <w:p w14:paraId="0F4D0412" w14:textId="2A69BE9F" w:rsidR="00E87F1E" w:rsidRDefault="00E87F1E" w:rsidP="00E87F1E">
      <w:pPr>
        <w:pStyle w:val="Podnadpis"/>
        <w:numPr>
          <w:ilvl w:val="3"/>
          <w:numId w:val="0"/>
        </w:numPr>
      </w:pPr>
      <w:r w:rsidRPr="009C09A8">
        <w:lastRenderedPageBreak/>
        <w:t>N</w:t>
      </w:r>
      <w:r>
        <w:t>ávrh</w:t>
      </w:r>
      <w:r w:rsidRPr="009C09A8">
        <w:t xml:space="preserve"> úpravy obálky budovy</w:t>
      </w:r>
    </w:p>
    <w:tbl>
      <w:tblPr>
        <w:tblW w:w="9214" w:type="dxa"/>
        <w:tblCellMar>
          <w:left w:w="70" w:type="dxa"/>
          <w:right w:w="70" w:type="dxa"/>
        </w:tblCellMar>
        <w:tblLook w:val="04A0" w:firstRow="1" w:lastRow="0" w:firstColumn="1" w:lastColumn="0" w:noHBand="0" w:noVBand="1"/>
      </w:tblPr>
      <w:tblGrid>
        <w:gridCol w:w="9214"/>
      </w:tblGrid>
      <w:tr w:rsidR="00E87F1E" w:rsidRPr="00FA64CD" w14:paraId="16D35EFF" w14:textId="77777777" w:rsidTr="002D736B">
        <w:trPr>
          <w:trHeight w:val="288"/>
        </w:trPr>
        <w:tc>
          <w:tcPr>
            <w:tcW w:w="9214" w:type="dxa"/>
            <w:tcBorders>
              <w:top w:val="nil"/>
              <w:left w:val="nil"/>
              <w:bottom w:val="nil"/>
              <w:right w:val="nil"/>
            </w:tcBorders>
            <w:noWrap/>
            <w:vAlign w:val="center"/>
            <w:hideMark/>
          </w:tcPr>
          <w:p w14:paraId="18A1EB7A" w14:textId="77547FE9" w:rsidR="00E87F1E" w:rsidRPr="00FA64CD" w:rsidRDefault="00E87F1E" w:rsidP="00FC3FAA">
            <w:pPr>
              <w:rPr>
                <w:rFonts w:eastAsia="Times New Roman"/>
                <w:b/>
                <w:bCs/>
                <w:color w:val="000000"/>
                <w:kern w:val="0"/>
                <w:lang w:eastAsia="cs-CZ"/>
              </w:rPr>
            </w:pPr>
            <w:r w:rsidRPr="00FA64CD">
              <w:rPr>
                <w:rFonts w:eastAsia="Times New Roman"/>
                <w:b/>
                <w:bCs/>
                <w:color w:val="000000"/>
                <w:kern w:val="0"/>
                <w:lang w:eastAsia="cs-CZ"/>
              </w:rPr>
              <w:t>Doporučení:</w:t>
            </w:r>
            <w:r w:rsidR="00991ACA">
              <w:rPr>
                <w:rFonts w:eastAsia="Times New Roman"/>
                <w:b/>
                <w:bCs/>
                <w:color w:val="000000"/>
                <w:kern w:val="0"/>
                <w:lang w:eastAsia="cs-CZ"/>
              </w:rPr>
              <w:t xml:space="preserve"> </w:t>
            </w:r>
            <w:r w:rsidR="001826C5" w:rsidRPr="00955DE7">
              <w:rPr>
                <w:lang w:eastAsia="cs-CZ"/>
              </w:rPr>
              <w:t>Po skončení životnosti stávajících okenních výplní doporučuje</w:t>
            </w:r>
            <w:r w:rsidR="001826C5">
              <w:rPr>
                <w:lang w:eastAsia="cs-CZ"/>
              </w:rPr>
              <w:t>me</w:t>
            </w:r>
            <w:r w:rsidR="001826C5" w:rsidRPr="00955DE7">
              <w:rPr>
                <w:lang w:eastAsia="cs-CZ"/>
              </w:rPr>
              <w:t xml:space="preserve"> </w:t>
            </w:r>
            <w:r w:rsidR="002D736B">
              <w:rPr>
                <w:lang w:eastAsia="cs-CZ"/>
              </w:rPr>
              <w:t xml:space="preserve">jejich </w:t>
            </w:r>
            <w:r w:rsidR="001826C5" w:rsidRPr="00955DE7">
              <w:rPr>
                <w:lang w:eastAsia="cs-CZ"/>
              </w:rPr>
              <w:t>výměn</w:t>
            </w:r>
            <w:r w:rsidR="002D736B">
              <w:rPr>
                <w:lang w:eastAsia="cs-CZ"/>
              </w:rPr>
              <w:t>u</w:t>
            </w:r>
            <w:r w:rsidR="001826C5" w:rsidRPr="00955DE7">
              <w:rPr>
                <w:lang w:eastAsia="cs-CZ"/>
              </w:rPr>
              <w:t xml:space="preserve"> za výplně s trojskly s</w:t>
            </w:r>
            <w:r w:rsidR="00B612EB">
              <w:rPr>
                <w:lang w:eastAsia="cs-CZ"/>
              </w:rPr>
              <w:t xml:space="preserve"> parametry </w:t>
            </w:r>
            <w:r w:rsidR="001826C5" w:rsidRPr="00955DE7">
              <w:rPr>
                <w:lang w:eastAsia="cs-CZ"/>
              </w:rPr>
              <w:t>U &lt;0,8 W/m</w:t>
            </w:r>
            <w:r w:rsidR="001826C5" w:rsidRPr="00955DE7">
              <w:rPr>
                <w:vertAlign w:val="superscript"/>
                <w:lang w:eastAsia="cs-CZ"/>
              </w:rPr>
              <w:t>2</w:t>
            </w:r>
            <w:r w:rsidR="001826C5" w:rsidRPr="00955DE7">
              <w:rPr>
                <w:lang w:eastAsia="cs-CZ"/>
              </w:rPr>
              <w:t>K.</w:t>
            </w:r>
            <w:r w:rsidR="0035661C">
              <w:rPr>
                <w:lang w:eastAsia="cs-CZ"/>
              </w:rPr>
              <w:t xml:space="preserve"> Dále výhledově doporučujeme zateplení obvodových stěn pomocí </w:t>
            </w:r>
            <w:r w:rsidR="00701CEB">
              <w:rPr>
                <w:lang w:eastAsia="cs-CZ"/>
              </w:rPr>
              <w:t>EPS 70 F tloušťky 16 cm.</w:t>
            </w:r>
          </w:p>
        </w:tc>
      </w:tr>
      <w:tr w:rsidR="00E87F1E" w:rsidRPr="00FA64CD" w14:paraId="256A9CED" w14:textId="77777777" w:rsidTr="002D736B">
        <w:trPr>
          <w:trHeight w:val="288"/>
        </w:trPr>
        <w:tc>
          <w:tcPr>
            <w:tcW w:w="9214" w:type="dxa"/>
            <w:tcBorders>
              <w:top w:val="nil"/>
              <w:left w:val="nil"/>
              <w:bottom w:val="nil"/>
              <w:right w:val="nil"/>
            </w:tcBorders>
            <w:noWrap/>
            <w:vAlign w:val="bottom"/>
            <w:hideMark/>
          </w:tcPr>
          <w:p w14:paraId="45F00E8A" w14:textId="77777777" w:rsidR="00E87F1E" w:rsidRPr="00FA64CD" w:rsidRDefault="00E87F1E" w:rsidP="007235C6">
            <w:pPr>
              <w:spacing w:after="0" w:afterAutospacing="0" w:line="240" w:lineRule="auto"/>
              <w:contextualSpacing w:val="0"/>
              <w:rPr>
                <w:rFonts w:eastAsia="Times New Roman"/>
                <w:b/>
                <w:bCs/>
                <w:color w:val="000000"/>
                <w:kern w:val="0"/>
                <w:lang w:eastAsia="cs-CZ"/>
                <w14:ligatures w14:val="none"/>
              </w:rPr>
            </w:pPr>
          </w:p>
        </w:tc>
      </w:tr>
      <w:tr w:rsidR="00E87F1E" w:rsidRPr="00FA64CD" w14:paraId="36D14367" w14:textId="77777777" w:rsidTr="002D736B">
        <w:trPr>
          <w:trHeight w:val="288"/>
        </w:trPr>
        <w:tc>
          <w:tcPr>
            <w:tcW w:w="9214" w:type="dxa"/>
            <w:tcBorders>
              <w:top w:val="nil"/>
              <w:left w:val="nil"/>
              <w:bottom w:val="nil"/>
              <w:right w:val="nil"/>
            </w:tcBorders>
            <w:noWrap/>
            <w:vAlign w:val="center"/>
            <w:hideMark/>
          </w:tcPr>
          <w:p w14:paraId="6FB967D5" w14:textId="11F68AF0" w:rsidR="00E87F1E" w:rsidRPr="00FA64CD" w:rsidRDefault="00E87F1E" w:rsidP="00642ECB">
            <w:pPr>
              <w:rPr>
                <w:lang w:eastAsia="cs-CZ"/>
              </w:rPr>
            </w:pPr>
            <w:r w:rsidRPr="00642ECB">
              <w:rPr>
                <w:b/>
                <w:bCs/>
                <w:lang w:eastAsia="cs-CZ"/>
              </w:rPr>
              <w:t>Odhadované investiční náklady</w:t>
            </w:r>
            <w:r w:rsidR="00247FF9" w:rsidRPr="00642ECB">
              <w:rPr>
                <w:b/>
                <w:bCs/>
                <w:lang w:eastAsia="cs-CZ"/>
              </w:rPr>
              <w:t xml:space="preserve"> na výměnu oken</w:t>
            </w:r>
            <w:r w:rsidRPr="00642ECB">
              <w:rPr>
                <w:b/>
                <w:bCs/>
                <w:lang w:eastAsia="cs-CZ"/>
              </w:rPr>
              <w:t>:</w:t>
            </w:r>
            <w:r w:rsidR="00CF3478">
              <w:rPr>
                <w:lang w:eastAsia="cs-CZ"/>
              </w:rPr>
              <w:t xml:space="preserve"> </w:t>
            </w:r>
            <w:r w:rsidR="00904414" w:rsidRPr="00A96AF1">
              <w:rPr>
                <w:lang w:eastAsia="cs-CZ"/>
              </w:rPr>
              <w:t>500</w:t>
            </w:r>
            <w:r w:rsidR="00CF3478" w:rsidRPr="00A96AF1">
              <w:rPr>
                <w:lang w:eastAsia="cs-CZ"/>
              </w:rPr>
              <w:t> 000 Kč</w:t>
            </w:r>
          </w:p>
        </w:tc>
      </w:tr>
      <w:tr w:rsidR="00E87F1E" w:rsidRPr="00FA64CD" w14:paraId="28E184BA" w14:textId="77777777" w:rsidTr="00247FF9">
        <w:trPr>
          <w:trHeight w:val="288"/>
        </w:trPr>
        <w:tc>
          <w:tcPr>
            <w:tcW w:w="9214" w:type="dxa"/>
            <w:tcBorders>
              <w:top w:val="nil"/>
              <w:left w:val="nil"/>
              <w:bottom w:val="nil"/>
              <w:right w:val="nil"/>
            </w:tcBorders>
            <w:noWrap/>
            <w:vAlign w:val="center"/>
          </w:tcPr>
          <w:p w14:paraId="151384FC" w14:textId="6BA0C1FA" w:rsidR="00E87F1E" w:rsidRPr="00FA64CD" w:rsidRDefault="00247FF9" w:rsidP="00642ECB">
            <w:pPr>
              <w:rPr>
                <w:lang w:eastAsia="cs-CZ"/>
              </w:rPr>
            </w:pPr>
            <w:r w:rsidRPr="00642ECB">
              <w:rPr>
                <w:b/>
                <w:bCs/>
                <w:lang w:eastAsia="cs-CZ"/>
              </w:rPr>
              <w:t>Odhadované investiční náklady na zateplení</w:t>
            </w:r>
            <w:r w:rsidRPr="00FA64CD">
              <w:rPr>
                <w:lang w:eastAsia="cs-CZ"/>
              </w:rPr>
              <w:t>:</w:t>
            </w:r>
            <w:r w:rsidR="00CF3478">
              <w:rPr>
                <w:lang w:eastAsia="cs-CZ"/>
              </w:rPr>
              <w:t xml:space="preserve"> </w:t>
            </w:r>
            <w:r w:rsidR="00CF3478" w:rsidRPr="00A96AF1">
              <w:rPr>
                <w:lang w:eastAsia="cs-CZ"/>
              </w:rPr>
              <w:t>1 200 000 Kč</w:t>
            </w:r>
          </w:p>
        </w:tc>
      </w:tr>
      <w:tr w:rsidR="00E87F1E" w:rsidRPr="00FA64CD" w14:paraId="12A6E316" w14:textId="77777777" w:rsidTr="00247FF9">
        <w:trPr>
          <w:trHeight w:val="288"/>
        </w:trPr>
        <w:tc>
          <w:tcPr>
            <w:tcW w:w="9214" w:type="dxa"/>
            <w:tcBorders>
              <w:top w:val="nil"/>
              <w:left w:val="nil"/>
              <w:bottom w:val="nil"/>
              <w:right w:val="nil"/>
            </w:tcBorders>
            <w:noWrap/>
            <w:vAlign w:val="center"/>
          </w:tcPr>
          <w:p w14:paraId="59C0E5B1" w14:textId="77777777" w:rsidR="00E87F1E" w:rsidRDefault="00DB31FB" w:rsidP="00642ECB">
            <w:pPr>
              <w:rPr>
                <w:lang w:eastAsia="cs-CZ"/>
              </w:rPr>
            </w:pPr>
            <w:r w:rsidRPr="00642ECB">
              <w:rPr>
                <w:b/>
                <w:bCs/>
                <w:lang w:eastAsia="cs-CZ"/>
              </w:rPr>
              <w:t>Očekávaná míra úspor energie na vytápění:</w:t>
            </w:r>
            <w:r w:rsidRPr="007A3EAC">
              <w:rPr>
                <w:lang w:eastAsia="cs-CZ"/>
              </w:rPr>
              <w:t xml:space="preserve"> </w:t>
            </w:r>
            <w:r w:rsidRPr="00DB31FB">
              <w:rPr>
                <w:lang w:eastAsia="cs-CZ"/>
              </w:rPr>
              <w:t>4</w:t>
            </w:r>
            <w:r w:rsidR="00D5023A">
              <w:rPr>
                <w:lang w:eastAsia="cs-CZ"/>
              </w:rPr>
              <w:t>0</w:t>
            </w:r>
            <w:r w:rsidRPr="00DB31FB">
              <w:rPr>
                <w:lang w:eastAsia="cs-CZ"/>
              </w:rPr>
              <w:t xml:space="preserve"> %</w:t>
            </w:r>
          </w:p>
          <w:p w14:paraId="5E489D1E" w14:textId="2B750F8A" w:rsidR="003374A4" w:rsidRDefault="003374A4" w:rsidP="00642ECB">
            <w:pPr>
              <w:rPr>
                <w:lang w:eastAsia="cs-CZ"/>
              </w:rPr>
            </w:pPr>
            <w:r w:rsidRPr="00642ECB">
              <w:rPr>
                <w:b/>
                <w:bCs/>
                <w:lang w:eastAsia="cs-CZ"/>
              </w:rPr>
              <w:t>Úspora neobnovitelných zdrojů:</w:t>
            </w:r>
            <w:r>
              <w:rPr>
                <w:lang w:eastAsia="cs-CZ"/>
              </w:rPr>
              <w:t xml:space="preserve"> 12</w:t>
            </w:r>
            <w:r w:rsidRPr="0020242B">
              <w:rPr>
                <w:lang w:eastAsia="cs-CZ"/>
              </w:rPr>
              <w:t xml:space="preserve"> MWh</w:t>
            </w:r>
            <w:r>
              <w:rPr>
                <w:lang w:eastAsia="cs-CZ"/>
              </w:rPr>
              <w:t>/rok při vytápění TČ</w:t>
            </w:r>
          </w:p>
          <w:p w14:paraId="6EAD8A7D" w14:textId="3D5C2247" w:rsidR="003374A4" w:rsidRPr="00FA64CD" w:rsidRDefault="00547917" w:rsidP="00642ECB">
            <w:pPr>
              <w:rPr>
                <w:lang w:eastAsia="cs-CZ"/>
              </w:rPr>
            </w:pPr>
            <w:r w:rsidRPr="00642ECB">
              <w:rPr>
                <w:b/>
                <w:bCs/>
                <w:lang w:eastAsia="cs-CZ"/>
              </w:rPr>
              <w:t>Úspora finanční:</w:t>
            </w:r>
            <w:r>
              <w:rPr>
                <w:lang w:eastAsia="cs-CZ"/>
              </w:rPr>
              <w:t xml:space="preserve"> 51 200</w:t>
            </w:r>
            <w:r w:rsidRPr="00BD3B82">
              <w:rPr>
                <w:lang w:eastAsia="cs-CZ"/>
              </w:rPr>
              <w:t xml:space="preserve"> Kč/rok</w:t>
            </w:r>
          </w:p>
        </w:tc>
      </w:tr>
    </w:tbl>
    <w:p w14:paraId="27627845" w14:textId="3E289DBC" w:rsidR="00E87F1E" w:rsidRPr="00F915FC" w:rsidRDefault="00E87F1E" w:rsidP="00E87F1E">
      <w:pPr>
        <w:tabs>
          <w:tab w:val="left" w:pos="8700"/>
        </w:tabs>
        <w:spacing w:line="240" w:lineRule="atLeast"/>
        <w:rPr>
          <w:lang w:eastAsia="cs-CZ"/>
        </w:rPr>
      </w:pPr>
    </w:p>
    <w:p w14:paraId="07ACA82A" w14:textId="77777777" w:rsidR="00E87F1E" w:rsidRPr="001B141D" w:rsidRDefault="00E87F1E" w:rsidP="00E87F1E">
      <w:pPr>
        <w:spacing w:after="0" w:afterAutospacing="0" w:line="276" w:lineRule="auto"/>
        <w:rPr>
          <w:rFonts w:eastAsia="Arial"/>
          <w:b/>
          <w:bCs/>
          <w:color w:val="00344B"/>
          <w:kern w:val="0"/>
          <w:sz w:val="22"/>
          <w:szCs w:val="24"/>
          <w:lang w:eastAsia="cs-CZ"/>
          <w14:ligatures w14:val="none"/>
        </w:rPr>
      </w:pPr>
      <w:r>
        <w:rPr>
          <w:rFonts w:eastAsia="Arial"/>
          <w:b/>
          <w:bCs/>
          <w:color w:val="00344B"/>
          <w:kern w:val="0"/>
          <w:sz w:val="22"/>
          <w:szCs w:val="24"/>
          <w:lang w:eastAsia="cs-CZ"/>
          <w14:ligatures w14:val="none"/>
        </w:rPr>
        <w:t>Návrh j</w:t>
      </w:r>
      <w:r w:rsidRPr="001B141D">
        <w:rPr>
          <w:rFonts w:eastAsia="Arial"/>
          <w:b/>
          <w:bCs/>
          <w:color w:val="00344B"/>
          <w:kern w:val="0"/>
          <w:sz w:val="22"/>
          <w:szCs w:val="24"/>
          <w:lang w:eastAsia="cs-CZ"/>
          <w14:ligatures w14:val="none"/>
        </w:rPr>
        <w:t>in</w:t>
      </w:r>
      <w:r>
        <w:rPr>
          <w:rFonts w:eastAsia="Arial"/>
          <w:b/>
          <w:bCs/>
          <w:color w:val="00344B"/>
          <w:kern w:val="0"/>
          <w:sz w:val="22"/>
          <w:szCs w:val="24"/>
          <w:lang w:eastAsia="cs-CZ"/>
          <w14:ligatures w14:val="none"/>
        </w:rPr>
        <w:t>ých</w:t>
      </w:r>
      <w:r w:rsidRPr="001B141D">
        <w:rPr>
          <w:rFonts w:eastAsia="Arial"/>
          <w:b/>
          <w:bCs/>
          <w:color w:val="00344B"/>
          <w:kern w:val="0"/>
          <w:sz w:val="22"/>
          <w:szCs w:val="24"/>
          <w:lang w:eastAsia="cs-CZ"/>
          <w14:ligatures w14:val="none"/>
        </w:rPr>
        <w:t xml:space="preserve"> opatření</w:t>
      </w:r>
      <w:r>
        <w:rPr>
          <w:rFonts w:eastAsia="Arial"/>
          <w:b/>
          <w:bCs/>
          <w:color w:val="00344B"/>
          <w:kern w:val="0"/>
          <w:sz w:val="22"/>
          <w:szCs w:val="24"/>
          <w:lang w:eastAsia="cs-CZ"/>
          <w14:ligatures w14:val="none"/>
        </w:rPr>
        <w:t xml:space="preserve"> </w:t>
      </w:r>
    </w:p>
    <w:tbl>
      <w:tblPr>
        <w:tblW w:w="9700" w:type="dxa"/>
        <w:tblBorders>
          <w:top w:val="single" w:sz="8" w:space="0" w:color="D9D9D9"/>
          <w:left w:val="single" w:sz="8" w:space="0" w:color="D9D9D9"/>
          <w:bottom w:val="single" w:sz="8" w:space="0" w:color="D9D9D9"/>
          <w:right w:val="single" w:sz="8" w:space="0" w:color="D9D9D9"/>
          <w:insideH w:val="single" w:sz="8" w:space="0" w:color="D9D9D9"/>
          <w:insideV w:val="single" w:sz="8" w:space="0" w:color="D9D9D9"/>
        </w:tblBorders>
        <w:tblCellMar>
          <w:left w:w="70" w:type="dxa"/>
          <w:right w:w="70" w:type="dxa"/>
        </w:tblCellMar>
        <w:tblLook w:val="04A0" w:firstRow="1" w:lastRow="0" w:firstColumn="1" w:lastColumn="0" w:noHBand="0" w:noVBand="1"/>
      </w:tblPr>
      <w:tblGrid>
        <w:gridCol w:w="2465"/>
        <w:gridCol w:w="1299"/>
        <w:gridCol w:w="1730"/>
        <w:gridCol w:w="1402"/>
        <w:gridCol w:w="1402"/>
        <w:gridCol w:w="1402"/>
      </w:tblGrid>
      <w:tr w:rsidR="00F7097C" w:rsidRPr="00AA2AA0" w14:paraId="2DC52E3C" w14:textId="77777777" w:rsidTr="00AE3FCD">
        <w:trPr>
          <w:trHeight w:val="550"/>
        </w:trPr>
        <w:tc>
          <w:tcPr>
            <w:tcW w:w="2465" w:type="dxa"/>
            <w:shd w:val="clear" w:color="000000" w:fill="00344B"/>
            <w:noWrap/>
            <w:vAlign w:val="center"/>
            <w:hideMark/>
          </w:tcPr>
          <w:p w14:paraId="09E19AE3" w14:textId="77777777" w:rsidR="00F7097C" w:rsidRPr="00AA2AA0" w:rsidRDefault="00F7097C" w:rsidP="00AE3FCD">
            <w:pPr>
              <w:spacing w:after="0" w:afterAutospacing="0" w:line="240" w:lineRule="auto"/>
              <w:jc w:val="center"/>
              <w:rPr>
                <w:rFonts w:eastAsia="Times New Roman"/>
                <w:b/>
                <w:bCs/>
                <w:color w:val="FFFFFF"/>
                <w:kern w:val="0"/>
                <w:lang w:eastAsia="cs-CZ"/>
                <w14:ligatures w14:val="none"/>
              </w:rPr>
            </w:pPr>
            <w:r w:rsidRPr="00AA2AA0">
              <w:rPr>
                <w:rFonts w:eastAsia="Times New Roman"/>
                <w:b/>
                <w:bCs/>
                <w:color w:val="FFFFFF"/>
                <w:kern w:val="0"/>
                <w:lang w:eastAsia="cs-CZ"/>
                <w14:ligatures w14:val="none"/>
              </w:rPr>
              <w:t>Opatření</w:t>
            </w:r>
          </w:p>
        </w:tc>
        <w:tc>
          <w:tcPr>
            <w:tcW w:w="1299" w:type="dxa"/>
            <w:shd w:val="clear" w:color="000000" w:fill="00344B"/>
            <w:vAlign w:val="center"/>
            <w:hideMark/>
          </w:tcPr>
          <w:p w14:paraId="2EFF9B55" w14:textId="77777777" w:rsidR="00F7097C" w:rsidRPr="00AA2AA0" w:rsidRDefault="00F7097C" w:rsidP="00AE3FCD">
            <w:pPr>
              <w:spacing w:after="0" w:afterAutospacing="0" w:line="240" w:lineRule="auto"/>
              <w:jc w:val="center"/>
              <w:rPr>
                <w:rFonts w:eastAsia="Times New Roman"/>
                <w:b/>
                <w:bCs/>
                <w:color w:val="FFFFFF"/>
                <w:kern w:val="0"/>
                <w:lang w:eastAsia="cs-CZ"/>
                <w14:ligatures w14:val="none"/>
              </w:rPr>
            </w:pPr>
            <w:r w:rsidRPr="00AA2AA0">
              <w:rPr>
                <w:rFonts w:eastAsia="Times New Roman"/>
                <w:b/>
                <w:bCs/>
                <w:color w:val="FFFFFF"/>
                <w:kern w:val="0"/>
                <w:lang w:eastAsia="cs-CZ"/>
                <w14:ligatures w14:val="none"/>
              </w:rPr>
              <w:t>Úspora energie</w:t>
            </w:r>
          </w:p>
        </w:tc>
        <w:tc>
          <w:tcPr>
            <w:tcW w:w="1730" w:type="dxa"/>
            <w:shd w:val="clear" w:color="000000" w:fill="00344B"/>
          </w:tcPr>
          <w:p w14:paraId="1EF6CD72" w14:textId="77777777" w:rsidR="00F7097C" w:rsidRPr="00AA2AA0" w:rsidRDefault="00F7097C" w:rsidP="00AE3FCD">
            <w:pPr>
              <w:spacing w:after="0" w:afterAutospacing="0" w:line="240" w:lineRule="auto"/>
              <w:jc w:val="center"/>
              <w:rPr>
                <w:rFonts w:eastAsia="Times New Roman"/>
                <w:b/>
                <w:bCs/>
                <w:color w:val="FFFFFF"/>
                <w:kern w:val="0"/>
                <w:lang w:eastAsia="cs-CZ"/>
                <w14:ligatures w14:val="none"/>
              </w:rPr>
            </w:pPr>
            <w:r>
              <w:rPr>
                <w:rFonts w:eastAsia="Times New Roman"/>
                <w:b/>
                <w:bCs/>
                <w:color w:val="FFFFFF"/>
                <w:kern w:val="0"/>
                <w:lang w:eastAsia="cs-CZ"/>
                <w14:ligatures w14:val="none"/>
              </w:rPr>
              <w:t>Úspora neobnovitelných zdrojů</w:t>
            </w:r>
          </w:p>
        </w:tc>
        <w:tc>
          <w:tcPr>
            <w:tcW w:w="1402" w:type="dxa"/>
            <w:shd w:val="clear" w:color="000000" w:fill="00344B"/>
            <w:vAlign w:val="center"/>
            <w:hideMark/>
          </w:tcPr>
          <w:p w14:paraId="7D343F6A" w14:textId="77777777" w:rsidR="00F7097C" w:rsidRPr="00AA2AA0" w:rsidRDefault="00F7097C" w:rsidP="00AE3FCD">
            <w:pPr>
              <w:spacing w:after="0" w:afterAutospacing="0" w:line="240" w:lineRule="auto"/>
              <w:jc w:val="center"/>
              <w:rPr>
                <w:rFonts w:eastAsia="Times New Roman"/>
                <w:b/>
                <w:bCs/>
                <w:color w:val="FFFFFF"/>
                <w:kern w:val="0"/>
                <w:lang w:eastAsia="cs-CZ"/>
                <w14:ligatures w14:val="none"/>
              </w:rPr>
            </w:pPr>
            <w:r w:rsidRPr="00AA2AA0">
              <w:rPr>
                <w:rFonts w:eastAsia="Times New Roman"/>
                <w:b/>
                <w:bCs/>
                <w:color w:val="FFFFFF"/>
                <w:kern w:val="0"/>
                <w:lang w:eastAsia="cs-CZ"/>
                <w14:ligatures w14:val="none"/>
              </w:rPr>
              <w:t>Odhadované investiční náklady</w:t>
            </w:r>
          </w:p>
        </w:tc>
        <w:tc>
          <w:tcPr>
            <w:tcW w:w="1402" w:type="dxa"/>
            <w:shd w:val="clear" w:color="000000" w:fill="00344B"/>
            <w:vAlign w:val="center"/>
            <w:hideMark/>
          </w:tcPr>
          <w:p w14:paraId="5871BDC4" w14:textId="77777777" w:rsidR="00F7097C" w:rsidRPr="00AA2AA0" w:rsidRDefault="00F7097C" w:rsidP="00AE3FCD">
            <w:pPr>
              <w:spacing w:after="0" w:afterAutospacing="0" w:line="240" w:lineRule="auto"/>
              <w:jc w:val="center"/>
              <w:rPr>
                <w:rFonts w:eastAsia="Times New Roman"/>
                <w:b/>
                <w:bCs/>
                <w:color w:val="FFFFFF"/>
                <w:kern w:val="0"/>
                <w:lang w:eastAsia="cs-CZ"/>
                <w14:ligatures w14:val="none"/>
              </w:rPr>
            </w:pPr>
            <w:r w:rsidRPr="00AA2AA0">
              <w:rPr>
                <w:rFonts w:eastAsia="Times New Roman"/>
                <w:b/>
                <w:bCs/>
                <w:color w:val="FFFFFF"/>
                <w:kern w:val="0"/>
                <w:lang w:eastAsia="cs-CZ"/>
                <w14:ligatures w14:val="none"/>
              </w:rPr>
              <w:t>Úspora nákladů</w:t>
            </w:r>
          </w:p>
        </w:tc>
        <w:tc>
          <w:tcPr>
            <w:tcW w:w="1402" w:type="dxa"/>
            <w:shd w:val="clear" w:color="000000" w:fill="00344B"/>
            <w:vAlign w:val="center"/>
            <w:hideMark/>
          </w:tcPr>
          <w:p w14:paraId="1E89F693" w14:textId="77777777" w:rsidR="00F7097C" w:rsidRPr="00AA2AA0" w:rsidRDefault="00F7097C" w:rsidP="00AE3FCD">
            <w:pPr>
              <w:spacing w:after="0" w:afterAutospacing="0" w:line="240" w:lineRule="auto"/>
              <w:jc w:val="center"/>
              <w:rPr>
                <w:rFonts w:eastAsia="Times New Roman"/>
                <w:b/>
                <w:bCs/>
                <w:color w:val="FFFFFF"/>
                <w:kern w:val="0"/>
                <w:lang w:eastAsia="cs-CZ"/>
                <w14:ligatures w14:val="none"/>
              </w:rPr>
            </w:pPr>
            <w:r w:rsidRPr="00AA2AA0">
              <w:rPr>
                <w:rFonts w:eastAsia="Times New Roman"/>
                <w:b/>
                <w:bCs/>
                <w:color w:val="FFFFFF"/>
                <w:kern w:val="0"/>
                <w:lang w:eastAsia="cs-CZ"/>
                <w14:ligatures w14:val="none"/>
              </w:rPr>
              <w:t>Očekávaná doba návratnosti</w:t>
            </w:r>
          </w:p>
        </w:tc>
      </w:tr>
      <w:tr w:rsidR="00F7097C" w:rsidRPr="00AA2AA0" w14:paraId="18F6E37A" w14:textId="77777777" w:rsidTr="00AE3FCD">
        <w:trPr>
          <w:trHeight w:val="305"/>
        </w:trPr>
        <w:tc>
          <w:tcPr>
            <w:tcW w:w="2465" w:type="dxa"/>
            <w:shd w:val="clear" w:color="000000" w:fill="E6EBED"/>
            <w:noWrap/>
            <w:vAlign w:val="center"/>
            <w:hideMark/>
          </w:tcPr>
          <w:p w14:paraId="008B7C8E" w14:textId="77777777" w:rsidR="00F7097C" w:rsidRPr="0092120B" w:rsidRDefault="00F7097C" w:rsidP="00AE3FCD">
            <w:pPr>
              <w:spacing w:after="0" w:afterAutospacing="0" w:line="240" w:lineRule="auto"/>
              <w:jc w:val="left"/>
              <w:rPr>
                <w:rFonts w:eastAsia="Times New Roman"/>
                <w:color w:val="000000"/>
                <w:kern w:val="0"/>
                <w:lang w:eastAsia="cs-CZ"/>
                <w14:ligatures w14:val="none"/>
              </w:rPr>
            </w:pPr>
            <w:r w:rsidRPr="001F386E">
              <w:rPr>
                <w:rFonts w:eastAsia="Times New Roman"/>
                <w:color w:val="000000"/>
                <w:kern w:val="0"/>
                <w:lang w:eastAsia="cs-CZ"/>
                <w14:ligatures w14:val="none"/>
              </w:rPr>
              <w:t>En. Management</w:t>
            </w:r>
          </w:p>
        </w:tc>
        <w:tc>
          <w:tcPr>
            <w:tcW w:w="1299" w:type="dxa"/>
            <w:shd w:val="clear" w:color="000000" w:fill="E6EBED"/>
            <w:noWrap/>
            <w:vAlign w:val="center"/>
            <w:hideMark/>
          </w:tcPr>
          <w:p w14:paraId="02361561" w14:textId="48658FA3" w:rsidR="00F7097C" w:rsidRPr="00AA2AA0" w:rsidRDefault="00F7097C" w:rsidP="00AE3FCD">
            <w:pPr>
              <w:spacing w:after="0" w:afterAutospacing="0" w:line="240" w:lineRule="auto"/>
              <w:jc w:val="center"/>
              <w:rPr>
                <w:rFonts w:eastAsia="Times New Roman"/>
                <w:kern w:val="0"/>
                <w:lang w:eastAsia="cs-CZ"/>
                <w14:ligatures w14:val="none"/>
              </w:rPr>
            </w:pPr>
            <w:r w:rsidRPr="00103B1D">
              <w:rPr>
                <w:rFonts w:eastAsia="Calibri" w:cs="Times New Roman"/>
                <w:szCs w:val="24"/>
                <w:lang w:eastAsia="x-none"/>
                <w14:ligatures w14:val="none"/>
              </w:rPr>
              <w:t>&lt;</w:t>
            </w:r>
            <w:r w:rsidR="00A966BF">
              <w:rPr>
                <w:rFonts w:eastAsia="Calibri" w:cs="Times New Roman"/>
                <w:szCs w:val="24"/>
                <w:lang w:eastAsia="x-none"/>
                <w14:ligatures w14:val="none"/>
              </w:rPr>
              <w:t>4</w:t>
            </w:r>
            <w:r w:rsidRPr="00103B1D">
              <w:rPr>
                <w:rFonts w:eastAsia="Calibri" w:cs="Times New Roman"/>
                <w:szCs w:val="24"/>
                <w:lang w:eastAsia="x-none"/>
                <w14:ligatures w14:val="none"/>
              </w:rPr>
              <w:t xml:space="preserve"> %</w:t>
            </w:r>
          </w:p>
        </w:tc>
        <w:tc>
          <w:tcPr>
            <w:tcW w:w="1730" w:type="dxa"/>
            <w:shd w:val="clear" w:color="000000" w:fill="E6EBED"/>
            <w:vAlign w:val="center"/>
          </w:tcPr>
          <w:p w14:paraId="6FDEC9C8" w14:textId="4675617C" w:rsidR="00F7097C" w:rsidRPr="00103B1D" w:rsidRDefault="00EC481E" w:rsidP="00AE3FCD">
            <w:pPr>
              <w:spacing w:after="0" w:afterAutospacing="0" w:line="240" w:lineRule="auto"/>
              <w:jc w:val="center"/>
              <w:rPr>
                <w:rFonts w:eastAsia="Calibri" w:cs="Times New Roman"/>
                <w:szCs w:val="24"/>
                <w:lang w:eastAsia="x-none"/>
                <w14:ligatures w14:val="none"/>
              </w:rPr>
            </w:pPr>
            <w:r>
              <w:rPr>
                <w:rFonts w:eastAsia="Calibri" w:cs="Times New Roman"/>
                <w:szCs w:val="24"/>
                <w:lang w:eastAsia="x-none"/>
                <w14:ligatures w14:val="none"/>
              </w:rPr>
              <w:t>0,9 MWh/rok</w:t>
            </w:r>
          </w:p>
        </w:tc>
        <w:tc>
          <w:tcPr>
            <w:tcW w:w="1402" w:type="dxa"/>
            <w:shd w:val="clear" w:color="000000" w:fill="E6EBED"/>
            <w:noWrap/>
            <w:vAlign w:val="center"/>
            <w:hideMark/>
          </w:tcPr>
          <w:p w14:paraId="50EFF50D" w14:textId="77777777" w:rsidR="00F7097C" w:rsidRPr="00AA2AA0" w:rsidRDefault="00F7097C" w:rsidP="00AE3FCD">
            <w:pPr>
              <w:spacing w:after="0" w:afterAutospacing="0" w:line="240" w:lineRule="auto"/>
              <w:jc w:val="center"/>
              <w:rPr>
                <w:rFonts w:eastAsia="Times New Roman"/>
                <w:kern w:val="0"/>
                <w:lang w:eastAsia="cs-CZ"/>
                <w14:ligatures w14:val="none"/>
              </w:rPr>
            </w:pPr>
            <w:r w:rsidRPr="00103B1D">
              <w:rPr>
                <w:rFonts w:eastAsia="Calibri" w:cs="Times New Roman"/>
                <w:szCs w:val="24"/>
                <w:lang w:eastAsia="x-none"/>
                <w14:ligatures w14:val="none"/>
              </w:rPr>
              <w:t>50 000 Kč</w:t>
            </w:r>
          </w:p>
        </w:tc>
        <w:tc>
          <w:tcPr>
            <w:tcW w:w="1402" w:type="dxa"/>
            <w:shd w:val="clear" w:color="000000" w:fill="E6EBED"/>
            <w:noWrap/>
            <w:vAlign w:val="center"/>
            <w:hideMark/>
          </w:tcPr>
          <w:p w14:paraId="2098DAE7" w14:textId="1D86250A" w:rsidR="00F7097C" w:rsidRPr="00AA2AA0" w:rsidRDefault="00F7097C" w:rsidP="00AE3FCD">
            <w:pPr>
              <w:spacing w:after="0" w:afterAutospacing="0" w:line="240" w:lineRule="auto"/>
              <w:jc w:val="center"/>
              <w:rPr>
                <w:rFonts w:eastAsia="Times New Roman"/>
                <w:kern w:val="0"/>
                <w:lang w:eastAsia="cs-CZ"/>
                <w14:ligatures w14:val="none"/>
              </w:rPr>
            </w:pPr>
            <w:r w:rsidRPr="00103B1D">
              <w:rPr>
                <w:rFonts w:eastAsia="Calibri" w:cs="Times New Roman"/>
                <w:szCs w:val="24"/>
                <w:lang w:eastAsia="x-none"/>
                <w14:ligatures w14:val="none"/>
              </w:rPr>
              <w:t>&lt;</w:t>
            </w:r>
            <w:r w:rsidR="00A966BF">
              <w:rPr>
                <w:rFonts w:eastAsia="Calibri" w:cs="Times New Roman"/>
                <w:szCs w:val="24"/>
                <w:lang w:eastAsia="x-none"/>
                <w14:ligatures w14:val="none"/>
              </w:rPr>
              <w:t>4</w:t>
            </w:r>
            <w:r w:rsidRPr="00103B1D">
              <w:rPr>
                <w:rFonts w:eastAsia="Calibri" w:cs="Times New Roman"/>
                <w:szCs w:val="24"/>
                <w:lang w:eastAsia="x-none"/>
                <w14:ligatures w14:val="none"/>
              </w:rPr>
              <w:t xml:space="preserve"> %</w:t>
            </w:r>
          </w:p>
        </w:tc>
        <w:tc>
          <w:tcPr>
            <w:tcW w:w="1402" w:type="dxa"/>
            <w:shd w:val="clear" w:color="000000" w:fill="E6EBED"/>
            <w:noWrap/>
            <w:vAlign w:val="center"/>
            <w:hideMark/>
          </w:tcPr>
          <w:p w14:paraId="231287F7" w14:textId="77777777" w:rsidR="00F7097C" w:rsidRPr="00AA2AA0" w:rsidRDefault="00F7097C" w:rsidP="00AE3FCD">
            <w:pPr>
              <w:spacing w:after="0" w:afterAutospacing="0" w:line="240" w:lineRule="auto"/>
              <w:jc w:val="center"/>
              <w:rPr>
                <w:rFonts w:eastAsia="Times New Roman"/>
                <w:kern w:val="0"/>
                <w:lang w:eastAsia="cs-CZ"/>
                <w14:ligatures w14:val="none"/>
              </w:rPr>
            </w:pPr>
            <w:r w:rsidRPr="00103B1D">
              <w:rPr>
                <w:rFonts w:eastAsia="Calibri" w:cs="Times New Roman"/>
                <w:szCs w:val="24"/>
                <w:lang w:eastAsia="x-none"/>
                <w14:ligatures w14:val="none"/>
              </w:rPr>
              <w:t>&lt;8 let</w:t>
            </w:r>
          </w:p>
        </w:tc>
      </w:tr>
      <w:tr w:rsidR="00F7097C" w:rsidRPr="00AA2AA0" w14:paraId="52CC609C" w14:textId="77777777" w:rsidTr="00AE3FCD">
        <w:trPr>
          <w:trHeight w:val="305"/>
        </w:trPr>
        <w:tc>
          <w:tcPr>
            <w:tcW w:w="2465" w:type="dxa"/>
            <w:shd w:val="clear" w:color="000000" w:fill="E6EBED"/>
            <w:noWrap/>
            <w:vAlign w:val="center"/>
          </w:tcPr>
          <w:p w14:paraId="52818381" w14:textId="4CA73041" w:rsidR="00F7097C" w:rsidRPr="0092120B" w:rsidRDefault="00F7097C" w:rsidP="00AE3FCD">
            <w:pPr>
              <w:spacing w:after="0" w:afterAutospacing="0" w:line="240" w:lineRule="auto"/>
              <w:jc w:val="left"/>
              <w:rPr>
                <w:rFonts w:eastAsia="Times New Roman"/>
                <w:color w:val="000000"/>
                <w:kern w:val="0"/>
                <w:lang w:eastAsia="cs-CZ"/>
                <w14:ligatures w14:val="none"/>
              </w:rPr>
            </w:pPr>
            <w:r w:rsidRPr="00F96FB2">
              <w:rPr>
                <w:rFonts w:eastAsia="Times New Roman"/>
                <w:lang w:eastAsia="cs-CZ"/>
                <w14:ligatures w14:val="none"/>
              </w:rPr>
              <w:t>Výměna osvětlení za LED</w:t>
            </w:r>
            <w:r w:rsidR="00543691">
              <w:rPr>
                <w:rFonts w:eastAsia="Times New Roman"/>
                <w:lang w:eastAsia="cs-CZ"/>
                <w14:ligatures w14:val="none"/>
              </w:rPr>
              <w:t>*</w:t>
            </w:r>
          </w:p>
        </w:tc>
        <w:tc>
          <w:tcPr>
            <w:tcW w:w="1299" w:type="dxa"/>
            <w:shd w:val="clear" w:color="000000" w:fill="E6EBED"/>
            <w:noWrap/>
            <w:vAlign w:val="center"/>
          </w:tcPr>
          <w:p w14:paraId="4D9ED0F1" w14:textId="77777777" w:rsidR="00F7097C" w:rsidRPr="00103B1D" w:rsidRDefault="00F7097C" w:rsidP="00AE3FCD">
            <w:pPr>
              <w:spacing w:after="0" w:afterAutospacing="0" w:line="240" w:lineRule="auto"/>
              <w:jc w:val="center"/>
              <w:rPr>
                <w:rFonts w:eastAsia="Calibri" w:cs="Times New Roman"/>
                <w:szCs w:val="24"/>
                <w:lang w:eastAsia="x-none"/>
                <w14:ligatures w14:val="none"/>
              </w:rPr>
            </w:pPr>
            <w:r w:rsidRPr="00452BF4">
              <w:rPr>
                <w:rFonts w:eastAsia="Calibri" w:cs="Times New Roman"/>
                <w:szCs w:val="24"/>
                <w:lang w:eastAsia="x-none"/>
                <w14:ligatures w14:val="none"/>
              </w:rPr>
              <w:t>&lt;</w:t>
            </w:r>
            <w:r>
              <w:rPr>
                <w:rFonts w:eastAsia="Calibri" w:cs="Times New Roman"/>
                <w:szCs w:val="24"/>
                <w:lang w:eastAsia="x-none"/>
                <w14:ligatures w14:val="none"/>
              </w:rPr>
              <w:t>3</w:t>
            </w:r>
            <w:r w:rsidRPr="00452BF4">
              <w:rPr>
                <w:rFonts w:eastAsia="Calibri" w:cs="Times New Roman"/>
                <w:szCs w:val="24"/>
                <w:lang w:eastAsia="x-none"/>
                <w14:ligatures w14:val="none"/>
              </w:rPr>
              <w:t>5 %</w:t>
            </w:r>
          </w:p>
        </w:tc>
        <w:tc>
          <w:tcPr>
            <w:tcW w:w="1730" w:type="dxa"/>
            <w:shd w:val="clear" w:color="000000" w:fill="E6EBED"/>
            <w:vAlign w:val="center"/>
          </w:tcPr>
          <w:p w14:paraId="60C288A9" w14:textId="5F72E886" w:rsidR="00F7097C" w:rsidRPr="00103B1D" w:rsidRDefault="00EE6EB9" w:rsidP="00AE3FCD">
            <w:pPr>
              <w:spacing w:after="0" w:afterAutospacing="0" w:line="240" w:lineRule="auto"/>
              <w:jc w:val="center"/>
              <w:rPr>
                <w:rFonts w:eastAsia="Calibri" w:cs="Times New Roman"/>
                <w:szCs w:val="24"/>
                <w:lang w:eastAsia="x-none"/>
                <w14:ligatures w14:val="none"/>
              </w:rPr>
            </w:pPr>
            <w:r>
              <w:rPr>
                <w:rFonts w:eastAsia="Calibri" w:cs="Times New Roman"/>
                <w:szCs w:val="24"/>
                <w:lang w:eastAsia="x-none"/>
                <w14:ligatures w14:val="none"/>
              </w:rPr>
              <w:t>0,6 MWh/rok</w:t>
            </w:r>
          </w:p>
        </w:tc>
        <w:tc>
          <w:tcPr>
            <w:tcW w:w="1402" w:type="dxa"/>
            <w:shd w:val="clear" w:color="000000" w:fill="E6EBED"/>
            <w:noWrap/>
            <w:vAlign w:val="center"/>
          </w:tcPr>
          <w:p w14:paraId="2201B6CE" w14:textId="77777777" w:rsidR="00F7097C" w:rsidRPr="00103B1D" w:rsidRDefault="00F7097C" w:rsidP="00AE3FCD">
            <w:pPr>
              <w:spacing w:after="0" w:afterAutospacing="0" w:line="240" w:lineRule="auto"/>
              <w:jc w:val="center"/>
              <w:rPr>
                <w:rFonts w:eastAsia="Calibri" w:cs="Times New Roman"/>
                <w:szCs w:val="24"/>
                <w:lang w:eastAsia="x-none"/>
                <w14:ligatures w14:val="none"/>
              </w:rPr>
            </w:pPr>
            <w:r>
              <w:rPr>
                <w:rFonts w:eastAsia="Calibri" w:cs="Times New Roman"/>
                <w:szCs w:val="24"/>
                <w:lang w:eastAsia="x-none"/>
                <w14:ligatures w14:val="none"/>
              </w:rPr>
              <w:t>2 000 Kč/ks</w:t>
            </w:r>
          </w:p>
        </w:tc>
        <w:tc>
          <w:tcPr>
            <w:tcW w:w="1402" w:type="dxa"/>
            <w:shd w:val="clear" w:color="000000" w:fill="E6EBED"/>
            <w:noWrap/>
            <w:vAlign w:val="center"/>
          </w:tcPr>
          <w:p w14:paraId="36CEB688" w14:textId="77777777" w:rsidR="00F7097C" w:rsidRPr="00103B1D" w:rsidRDefault="00F7097C" w:rsidP="00AE3FCD">
            <w:pPr>
              <w:spacing w:after="0" w:afterAutospacing="0" w:line="240" w:lineRule="auto"/>
              <w:jc w:val="center"/>
              <w:rPr>
                <w:rFonts w:eastAsia="Calibri" w:cs="Times New Roman"/>
                <w:szCs w:val="24"/>
                <w:lang w:eastAsia="x-none"/>
                <w14:ligatures w14:val="none"/>
              </w:rPr>
            </w:pPr>
            <w:r w:rsidRPr="00452BF4">
              <w:rPr>
                <w:rFonts w:eastAsia="Calibri" w:cs="Times New Roman"/>
                <w:szCs w:val="24"/>
                <w:lang w:eastAsia="x-none"/>
                <w14:ligatures w14:val="none"/>
              </w:rPr>
              <w:t>&lt;</w:t>
            </w:r>
            <w:r>
              <w:rPr>
                <w:rFonts w:eastAsia="Calibri" w:cs="Times New Roman"/>
                <w:szCs w:val="24"/>
                <w:lang w:eastAsia="x-none"/>
                <w14:ligatures w14:val="none"/>
              </w:rPr>
              <w:t>3</w:t>
            </w:r>
            <w:r w:rsidRPr="00452BF4">
              <w:rPr>
                <w:rFonts w:eastAsia="Calibri" w:cs="Times New Roman"/>
                <w:szCs w:val="24"/>
                <w:lang w:eastAsia="x-none"/>
                <w14:ligatures w14:val="none"/>
              </w:rPr>
              <w:t>5 %</w:t>
            </w:r>
          </w:p>
        </w:tc>
        <w:tc>
          <w:tcPr>
            <w:tcW w:w="1402" w:type="dxa"/>
            <w:shd w:val="clear" w:color="000000" w:fill="E6EBED"/>
            <w:noWrap/>
            <w:vAlign w:val="center"/>
          </w:tcPr>
          <w:p w14:paraId="333D5400" w14:textId="725B03C7" w:rsidR="00F7097C" w:rsidRPr="00103B1D" w:rsidRDefault="00F7097C" w:rsidP="00AE3FCD">
            <w:pPr>
              <w:spacing w:after="0" w:afterAutospacing="0" w:line="240" w:lineRule="auto"/>
              <w:jc w:val="center"/>
              <w:rPr>
                <w:rFonts w:eastAsia="Calibri" w:cs="Times New Roman"/>
                <w:szCs w:val="24"/>
                <w:lang w:eastAsia="x-none"/>
                <w14:ligatures w14:val="none"/>
              </w:rPr>
            </w:pPr>
            <w:r w:rsidRPr="00452BF4">
              <w:rPr>
                <w:rFonts w:eastAsia="Calibri" w:cs="Times New Roman"/>
                <w:szCs w:val="24"/>
                <w:lang w:eastAsia="x-none"/>
                <w14:ligatures w14:val="none"/>
              </w:rPr>
              <w:t>&lt;1</w:t>
            </w:r>
            <w:r w:rsidR="00543691">
              <w:rPr>
                <w:rFonts w:eastAsia="Calibri" w:cs="Times New Roman"/>
                <w:szCs w:val="24"/>
                <w:lang w:eastAsia="x-none"/>
                <w14:ligatures w14:val="none"/>
              </w:rPr>
              <w:t>5</w:t>
            </w:r>
            <w:r w:rsidRPr="00452BF4">
              <w:rPr>
                <w:rFonts w:eastAsia="Calibri" w:cs="Times New Roman"/>
                <w:szCs w:val="24"/>
                <w:lang w:eastAsia="x-none"/>
                <w14:ligatures w14:val="none"/>
              </w:rPr>
              <w:t xml:space="preserve"> let</w:t>
            </w:r>
          </w:p>
        </w:tc>
      </w:tr>
    </w:tbl>
    <w:p w14:paraId="44D34362" w14:textId="0A71D93A" w:rsidR="00543691" w:rsidRPr="00940F3C" w:rsidRDefault="00543691" w:rsidP="00543691">
      <w:pPr>
        <w:spacing w:after="0" w:afterAutospacing="0" w:line="276" w:lineRule="auto"/>
        <w:rPr>
          <w:rFonts w:eastAsia="Arial"/>
          <w:kern w:val="0"/>
          <w:sz w:val="18"/>
          <w:szCs w:val="18"/>
          <w:lang w:eastAsia="cs-CZ"/>
          <w14:ligatures w14:val="none"/>
        </w:rPr>
      </w:pPr>
      <w:r w:rsidRPr="00940F3C">
        <w:rPr>
          <w:rFonts w:eastAsia="Arial"/>
          <w:kern w:val="0"/>
          <w:sz w:val="18"/>
          <w:szCs w:val="18"/>
          <w:lang w:eastAsia="cs-CZ"/>
          <w14:ligatures w14:val="none"/>
        </w:rPr>
        <w:t>*úspora je z el. energie počítané na osvětlení</w:t>
      </w:r>
    </w:p>
    <w:p w14:paraId="6F275DA4" w14:textId="77777777" w:rsidR="00E87F1E" w:rsidRPr="009C09A8" w:rsidRDefault="00E87F1E" w:rsidP="00E87F1E">
      <w:pPr>
        <w:spacing w:after="0" w:afterAutospacing="0" w:line="276" w:lineRule="auto"/>
        <w:rPr>
          <w:rFonts w:eastAsia="Arial"/>
          <w:color w:val="0D344D"/>
          <w:kern w:val="0"/>
          <w:lang w:eastAsia="cs-CZ"/>
          <w14:ligatures w14:val="none"/>
        </w:rPr>
      </w:pPr>
    </w:p>
    <w:p w14:paraId="54405510" w14:textId="77777777" w:rsidR="00E87F1E" w:rsidRPr="009C09A8" w:rsidRDefault="00E87F1E" w:rsidP="00E87F1E">
      <w:pPr>
        <w:spacing w:after="0" w:afterAutospacing="0" w:line="276" w:lineRule="auto"/>
        <w:rPr>
          <w:rFonts w:eastAsia="Arial"/>
          <w:color w:val="0D344D"/>
          <w:kern w:val="0"/>
          <w:sz w:val="4"/>
          <w:szCs w:val="4"/>
          <w:lang w:eastAsia="cs-CZ"/>
          <w14:ligatures w14:val="none"/>
        </w:rPr>
      </w:pPr>
    </w:p>
    <w:p w14:paraId="430C23A6" w14:textId="77777777" w:rsidR="00E87F1E" w:rsidRPr="00AA2AA0" w:rsidRDefault="00E87F1E" w:rsidP="00E87F1E">
      <w:pPr>
        <w:spacing w:after="0" w:afterAutospacing="0" w:line="276" w:lineRule="auto"/>
        <w:rPr>
          <w:rFonts w:eastAsia="Arial"/>
          <w:b/>
          <w:bCs/>
          <w:color w:val="00344B"/>
          <w:kern w:val="0"/>
          <w:sz w:val="22"/>
          <w:szCs w:val="24"/>
          <w:lang w:eastAsia="cs-CZ"/>
          <w14:ligatures w14:val="none"/>
        </w:rPr>
      </w:pPr>
      <w:r w:rsidRPr="00AA2AA0">
        <w:rPr>
          <w:rFonts w:eastAsia="Arial"/>
          <w:b/>
          <w:bCs/>
          <w:color w:val="00344B"/>
          <w:kern w:val="0"/>
          <w:sz w:val="22"/>
          <w:szCs w:val="24"/>
          <w:lang w:eastAsia="cs-CZ"/>
          <w14:ligatures w14:val="none"/>
        </w:rPr>
        <w:t>Návrh fotovoltaiky pro budovu</w:t>
      </w:r>
    </w:p>
    <w:tbl>
      <w:tblPr>
        <w:tblpPr w:leftFromText="141" w:rightFromText="141" w:vertAnchor="text" w:tblpY="1"/>
        <w:tblOverlap w:val="never"/>
        <w:tblW w:w="6798" w:type="dxa"/>
        <w:tblCellMar>
          <w:left w:w="70" w:type="dxa"/>
          <w:right w:w="70" w:type="dxa"/>
        </w:tblCellMar>
        <w:tblLook w:val="04A0" w:firstRow="1" w:lastRow="0" w:firstColumn="1" w:lastColumn="0" w:noHBand="0" w:noVBand="1"/>
      </w:tblPr>
      <w:tblGrid>
        <w:gridCol w:w="3262"/>
        <w:gridCol w:w="1279"/>
        <w:gridCol w:w="1138"/>
        <w:gridCol w:w="1119"/>
      </w:tblGrid>
      <w:tr w:rsidR="00E87F1E" w:rsidRPr="00110616" w14:paraId="400D47DE" w14:textId="77777777" w:rsidTr="00F65ABD">
        <w:trPr>
          <w:trHeight w:val="416"/>
        </w:trPr>
        <w:tc>
          <w:tcPr>
            <w:tcW w:w="3262" w:type="dxa"/>
            <w:tcBorders>
              <w:top w:val="single" w:sz="8" w:space="0" w:color="D9D9D9"/>
              <w:left w:val="single" w:sz="8" w:space="0" w:color="D9D9D9"/>
              <w:bottom w:val="single" w:sz="8" w:space="0" w:color="D9D9D9"/>
              <w:right w:val="single" w:sz="8" w:space="0" w:color="D9D9D9"/>
            </w:tcBorders>
            <w:shd w:val="clear" w:color="000000" w:fill="00344B"/>
            <w:noWrap/>
            <w:vAlign w:val="center"/>
            <w:hideMark/>
          </w:tcPr>
          <w:p w14:paraId="43C0732B" w14:textId="77777777" w:rsidR="00E87F1E" w:rsidRPr="00110616" w:rsidRDefault="00E87F1E" w:rsidP="007235C6">
            <w:pPr>
              <w:spacing w:after="0" w:afterAutospacing="0" w:line="240" w:lineRule="auto"/>
              <w:jc w:val="center"/>
              <w:rPr>
                <w:rFonts w:eastAsia="Times New Roman"/>
                <w:b/>
                <w:bCs/>
                <w:color w:val="FFFFFF"/>
                <w:kern w:val="0"/>
                <w:lang w:eastAsia="cs-CZ"/>
                <w14:ligatures w14:val="none"/>
              </w:rPr>
            </w:pPr>
            <w:r w:rsidRPr="00110616">
              <w:rPr>
                <w:rFonts w:eastAsia="Times New Roman"/>
                <w:b/>
                <w:bCs/>
                <w:color w:val="FFFFFF"/>
                <w:kern w:val="0"/>
                <w:lang w:eastAsia="cs-CZ"/>
                <w14:ligatures w14:val="none"/>
              </w:rPr>
              <w:t>Parametr</w:t>
            </w:r>
          </w:p>
        </w:tc>
        <w:tc>
          <w:tcPr>
            <w:tcW w:w="1279" w:type="dxa"/>
            <w:tcBorders>
              <w:top w:val="single" w:sz="8" w:space="0" w:color="D9D9D9"/>
              <w:left w:val="nil"/>
              <w:bottom w:val="single" w:sz="8" w:space="0" w:color="D9D9D9"/>
              <w:right w:val="single" w:sz="8" w:space="0" w:color="D9D9D9"/>
            </w:tcBorders>
            <w:shd w:val="clear" w:color="000000" w:fill="00344B"/>
            <w:noWrap/>
            <w:vAlign w:val="center"/>
            <w:hideMark/>
          </w:tcPr>
          <w:p w14:paraId="490F069F" w14:textId="77777777" w:rsidR="00E87F1E" w:rsidRPr="00110616" w:rsidRDefault="00E87F1E" w:rsidP="007235C6">
            <w:pPr>
              <w:spacing w:after="0" w:afterAutospacing="0" w:line="240" w:lineRule="auto"/>
              <w:jc w:val="center"/>
              <w:rPr>
                <w:rFonts w:eastAsia="Times New Roman"/>
                <w:b/>
                <w:bCs/>
                <w:color w:val="FFFFFF"/>
                <w:kern w:val="0"/>
                <w:lang w:eastAsia="cs-CZ"/>
                <w14:ligatures w14:val="none"/>
              </w:rPr>
            </w:pPr>
            <w:r w:rsidRPr="00110616">
              <w:rPr>
                <w:rFonts w:eastAsia="Times New Roman"/>
                <w:b/>
                <w:bCs/>
                <w:color w:val="FFFFFF"/>
                <w:kern w:val="0"/>
                <w:lang w:eastAsia="cs-CZ"/>
                <w14:ligatures w14:val="none"/>
              </w:rPr>
              <w:t>Doporučení</w:t>
            </w:r>
          </w:p>
        </w:tc>
        <w:tc>
          <w:tcPr>
            <w:tcW w:w="1138" w:type="dxa"/>
            <w:tcBorders>
              <w:top w:val="single" w:sz="8" w:space="0" w:color="D9D9D9"/>
              <w:left w:val="nil"/>
              <w:bottom w:val="single" w:sz="8" w:space="0" w:color="D9D9D9"/>
              <w:right w:val="single" w:sz="8" w:space="0" w:color="D9D9D9"/>
            </w:tcBorders>
            <w:shd w:val="clear" w:color="000000" w:fill="00344B"/>
            <w:noWrap/>
            <w:vAlign w:val="center"/>
            <w:hideMark/>
          </w:tcPr>
          <w:p w14:paraId="607DDEF9" w14:textId="77777777" w:rsidR="00E87F1E" w:rsidRPr="00110616" w:rsidRDefault="00E87F1E" w:rsidP="007235C6">
            <w:pPr>
              <w:spacing w:after="0" w:afterAutospacing="0" w:line="240" w:lineRule="auto"/>
              <w:jc w:val="center"/>
              <w:rPr>
                <w:rFonts w:eastAsia="Times New Roman"/>
                <w:b/>
                <w:bCs/>
                <w:color w:val="FFFFFF"/>
                <w:kern w:val="0"/>
                <w:lang w:eastAsia="cs-CZ"/>
                <w14:ligatures w14:val="none"/>
              </w:rPr>
            </w:pPr>
            <w:r w:rsidRPr="00110616">
              <w:rPr>
                <w:rFonts w:eastAsia="Times New Roman"/>
                <w:b/>
                <w:bCs/>
                <w:color w:val="FFFFFF"/>
                <w:kern w:val="0"/>
                <w:lang w:eastAsia="cs-CZ"/>
                <w14:ligatures w14:val="none"/>
              </w:rPr>
              <w:t>Maximum</w:t>
            </w:r>
          </w:p>
        </w:tc>
        <w:tc>
          <w:tcPr>
            <w:tcW w:w="1117" w:type="dxa"/>
            <w:tcBorders>
              <w:top w:val="single" w:sz="8" w:space="0" w:color="D9D9D9"/>
              <w:left w:val="nil"/>
              <w:bottom w:val="single" w:sz="8" w:space="0" w:color="D9D9D9"/>
              <w:right w:val="single" w:sz="8" w:space="0" w:color="D9D9D9"/>
            </w:tcBorders>
            <w:shd w:val="clear" w:color="000000" w:fill="00344B"/>
            <w:noWrap/>
            <w:vAlign w:val="center"/>
            <w:hideMark/>
          </w:tcPr>
          <w:p w14:paraId="57DFCECC" w14:textId="77777777" w:rsidR="00E87F1E" w:rsidRPr="00110616" w:rsidRDefault="00E87F1E" w:rsidP="007235C6">
            <w:pPr>
              <w:spacing w:after="0" w:afterAutospacing="0" w:line="240" w:lineRule="auto"/>
              <w:jc w:val="center"/>
              <w:rPr>
                <w:rFonts w:eastAsia="Times New Roman"/>
                <w:b/>
                <w:bCs/>
                <w:color w:val="FFFFFF"/>
                <w:kern w:val="0"/>
                <w:lang w:eastAsia="cs-CZ"/>
                <w14:ligatures w14:val="none"/>
              </w:rPr>
            </w:pPr>
            <w:r>
              <w:rPr>
                <w:rFonts w:eastAsia="Times New Roman"/>
                <w:b/>
                <w:bCs/>
                <w:color w:val="FFFFFF"/>
                <w:kern w:val="0"/>
                <w:lang w:eastAsia="cs-CZ"/>
                <w14:ligatures w14:val="none"/>
              </w:rPr>
              <w:t>Jednotka</w:t>
            </w:r>
          </w:p>
        </w:tc>
      </w:tr>
      <w:tr w:rsidR="00A525D3" w:rsidRPr="00110616" w14:paraId="43C91C94" w14:textId="77777777" w:rsidTr="00F65ABD">
        <w:trPr>
          <w:trHeight w:val="289"/>
        </w:trPr>
        <w:tc>
          <w:tcPr>
            <w:tcW w:w="3262" w:type="dxa"/>
            <w:tcBorders>
              <w:top w:val="nil"/>
              <w:left w:val="single" w:sz="8" w:space="0" w:color="D9D9D9"/>
              <w:bottom w:val="single" w:sz="8" w:space="0" w:color="D9D9D9"/>
              <w:right w:val="single" w:sz="8" w:space="0" w:color="D9D9D9"/>
            </w:tcBorders>
            <w:shd w:val="clear" w:color="000000" w:fill="E6EBED"/>
            <w:noWrap/>
            <w:vAlign w:val="center"/>
            <w:hideMark/>
          </w:tcPr>
          <w:p w14:paraId="588AEEBB" w14:textId="77777777" w:rsidR="00A525D3" w:rsidRPr="00110616" w:rsidRDefault="00A525D3" w:rsidP="00A525D3">
            <w:pPr>
              <w:spacing w:after="0" w:afterAutospacing="0" w:line="240" w:lineRule="auto"/>
              <w:jc w:val="left"/>
              <w:rPr>
                <w:rFonts w:eastAsia="Times New Roman"/>
                <w:color w:val="000000"/>
                <w:kern w:val="0"/>
                <w:lang w:eastAsia="cs-CZ"/>
                <w14:ligatures w14:val="none"/>
              </w:rPr>
            </w:pPr>
            <w:r>
              <w:rPr>
                <w:rFonts w:eastAsia="Times New Roman"/>
                <w:color w:val="000000"/>
                <w:kern w:val="0"/>
                <w:lang w:eastAsia="cs-CZ"/>
                <w14:ligatures w14:val="none"/>
              </w:rPr>
              <w:t>Využitá s</w:t>
            </w:r>
            <w:r w:rsidRPr="00110616">
              <w:rPr>
                <w:rFonts w:eastAsia="Times New Roman"/>
                <w:color w:val="000000"/>
                <w:kern w:val="0"/>
                <w:lang w:eastAsia="cs-CZ"/>
                <w14:ligatures w14:val="none"/>
              </w:rPr>
              <w:t>třešní plocha</w:t>
            </w:r>
            <w:r>
              <w:rPr>
                <w:rFonts w:eastAsia="Times New Roman"/>
                <w:color w:val="000000"/>
                <w:kern w:val="0"/>
                <w:lang w:eastAsia="cs-CZ"/>
                <w14:ligatures w14:val="none"/>
              </w:rPr>
              <w:t>:</w:t>
            </w:r>
          </w:p>
        </w:tc>
        <w:tc>
          <w:tcPr>
            <w:tcW w:w="1279" w:type="dxa"/>
            <w:tcBorders>
              <w:top w:val="nil"/>
              <w:left w:val="nil"/>
              <w:bottom w:val="single" w:sz="8" w:space="0" w:color="D9D9D9"/>
              <w:right w:val="single" w:sz="8" w:space="0" w:color="D9D9D9"/>
            </w:tcBorders>
            <w:shd w:val="clear" w:color="auto" w:fill="96ACB5"/>
            <w:noWrap/>
            <w:vAlign w:val="center"/>
          </w:tcPr>
          <w:p w14:paraId="64F56907" w14:textId="202584BF" w:rsidR="00A525D3" w:rsidRPr="00110616" w:rsidRDefault="00A525D3" w:rsidP="00A525D3">
            <w:pPr>
              <w:spacing w:after="0" w:afterAutospacing="0" w:line="240" w:lineRule="auto"/>
              <w:jc w:val="center"/>
              <w:rPr>
                <w:rFonts w:eastAsia="Times New Roman"/>
                <w:b/>
                <w:bCs/>
                <w:color w:val="000000"/>
                <w:kern w:val="0"/>
                <w:lang w:eastAsia="cs-CZ"/>
                <w14:ligatures w14:val="none"/>
              </w:rPr>
            </w:pPr>
            <w:r>
              <w:rPr>
                <w:b/>
                <w:bCs/>
              </w:rPr>
              <w:t>138</w:t>
            </w:r>
          </w:p>
        </w:tc>
        <w:tc>
          <w:tcPr>
            <w:tcW w:w="1138" w:type="dxa"/>
            <w:tcBorders>
              <w:top w:val="nil"/>
              <w:left w:val="nil"/>
              <w:bottom w:val="single" w:sz="8" w:space="0" w:color="D9D9D9"/>
              <w:right w:val="single" w:sz="8" w:space="0" w:color="D9D9D9"/>
            </w:tcBorders>
            <w:shd w:val="clear" w:color="000000" w:fill="E6EBED"/>
            <w:noWrap/>
            <w:vAlign w:val="center"/>
          </w:tcPr>
          <w:p w14:paraId="35CB1D5E" w14:textId="5A624B82" w:rsidR="00A525D3" w:rsidRPr="00110616" w:rsidRDefault="00A525D3" w:rsidP="00A525D3">
            <w:pPr>
              <w:spacing w:after="0" w:afterAutospacing="0" w:line="240" w:lineRule="auto"/>
              <w:jc w:val="center"/>
              <w:rPr>
                <w:rFonts w:eastAsia="Times New Roman"/>
                <w:color w:val="000000"/>
                <w:kern w:val="0"/>
                <w:lang w:eastAsia="cs-CZ"/>
                <w14:ligatures w14:val="none"/>
              </w:rPr>
            </w:pPr>
            <w:r>
              <w:t>209</w:t>
            </w:r>
          </w:p>
        </w:tc>
        <w:tc>
          <w:tcPr>
            <w:tcW w:w="1117" w:type="dxa"/>
            <w:tcBorders>
              <w:top w:val="nil"/>
              <w:left w:val="nil"/>
              <w:bottom w:val="single" w:sz="8" w:space="0" w:color="D9D9D9"/>
              <w:right w:val="single" w:sz="8" w:space="0" w:color="D9D9D9"/>
            </w:tcBorders>
            <w:shd w:val="clear" w:color="000000" w:fill="E6EBED"/>
            <w:noWrap/>
            <w:vAlign w:val="center"/>
            <w:hideMark/>
          </w:tcPr>
          <w:p w14:paraId="4C32613C" w14:textId="77777777" w:rsidR="00A525D3" w:rsidRPr="00110616" w:rsidRDefault="00A525D3" w:rsidP="00A525D3">
            <w:pPr>
              <w:spacing w:after="0" w:afterAutospacing="0" w:line="240" w:lineRule="auto"/>
              <w:jc w:val="center"/>
              <w:rPr>
                <w:rFonts w:eastAsia="Times New Roman"/>
                <w:color w:val="000000"/>
                <w:kern w:val="0"/>
                <w:lang w:eastAsia="cs-CZ"/>
                <w14:ligatures w14:val="none"/>
              </w:rPr>
            </w:pPr>
            <w:r w:rsidRPr="00110616">
              <w:rPr>
                <w:rFonts w:eastAsia="Times New Roman"/>
                <w:color w:val="000000"/>
                <w:kern w:val="0"/>
                <w:lang w:eastAsia="cs-CZ"/>
                <w14:ligatures w14:val="none"/>
              </w:rPr>
              <w:t>[m²]</w:t>
            </w:r>
          </w:p>
        </w:tc>
      </w:tr>
      <w:tr w:rsidR="00A525D3" w:rsidRPr="00110616" w14:paraId="2DCD77FE" w14:textId="77777777" w:rsidTr="00F65ABD">
        <w:trPr>
          <w:trHeight w:val="289"/>
        </w:trPr>
        <w:tc>
          <w:tcPr>
            <w:tcW w:w="3262" w:type="dxa"/>
            <w:tcBorders>
              <w:top w:val="nil"/>
              <w:left w:val="single" w:sz="8" w:space="0" w:color="D9D9D9"/>
              <w:bottom w:val="single" w:sz="8" w:space="0" w:color="D9D9D9"/>
              <w:right w:val="single" w:sz="8" w:space="0" w:color="D9D9D9"/>
            </w:tcBorders>
            <w:shd w:val="clear" w:color="000000" w:fill="E6EBED"/>
            <w:noWrap/>
            <w:vAlign w:val="center"/>
            <w:hideMark/>
          </w:tcPr>
          <w:p w14:paraId="155A352E" w14:textId="77777777" w:rsidR="00A525D3" w:rsidRPr="00110616" w:rsidRDefault="00A525D3" w:rsidP="00A525D3">
            <w:pPr>
              <w:spacing w:after="0" w:afterAutospacing="0" w:line="240" w:lineRule="auto"/>
              <w:jc w:val="left"/>
              <w:rPr>
                <w:rFonts w:eastAsia="Times New Roman"/>
                <w:color w:val="000000"/>
                <w:kern w:val="0"/>
                <w:lang w:eastAsia="cs-CZ"/>
                <w14:ligatures w14:val="none"/>
              </w:rPr>
            </w:pPr>
            <w:r w:rsidRPr="00110616">
              <w:rPr>
                <w:rFonts w:eastAsia="Times New Roman"/>
                <w:color w:val="000000"/>
                <w:kern w:val="0"/>
                <w:lang w:eastAsia="cs-CZ"/>
                <w14:ligatures w14:val="none"/>
              </w:rPr>
              <w:t>Instalovaný výkon:</w:t>
            </w:r>
          </w:p>
        </w:tc>
        <w:tc>
          <w:tcPr>
            <w:tcW w:w="1279" w:type="dxa"/>
            <w:tcBorders>
              <w:top w:val="nil"/>
              <w:left w:val="nil"/>
              <w:bottom w:val="single" w:sz="8" w:space="0" w:color="D9D9D9"/>
              <w:right w:val="single" w:sz="8" w:space="0" w:color="D9D9D9"/>
            </w:tcBorders>
            <w:shd w:val="clear" w:color="auto" w:fill="96ACB5"/>
            <w:noWrap/>
            <w:vAlign w:val="center"/>
          </w:tcPr>
          <w:p w14:paraId="40B6F044" w14:textId="07F795F1" w:rsidR="00A525D3" w:rsidRPr="00110616" w:rsidRDefault="00A525D3" w:rsidP="00A525D3">
            <w:pPr>
              <w:spacing w:after="0" w:afterAutospacing="0" w:line="240" w:lineRule="auto"/>
              <w:jc w:val="center"/>
              <w:rPr>
                <w:rFonts w:eastAsia="Times New Roman"/>
                <w:b/>
                <w:bCs/>
                <w:color w:val="000000"/>
                <w:kern w:val="0"/>
                <w:lang w:eastAsia="cs-CZ"/>
                <w14:ligatures w14:val="none"/>
              </w:rPr>
            </w:pPr>
            <w:r>
              <w:rPr>
                <w:b/>
                <w:bCs/>
              </w:rPr>
              <w:t>30,0</w:t>
            </w:r>
          </w:p>
        </w:tc>
        <w:tc>
          <w:tcPr>
            <w:tcW w:w="1138" w:type="dxa"/>
            <w:tcBorders>
              <w:top w:val="nil"/>
              <w:left w:val="nil"/>
              <w:bottom w:val="single" w:sz="8" w:space="0" w:color="D9D9D9"/>
              <w:right w:val="single" w:sz="8" w:space="0" w:color="D9D9D9"/>
            </w:tcBorders>
            <w:shd w:val="clear" w:color="000000" w:fill="E6EBED"/>
            <w:noWrap/>
            <w:vAlign w:val="center"/>
          </w:tcPr>
          <w:p w14:paraId="452C3047" w14:textId="7217B27C" w:rsidR="00A525D3" w:rsidRPr="00110616" w:rsidRDefault="00A525D3" w:rsidP="00A525D3">
            <w:pPr>
              <w:spacing w:after="0" w:afterAutospacing="0" w:line="240" w:lineRule="auto"/>
              <w:jc w:val="center"/>
              <w:rPr>
                <w:rFonts w:eastAsia="Times New Roman"/>
                <w:color w:val="000000"/>
                <w:kern w:val="0"/>
                <w:lang w:eastAsia="cs-CZ"/>
                <w14:ligatures w14:val="none"/>
              </w:rPr>
            </w:pPr>
            <w:r>
              <w:t>45,6</w:t>
            </w:r>
          </w:p>
        </w:tc>
        <w:tc>
          <w:tcPr>
            <w:tcW w:w="1117" w:type="dxa"/>
            <w:tcBorders>
              <w:top w:val="nil"/>
              <w:left w:val="nil"/>
              <w:bottom w:val="single" w:sz="8" w:space="0" w:color="D9D9D9"/>
              <w:right w:val="single" w:sz="8" w:space="0" w:color="D9D9D9"/>
            </w:tcBorders>
            <w:shd w:val="clear" w:color="000000" w:fill="E6EBED"/>
            <w:noWrap/>
            <w:vAlign w:val="center"/>
            <w:hideMark/>
          </w:tcPr>
          <w:p w14:paraId="4B44E9E3" w14:textId="77777777" w:rsidR="00A525D3" w:rsidRPr="00110616" w:rsidRDefault="00A525D3" w:rsidP="00A525D3">
            <w:pPr>
              <w:spacing w:after="0" w:afterAutospacing="0" w:line="240" w:lineRule="auto"/>
              <w:jc w:val="center"/>
              <w:rPr>
                <w:rFonts w:eastAsia="Times New Roman"/>
                <w:color w:val="000000"/>
                <w:kern w:val="0"/>
                <w:lang w:eastAsia="cs-CZ"/>
                <w14:ligatures w14:val="none"/>
              </w:rPr>
            </w:pPr>
            <w:r w:rsidRPr="00110616">
              <w:rPr>
                <w:rFonts w:eastAsia="Times New Roman"/>
                <w:color w:val="000000"/>
                <w:kern w:val="0"/>
                <w:lang w:eastAsia="cs-CZ"/>
                <w14:ligatures w14:val="none"/>
              </w:rPr>
              <w:t>[kWp]</w:t>
            </w:r>
          </w:p>
        </w:tc>
      </w:tr>
      <w:tr w:rsidR="00A525D3" w:rsidRPr="00110616" w14:paraId="09C13538" w14:textId="77777777" w:rsidTr="00F65ABD">
        <w:trPr>
          <w:trHeight w:val="289"/>
        </w:trPr>
        <w:tc>
          <w:tcPr>
            <w:tcW w:w="3262" w:type="dxa"/>
            <w:tcBorders>
              <w:top w:val="nil"/>
              <w:left w:val="single" w:sz="8" w:space="0" w:color="D9D9D9"/>
              <w:bottom w:val="single" w:sz="8" w:space="0" w:color="D9D9D9"/>
              <w:right w:val="single" w:sz="8" w:space="0" w:color="D9D9D9"/>
            </w:tcBorders>
            <w:shd w:val="clear" w:color="000000" w:fill="E6EBED"/>
            <w:noWrap/>
            <w:vAlign w:val="center"/>
            <w:hideMark/>
          </w:tcPr>
          <w:p w14:paraId="3E810C89" w14:textId="77777777" w:rsidR="00A525D3" w:rsidRPr="00110616" w:rsidRDefault="00A525D3" w:rsidP="00A525D3">
            <w:pPr>
              <w:spacing w:after="0" w:afterAutospacing="0" w:line="240" w:lineRule="auto"/>
              <w:jc w:val="left"/>
              <w:rPr>
                <w:rFonts w:eastAsia="Times New Roman"/>
                <w:color w:val="000000"/>
                <w:kern w:val="0"/>
                <w:lang w:eastAsia="cs-CZ"/>
                <w14:ligatures w14:val="none"/>
              </w:rPr>
            </w:pPr>
            <w:r w:rsidRPr="00110616">
              <w:rPr>
                <w:rFonts w:eastAsia="Times New Roman"/>
                <w:color w:val="000000"/>
                <w:kern w:val="0"/>
                <w:lang w:eastAsia="cs-CZ"/>
                <w14:ligatures w14:val="none"/>
              </w:rPr>
              <w:t>Bateriové uložiště:</w:t>
            </w:r>
          </w:p>
        </w:tc>
        <w:tc>
          <w:tcPr>
            <w:tcW w:w="1279" w:type="dxa"/>
            <w:tcBorders>
              <w:top w:val="nil"/>
              <w:left w:val="nil"/>
              <w:bottom w:val="single" w:sz="8" w:space="0" w:color="D9D9D9"/>
              <w:right w:val="single" w:sz="8" w:space="0" w:color="D9D9D9"/>
            </w:tcBorders>
            <w:shd w:val="clear" w:color="auto" w:fill="96ACB5"/>
            <w:noWrap/>
            <w:vAlign w:val="center"/>
          </w:tcPr>
          <w:p w14:paraId="77CAC59F" w14:textId="12273D01" w:rsidR="00A525D3" w:rsidRPr="00110616" w:rsidRDefault="00A525D3" w:rsidP="00A525D3">
            <w:pPr>
              <w:spacing w:after="0" w:afterAutospacing="0" w:line="240" w:lineRule="auto"/>
              <w:jc w:val="center"/>
              <w:rPr>
                <w:rFonts w:eastAsia="Times New Roman"/>
                <w:b/>
                <w:bCs/>
                <w:color w:val="000000"/>
                <w:kern w:val="0"/>
                <w:lang w:eastAsia="cs-CZ"/>
                <w14:ligatures w14:val="none"/>
              </w:rPr>
            </w:pPr>
            <w:r>
              <w:rPr>
                <w:b/>
                <w:bCs/>
              </w:rPr>
              <w:t>22,5</w:t>
            </w:r>
          </w:p>
        </w:tc>
        <w:tc>
          <w:tcPr>
            <w:tcW w:w="1138" w:type="dxa"/>
            <w:tcBorders>
              <w:top w:val="nil"/>
              <w:left w:val="nil"/>
              <w:bottom w:val="single" w:sz="8" w:space="0" w:color="D9D9D9"/>
              <w:right w:val="single" w:sz="8" w:space="0" w:color="D9D9D9"/>
            </w:tcBorders>
            <w:shd w:val="clear" w:color="000000" w:fill="E6EBED"/>
            <w:noWrap/>
            <w:vAlign w:val="center"/>
          </w:tcPr>
          <w:p w14:paraId="390C6D82" w14:textId="065C0FE1" w:rsidR="00A525D3" w:rsidRPr="00110616" w:rsidRDefault="00A525D3" w:rsidP="00A525D3">
            <w:pPr>
              <w:spacing w:after="0" w:afterAutospacing="0" w:line="240" w:lineRule="auto"/>
              <w:jc w:val="center"/>
              <w:rPr>
                <w:rFonts w:eastAsia="Times New Roman"/>
                <w:color w:val="000000"/>
                <w:kern w:val="0"/>
                <w:lang w:eastAsia="cs-CZ"/>
                <w14:ligatures w14:val="none"/>
              </w:rPr>
            </w:pPr>
            <w:r>
              <w:t>22,5</w:t>
            </w:r>
          </w:p>
        </w:tc>
        <w:tc>
          <w:tcPr>
            <w:tcW w:w="1117" w:type="dxa"/>
            <w:tcBorders>
              <w:top w:val="nil"/>
              <w:left w:val="nil"/>
              <w:bottom w:val="single" w:sz="8" w:space="0" w:color="D9D9D9"/>
              <w:right w:val="single" w:sz="8" w:space="0" w:color="D9D9D9"/>
            </w:tcBorders>
            <w:shd w:val="clear" w:color="000000" w:fill="E6EBED"/>
            <w:noWrap/>
            <w:vAlign w:val="center"/>
            <w:hideMark/>
          </w:tcPr>
          <w:p w14:paraId="2CD1DABC" w14:textId="77777777" w:rsidR="00A525D3" w:rsidRPr="00110616" w:rsidRDefault="00A525D3" w:rsidP="00A525D3">
            <w:pPr>
              <w:spacing w:after="0" w:afterAutospacing="0" w:line="240" w:lineRule="auto"/>
              <w:jc w:val="center"/>
              <w:rPr>
                <w:rFonts w:eastAsia="Times New Roman"/>
                <w:color w:val="000000"/>
                <w:kern w:val="0"/>
                <w:lang w:eastAsia="cs-CZ"/>
                <w14:ligatures w14:val="none"/>
              </w:rPr>
            </w:pPr>
            <w:r w:rsidRPr="00110616">
              <w:rPr>
                <w:rFonts w:eastAsia="Times New Roman"/>
                <w:color w:val="000000"/>
                <w:kern w:val="0"/>
                <w:lang w:eastAsia="cs-CZ"/>
                <w14:ligatures w14:val="none"/>
              </w:rPr>
              <w:t>[kWh]</w:t>
            </w:r>
          </w:p>
        </w:tc>
      </w:tr>
      <w:tr w:rsidR="00A525D3" w:rsidRPr="00110616" w14:paraId="4DAC700E" w14:textId="77777777" w:rsidTr="00F65ABD">
        <w:trPr>
          <w:trHeight w:val="289"/>
        </w:trPr>
        <w:tc>
          <w:tcPr>
            <w:tcW w:w="3262" w:type="dxa"/>
            <w:tcBorders>
              <w:top w:val="nil"/>
              <w:left w:val="single" w:sz="8" w:space="0" w:color="D9D9D9"/>
              <w:bottom w:val="single" w:sz="8" w:space="0" w:color="D9D9D9"/>
              <w:right w:val="single" w:sz="8" w:space="0" w:color="D9D9D9"/>
            </w:tcBorders>
            <w:shd w:val="clear" w:color="000000" w:fill="E6EBED"/>
            <w:noWrap/>
            <w:vAlign w:val="center"/>
            <w:hideMark/>
          </w:tcPr>
          <w:p w14:paraId="54234D6E" w14:textId="77777777" w:rsidR="00A525D3" w:rsidRPr="00110616" w:rsidRDefault="00A525D3" w:rsidP="00A525D3">
            <w:pPr>
              <w:spacing w:after="0" w:afterAutospacing="0" w:line="240" w:lineRule="auto"/>
              <w:jc w:val="left"/>
              <w:rPr>
                <w:rFonts w:eastAsia="Times New Roman"/>
                <w:color w:val="000000"/>
                <w:kern w:val="0"/>
                <w:lang w:eastAsia="cs-CZ"/>
                <w14:ligatures w14:val="none"/>
              </w:rPr>
            </w:pPr>
            <w:r w:rsidRPr="00110616">
              <w:rPr>
                <w:rFonts w:eastAsia="Times New Roman"/>
                <w:color w:val="000000"/>
                <w:kern w:val="0"/>
                <w:lang w:eastAsia="cs-CZ"/>
                <w14:ligatures w14:val="none"/>
              </w:rPr>
              <w:t>Výroba za rok:</w:t>
            </w:r>
          </w:p>
        </w:tc>
        <w:tc>
          <w:tcPr>
            <w:tcW w:w="1279" w:type="dxa"/>
            <w:tcBorders>
              <w:top w:val="nil"/>
              <w:left w:val="nil"/>
              <w:bottom w:val="single" w:sz="8" w:space="0" w:color="D9D9D9"/>
              <w:right w:val="single" w:sz="8" w:space="0" w:color="D9D9D9"/>
            </w:tcBorders>
            <w:shd w:val="clear" w:color="auto" w:fill="96ACB5"/>
            <w:noWrap/>
            <w:vAlign w:val="center"/>
          </w:tcPr>
          <w:p w14:paraId="695E559E" w14:textId="14D9ED47" w:rsidR="00A525D3" w:rsidRPr="00110616" w:rsidRDefault="00A525D3" w:rsidP="00A525D3">
            <w:pPr>
              <w:spacing w:after="0" w:afterAutospacing="0" w:line="240" w:lineRule="auto"/>
              <w:jc w:val="center"/>
              <w:rPr>
                <w:rFonts w:eastAsia="Times New Roman"/>
                <w:b/>
                <w:bCs/>
                <w:color w:val="000000"/>
                <w:kern w:val="0"/>
                <w:lang w:eastAsia="cs-CZ"/>
                <w14:ligatures w14:val="none"/>
              </w:rPr>
            </w:pPr>
            <w:r>
              <w:rPr>
                <w:b/>
                <w:bCs/>
              </w:rPr>
              <w:t>36,2</w:t>
            </w:r>
          </w:p>
        </w:tc>
        <w:tc>
          <w:tcPr>
            <w:tcW w:w="1138" w:type="dxa"/>
            <w:tcBorders>
              <w:top w:val="nil"/>
              <w:left w:val="nil"/>
              <w:bottom w:val="single" w:sz="8" w:space="0" w:color="D9D9D9"/>
              <w:right w:val="single" w:sz="8" w:space="0" w:color="D9D9D9"/>
            </w:tcBorders>
            <w:shd w:val="clear" w:color="000000" w:fill="E6EBED"/>
            <w:noWrap/>
            <w:vAlign w:val="center"/>
          </w:tcPr>
          <w:p w14:paraId="63077460" w14:textId="0144C516" w:rsidR="00A525D3" w:rsidRPr="00110616" w:rsidRDefault="00A525D3" w:rsidP="00A525D3">
            <w:pPr>
              <w:spacing w:after="0" w:afterAutospacing="0" w:line="240" w:lineRule="auto"/>
              <w:jc w:val="center"/>
              <w:rPr>
                <w:rFonts w:eastAsia="Times New Roman"/>
                <w:color w:val="000000"/>
                <w:kern w:val="0"/>
                <w:lang w:eastAsia="cs-CZ"/>
                <w14:ligatures w14:val="none"/>
              </w:rPr>
            </w:pPr>
            <w:r>
              <w:t>55,0</w:t>
            </w:r>
          </w:p>
        </w:tc>
        <w:tc>
          <w:tcPr>
            <w:tcW w:w="1117" w:type="dxa"/>
            <w:tcBorders>
              <w:top w:val="nil"/>
              <w:left w:val="nil"/>
              <w:bottom w:val="single" w:sz="8" w:space="0" w:color="D9D9D9"/>
              <w:right w:val="single" w:sz="8" w:space="0" w:color="D9D9D9"/>
            </w:tcBorders>
            <w:shd w:val="clear" w:color="000000" w:fill="E6EBED"/>
            <w:noWrap/>
            <w:vAlign w:val="center"/>
            <w:hideMark/>
          </w:tcPr>
          <w:p w14:paraId="300868E2" w14:textId="77777777" w:rsidR="00A525D3" w:rsidRPr="00110616" w:rsidRDefault="00A525D3" w:rsidP="00A525D3">
            <w:pPr>
              <w:spacing w:after="0" w:afterAutospacing="0" w:line="240" w:lineRule="auto"/>
              <w:jc w:val="center"/>
              <w:rPr>
                <w:rFonts w:eastAsia="Times New Roman"/>
                <w:color w:val="000000"/>
                <w:kern w:val="0"/>
                <w:lang w:eastAsia="cs-CZ"/>
                <w14:ligatures w14:val="none"/>
              </w:rPr>
            </w:pPr>
            <w:r w:rsidRPr="00110616">
              <w:rPr>
                <w:rFonts w:eastAsia="Times New Roman"/>
                <w:color w:val="000000"/>
                <w:kern w:val="0"/>
                <w:lang w:eastAsia="cs-CZ"/>
                <w14:ligatures w14:val="none"/>
              </w:rPr>
              <w:t>[MWh]</w:t>
            </w:r>
          </w:p>
        </w:tc>
      </w:tr>
      <w:tr w:rsidR="00A525D3" w:rsidRPr="00110616" w14:paraId="146864D9" w14:textId="77777777" w:rsidTr="00F65ABD">
        <w:trPr>
          <w:trHeight w:val="289"/>
        </w:trPr>
        <w:tc>
          <w:tcPr>
            <w:tcW w:w="3262" w:type="dxa"/>
            <w:tcBorders>
              <w:top w:val="nil"/>
              <w:left w:val="single" w:sz="8" w:space="0" w:color="D9D9D9"/>
              <w:bottom w:val="single" w:sz="8" w:space="0" w:color="D9D9D9"/>
              <w:right w:val="single" w:sz="8" w:space="0" w:color="D9D9D9"/>
            </w:tcBorders>
            <w:shd w:val="clear" w:color="000000" w:fill="E6EBED"/>
            <w:noWrap/>
            <w:vAlign w:val="center"/>
            <w:hideMark/>
          </w:tcPr>
          <w:p w14:paraId="6B53ADA3" w14:textId="77777777" w:rsidR="00A525D3" w:rsidRPr="00110616" w:rsidRDefault="00A525D3" w:rsidP="00A525D3">
            <w:pPr>
              <w:spacing w:after="0" w:afterAutospacing="0" w:line="240" w:lineRule="auto"/>
              <w:jc w:val="left"/>
              <w:rPr>
                <w:rFonts w:eastAsia="Times New Roman"/>
                <w:color w:val="000000"/>
                <w:kern w:val="0"/>
                <w:lang w:eastAsia="cs-CZ"/>
                <w14:ligatures w14:val="none"/>
              </w:rPr>
            </w:pPr>
            <w:r w:rsidRPr="00110616">
              <w:rPr>
                <w:rFonts w:eastAsia="Times New Roman"/>
                <w:color w:val="000000"/>
                <w:kern w:val="0"/>
                <w:lang w:eastAsia="cs-CZ"/>
                <w14:ligatures w14:val="none"/>
              </w:rPr>
              <w:t>Odhad. investice:</w:t>
            </w:r>
          </w:p>
        </w:tc>
        <w:tc>
          <w:tcPr>
            <w:tcW w:w="1279" w:type="dxa"/>
            <w:tcBorders>
              <w:top w:val="nil"/>
              <w:left w:val="nil"/>
              <w:bottom w:val="single" w:sz="8" w:space="0" w:color="D9D9D9"/>
              <w:right w:val="single" w:sz="8" w:space="0" w:color="D9D9D9"/>
            </w:tcBorders>
            <w:shd w:val="clear" w:color="auto" w:fill="96ACB5"/>
            <w:noWrap/>
            <w:vAlign w:val="center"/>
          </w:tcPr>
          <w:p w14:paraId="04393D48" w14:textId="4649836E" w:rsidR="00A525D3" w:rsidRPr="00110616" w:rsidRDefault="00A525D3" w:rsidP="00A525D3">
            <w:pPr>
              <w:spacing w:after="0" w:afterAutospacing="0" w:line="240" w:lineRule="auto"/>
              <w:jc w:val="center"/>
              <w:rPr>
                <w:rFonts w:eastAsia="Times New Roman"/>
                <w:b/>
                <w:bCs/>
                <w:color w:val="000000"/>
                <w:kern w:val="0"/>
                <w:lang w:eastAsia="cs-CZ"/>
                <w14:ligatures w14:val="none"/>
              </w:rPr>
            </w:pPr>
            <w:r>
              <w:rPr>
                <w:b/>
                <w:bCs/>
              </w:rPr>
              <w:t>985 000</w:t>
            </w:r>
          </w:p>
        </w:tc>
        <w:tc>
          <w:tcPr>
            <w:tcW w:w="1138" w:type="dxa"/>
            <w:tcBorders>
              <w:top w:val="nil"/>
              <w:left w:val="nil"/>
              <w:bottom w:val="single" w:sz="8" w:space="0" w:color="D9D9D9"/>
              <w:right w:val="single" w:sz="8" w:space="0" w:color="D9D9D9"/>
            </w:tcBorders>
            <w:shd w:val="clear" w:color="000000" w:fill="E6EBED"/>
            <w:noWrap/>
            <w:vAlign w:val="center"/>
          </w:tcPr>
          <w:p w14:paraId="22F09866" w14:textId="0D43F3C6" w:rsidR="00A525D3" w:rsidRPr="00110616" w:rsidRDefault="00A525D3" w:rsidP="00A525D3">
            <w:pPr>
              <w:spacing w:after="0" w:afterAutospacing="0" w:line="240" w:lineRule="auto"/>
              <w:jc w:val="center"/>
              <w:rPr>
                <w:rFonts w:eastAsia="Times New Roman"/>
                <w:color w:val="000000"/>
                <w:kern w:val="0"/>
                <w:lang w:eastAsia="cs-CZ"/>
                <w14:ligatures w14:val="none"/>
              </w:rPr>
            </w:pPr>
            <w:r>
              <w:t>1 313 000</w:t>
            </w:r>
          </w:p>
        </w:tc>
        <w:tc>
          <w:tcPr>
            <w:tcW w:w="1117" w:type="dxa"/>
            <w:tcBorders>
              <w:top w:val="nil"/>
              <w:left w:val="nil"/>
              <w:bottom w:val="single" w:sz="8" w:space="0" w:color="D9D9D9"/>
              <w:right w:val="single" w:sz="8" w:space="0" w:color="D9D9D9"/>
            </w:tcBorders>
            <w:shd w:val="clear" w:color="000000" w:fill="E6EBED"/>
            <w:noWrap/>
            <w:vAlign w:val="center"/>
            <w:hideMark/>
          </w:tcPr>
          <w:p w14:paraId="03133F19" w14:textId="77777777" w:rsidR="00A525D3" w:rsidRPr="00110616" w:rsidRDefault="00A525D3" w:rsidP="00A525D3">
            <w:pPr>
              <w:spacing w:after="0" w:afterAutospacing="0" w:line="240" w:lineRule="auto"/>
              <w:jc w:val="center"/>
              <w:rPr>
                <w:rFonts w:eastAsia="Times New Roman"/>
                <w:color w:val="000000"/>
                <w:kern w:val="0"/>
                <w:lang w:eastAsia="cs-CZ"/>
                <w14:ligatures w14:val="none"/>
              </w:rPr>
            </w:pPr>
            <w:r w:rsidRPr="00110616">
              <w:rPr>
                <w:rFonts w:eastAsia="Times New Roman"/>
                <w:color w:val="000000"/>
                <w:kern w:val="0"/>
                <w:lang w:eastAsia="cs-CZ"/>
                <w14:ligatures w14:val="none"/>
              </w:rPr>
              <w:t>[Kč]</w:t>
            </w:r>
          </w:p>
        </w:tc>
      </w:tr>
      <w:tr w:rsidR="00A525D3" w:rsidRPr="00110616" w14:paraId="7CFBAD8D" w14:textId="77777777" w:rsidTr="00F65ABD">
        <w:trPr>
          <w:trHeight w:val="289"/>
        </w:trPr>
        <w:tc>
          <w:tcPr>
            <w:tcW w:w="3262" w:type="dxa"/>
            <w:tcBorders>
              <w:top w:val="nil"/>
              <w:left w:val="single" w:sz="8" w:space="0" w:color="D9D9D9"/>
              <w:bottom w:val="single" w:sz="8" w:space="0" w:color="D9D9D9"/>
              <w:right w:val="single" w:sz="8" w:space="0" w:color="D9D9D9"/>
            </w:tcBorders>
            <w:shd w:val="clear" w:color="000000" w:fill="E6EBED"/>
            <w:noWrap/>
            <w:vAlign w:val="center"/>
            <w:hideMark/>
          </w:tcPr>
          <w:p w14:paraId="03F1863F" w14:textId="77777777" w:rsidR="00A525D3" w:rsidRPr="00110616" w:rsidRDefault="00A525D3" w:rsidP="00A525D3">
            <w:pPr>
              <w:spacing w:after="0" w:afterAutospacing="0" w:line="240" w:lineRule="auto"/>
              <w:jc w:val="left"/>
              <w:rPr>
                <w:rFonts w:eastAsia="Times New Roman"/>
                <w:color w:val="000000"/>
                <w:kern w:val="0"/>
                <w:lang w:eastAsia="cs-CZ"/>
                <w14:ligatures w14:val="none"/>
              </w:rPr>
            </w:pPr>
            <w:r w:rsidRPr="00110616">
              <w:rPr>
                <w:rFonts w:eastAsia="Times New Roman"/>
                <w:color w:val="000000"/>
                <w:kern w:val="0"/>
                <w:lang w:eastAsia="cs-CZ"/>
                <w14:ligatures w14:val="none"/>
              </w:rPr>
              <w:t>Odhad. návratnost:</w:t>
            </w:r>
          </w:p>
        </w:tc>
        <w:tc>
          <w:tcPr>
            <w:tcW w:w="1279" w:type="dxa"/>
            <w:tcBorders>
              <w:top w:val="nil"/>
              <w:left w:val="nil"/>
              <w:bottom w:val="single" w:sz="8" w:space="0" w:color="D9D9D9"/>
              <w:right w:val="single" w:sz="8" w:space="0" w:color="D9D9D9"/>
            </w:tcBorders>
            <w:shd w:val="clear" w:color="auto" w:fill="96ACB5"/>
            <w:noWrap/>
            <w:vAlign w:val="center"/>
          </w:tcPr>
          <w:p w14:paraId="63B7C5D9" w14:textId="02EBA596" w:rsidR="00A525D3" w:rsidRPr="00110616" w:rsidRDefault="00A525D3" w:rsidP="00A525D3">
            <w:pPr>
              <w:spacing w:after="0" w:afterAutospacing="0" w:line="240" w:lineRule="auto"/>
              <w:jc w:val="center"/>
              <w:rPr>
                <w:rFonts w:eastAsia="Times New Roman"/>
                <w:b/>
                <w:bCs/>
                <w:color w:val="000000"/>
                <w:kern w:val="0"/>
                <w:lang w:eastAsia="cs-CZ"/>
                <w14:ligatures w14:val="none"/>
              </w:rPr>
            </w:pPr>
            <w:r>
              <w:rPr>
                <w:b/>
                <w:bCs/>
              </w:rPr>
              <w:t>5,1</w:t>
            </w:r>
          </w:p>
        </w:tc>
        <w:tc>
          <w:tcPr>
            <w:tcW w:w="1138" w:type="dxa"/>
            <w:tcBorders>
              <w:top w:val="nil"/>
              <w:left w:val="nil"/>
              <w:bottom w:val="single" w:sz="8" w:space="0" w:color="D9D9D9"/>
              <w:right w:val="single" w:sz="8" w:space="0" w:color="D9D9D9"/>
            </w:tcBorders>
            <w:shd w:val="clear" w:color="000000" w:fill="E6EBED"/>
            <w:noWrap/>
            <w:vAlign w:val="center"/>
          </w:tcPr>
          <w:p w14:paraId="1C2E010F" w14:textId="253C16E1" w:rsidR="00A525D3" w:rsidRPr="00110616" w:rsidRDefault="00A525D3" w:rsidP="00A525D3">
            <w:pPr>
              <w:spacing w:after="0" w:afterAutospacing="0" w:line="240" w:lineRule="auto"/>
              <w:jc w:val="center"/>
              <w:rPr>
                <w:rFonts w:eastAsia="Times New Roman"/>
                <w:color w:val="000000"/>
                <w:kern w:val="0"/>
                <w:lang w:eastAsia="cs-CZ"/>
                <w14:ligatures w14:val="none"/>
              </w:rPr>
            </w:pPr>
            <w:r>
              <w:t>6,1</w:t>
            </w:r>
          </w:p>
        </w:tc>
        <w:tc>
          <w:tcPr>
            <w:tcW w:w="1117" w:type="dxa"/>
            <w:tcBorders>
              <w:top w:val="nil"/>
              <w:left w:val="nil"/>
              <w:bottom w:val="single" w:sz="8" w:space="0" w:color="D9D9D9"/>
              <w:right w:val="single" w:sz="8" w:space="0" w:color="D9D9D9"/>
            </w:tcBorders>
            <w:shd w:val="clear" w:color="000000" w:fill="E6EBED"/>
            <w:noWrap/>
            <w:vAlign w:val="center"/>
            <w:hideMark/>
          </w:tcPr>
          <w:p w14:paraId="2BEB4D27" w14:textId="77777777" w:rsidR="00A525D3" w:rsidRPr="00110616" w:rsidRDefault="00A525D3" w:rsidP="00A525D3">
            <w:pPr>
              <w:spacing w:after="0" w:afterAutospacing="0" w:line="240" w:lineRule="auto"/>
              <w:jc w:val="center"/>
              <w:rPr>
                <w:rFonts w:eastAsia="Times New Roman"/>
                <w:color w:val="000000"/>
                <w:kern w:val="0"/>
                <w:lang w:eastAsia="cs-CZ"/>
                <w14:ligatures w14:val="none"/>
              </w:rPr>
            </w:pPr>
            <w:r w:rsidRPr="00110616">
              <w:rPr>
                <w:rFonts w:eastAsia="Times New Roman"/>
                <w:color w:val="000000"/>
                <w:kern w:val="0"/>
                <w:lang w:eastAsia="cs-CZ"/>
                <w14:ligatures w14:val="none"/>
              </w:rPr>
              <w:t>[let]</w:t>
            </w:r>
          </w:p>
        </w:tc>
      </w:tr>
      <w:tr w:rsidR="00A525D3" w:rsidRPr="00110616" w14:paraId="3EDFA0AD" w14:textId="77777777" w:rsidTr="00F65ABD">
        <w:trPr>
          <w:trHeight w:val="289"/>
        </w:trPr>
        <w:tc>
          <w:tcPr>
            <w:tcW w:w="3262" w:type="dxa"/>
            <w:tcBorders>
              <w:top w:val="nil"/>
              <w:left w:val="single" w:sz="8" w:space="0" w:color="D9D9D9"/>
              <w:bottom w:val="single" w:sz="8" w:space="0" w:color="D9D9D9"/>
              <w:right w:val="single" w:sz="8" w:space="0" w:color="D9D9D9"/>
            </w:tcBorders>
            <w:shd w:val="clear" w:color="000000" w:fill="E6EBED"/>
            <w:noWrap/>
            <w:vAlign w:val="center"/>
          </w:tcPr>
          <w:p w14:paraId="5E3DF900" w14:textId="77777777" w:rsidR="00A525D3" w:rsidRPr="00110616" w:rsidRDefault="00A525D3" w:rsidP="00A525D3">
            <w:pPr>
              <w:spacing w:after="0" w:afterAutospacing="0" w:line="240" w:lineRule="auto"/>
              <w:jc w:val="left"/>
              <w:rPr>
                <w:rFonts w:eastAsia="Times New Roman"/>
                <w:color w:val="000000"/>
                <w:kern w:val="0"/>
                <w:lang w:eastAsia="cs-CZ"/>
                <w14:ligatures w14:val="none"/>
              </w:rPr>
            </w:pPr>
            <w:r>
              <w:rPr>
                <w:rFonts w:eastAsia="Times New Roman"/>
                <w:color w:val="000000"/>
                <w:kern w:val="0"/>
                <w:lang w:eastAsia="cs-CZ"/>
                <w14:ligatures w14:val="none"/>
              </w:rPr>
              <w:t>Odhad. úspora:</w:t>
            </w:r>
          </w:p>
        </w:tc>
        <w:tc>
          <w:tcPr>
            <w:tcW w:w="1279" w:type="dxa"/>
            <w:tcBorders>
              <w:top w:val="nil"/>
              <w:left w:val="nil"/>
              <w:bottom w:val="single" w:sz="8" w:space="0" w:color="D9D9D9"/>
              <w:right w:val="single" w:sz="8" w:space="0" w:color="D9D9D9"/>
            </w:tcBorders>
            <w:shd w:val="clear" w:color="auto" w:fill="96ACB5"/>
            <w:noWrap/>
            <w:vAlign w:val="center"/>
          </w:tcPr>
          <w:p w14:paraId="0A865BBB" w14:textId="0D466FBD" w:rsidR="00A525D3" w:rsidRPr="00110616" w:rsidRDefault="00A525D3" w:rsidP="00A525D3">
            <w:pPr>
              <w:spacing w:after="0" w:afterAutospacing="0" w:line="240" w:lineRule="auto"/>
              <w:jc w:val="center"/>
              <w:rPr>
                <w:rFonts w:eastAsia="Times New Roman"/>
                <w:b/>
                <w:bCs/>
                <w:color w:val="000000"/>
                <w:kern w:val="0"/>
                <w:lang w:eastAsia="cs-CZ"/>
                <w14:ligatures w14:val="none"/>
              </w:rPr>
            </w:pPr>
            <w:r>
              <w:rPr>
                <w:b/>
                <w:bCs/>
              </w:rPr>
              <w:t>193 000</w:t>
            </w:r>
          </w:p>
        </w:tc>
        <w:tc>
          <w:tcPr>
            <w:tcW w:w="1138" w:type="dxa"/>
            <w:tcBorders>
              <w:top w:val="nil"/>
              <w:left w:val="nil"/>
              <w:bottom w:val="single" w:sz="8" w:space="0" w:color="D9D9D9"/>
              <w:right w:val="single" w:sz="8" w:space="0" w:color="D9D9D9"/>
            </w:tcBorders>
            <w:shd w:val="clear" w:color="000000" w:fill="E6EBED"/>
            <w:noWrap/>
            <w:vAlign w:val="center"/>
          </w:tcPr>
          <w:p w14:paraId="5F79C988" w14:textId="62396067" w:rsidR="00A525D3" w:rsidRPr="00110616" w:rsidRDefault="00A525D3" w:rsidP="00A525D3">
            <w:pPr>
              <w:spacing w:after="0" w:afterAutospacing="0" w:line="240" w:lineRule="auto"/>
              <w:jc w:val="center"/>
              <w:rPr>
                <w:rFonts w:eastAsia="Times New Roman"/>
                <w:color w:val="000000"/>
                <w:kern w:val="0"/>
                <w:lang w:eastAsia="cs-CZ"/>
                <w14:ligatures w14:val="none"/>
              </w:rPr>
            </w:pPr>
            <w:r>
              <w:t>217 000</w:t>
            </w:r>
          </w:p>
        </w:tc>
        <w:tc>
          <w:tcPr>
            <w:tcW w:w="1117" w:type="dxa"/>
            <w:tcBorders>
              <w:top w:val="nil"/>
              <w:left w:val="nil"/>
              <w:bottom w:val="single" w:sz="8" w:space="0" w:color="D9D9D9"/>
              <w:right w:val="single" w:sz="8" w:space="0" w:color="D9D9D9"/>
            </w:tcBorders>
            <w:shd w:val="clear" w:color="000000" w:fill="E6EBED"/>
            <w:noWrap/>
            <w:vAlign w:val="center"/>
          </w:tcPr>
          <w:p w14:paraId="5E3553E0" w14:textId="77777777" w:rsidR="00A525D3" w:rsidRPr="00110616" w:rsidRDefault="00A525D3" w:rsidP="00A525D3">
            <w:pPr>
              <w:spacing w:after="0" w:afterAutospacing="0" w:line="240" w:lineRule="auto"/>
              <w:jc w:val="center"/>
              <w:rPr>
                <w:rFonts w:eastAsia="Times New Roman"/>
                <w:color w:val="000000"/>
                <w:kern w:val="0"/>
                <w:lang w:eastAsia="cs-CZ"/>
                <w14:ligatures w14:val="none"/>
              </w:rPr>
            </w:pPr>
            <w:r w:rsidRPr="00110616">
              <w:rPr>
                <w:rFonts w:eastAsia="Times New Roman"/>
                <w:color w:val="000000"/>
                <w:kern w:val="0"/>
                <w:lang w:eastAsia="cs-CZ"/>
                <w14:ligatures w14:val="none"/>
              </w:rPr>
              <w:t>[Kč]</w:t>
            </w:r>
          </w:p>
        </w:tc>
      </w:tr>
      <w:tr w:rsidR="00A525D3" w:rsidRPr="00110616" w14:paraId="2F3126DE" w14:textId="77777777" w:rsidTr="00F65ABD">
        <w:trPr>
          <w:trHeight w:val="289"/>
        </w:trPr>
        <w:tc>
          <w:tcPr>
            <w:tcW w:w="3262" w:type="dxa"/>
            <w:tcBorders>
              <w:top w:val="nil"/>
              <w:left w:val="single" w:sz="8" w:space="0" w:color="D9D9D9"/>
              <w:bottom w:val="single" w:sz="8" w:space="0" w:color="D9D9D9"/>
              <w:right w:val="single" w:sz="8" w:space="0" w:color="D9D9D9"/>
            </w:tcBorders>
            <w:shd w:val="clear" w:color="000000" w:fill="E6EBED"/>
            <w:noWrap/>
            <w:vAlign w:val="center"/>
          </w:tcPr>
          <w:p w14:paraId="2423E0B2" w14:textId="77777777" w:rsidR="00A525D3" w:rsidRPr="00110616" w:rsidRDefault="00A525D3" w:rsidP="00A525D3">
            <w:pPr>
              <w:spacing w:after="0" w:afterAutospacing="0" w:line="240" w:lineRule="auto"/>
              <w:jc w:val="left"/>
              <w:rPr>
                <w:rFonts w:eastAsia="Times New Roman"/>
                <w:color w:val="000000"/>
                <w:kern w:val="0"/>
                <w:lang w:eastAsia="cs-CZ"/>
                <w14:ligatures w14:val="none"/>
              </w:rPr>
            </w:pPr>
            <w:r>
              <w:rPr>
                <w:rFonts w:eastAsia="Times New Roman"/>
                <w:color w:val="000000"/>
                <w:kern w:val="0"/>
                <w:lang w:eastAsia="cs-CZ"/>
                <w14:ligatures w14:val="none"/>
              </w:rPr>
              <w:t>Odhad. úspora neobnovitelné primární en.:</w:t>
            </w:r>
          </w:p>
        </w:tc>
        <w:tc>
          <w:tcPr>
            <w:tcW w:w="1279" w:type="dxa"/>
            <w:tcBorders>
              <w:top w:val="nil"/>
              <w:left w:val="nil"/>
              <w:bottom w:val="single" w:sz="8" w:space="0" w:color="D9D9D9"/>
              <w:right w:val="single" w:sz="8" w:space="0" w:color="D9D9D9"/>
            </w:tcBorders>
            <w:shd w:val="clear" w:color="auto" w:fill="96ACB5"/>
            <w:noWrap/>
            <w:vAlign w:val="center"/>
          </w:tcPr>
          <w:p w14:paraId="0F6FC9F5" w14:textId="4E3438D7" w:rsidR="00A525D3" w:rsidRPr="00110616" w:rsidRDefault="00A525D3" w:rsidP="00A525D3">
            <w:pPr>
              <w:spacing w:after="0" w:afterAutospacing="0" w:line="240" w:lineRule="auto"/>
              <w:jc w:val="center"/>
              <w:rPr>
                <w:rFonts w:eastAsia="Times New Roman"/>
                <w:b/>
                <w:bCs/>
                <w:color w:val="000000"/>
                <w:kern w:val="0"/>
                <w:lang w:eastAsia="cs-CZ"/>
                <w14:ligatures w14:val="none"/>
              </w:rPr>
            </w:pPr>
            <w:r>
              <w:rPr>
                <w:b/>
                <w:bCs/>
              </w:rPr>
              <w:t>76,0</w:t>
            </w:r>
          </w:p>
        </w:tc>
        <w:tc>
          <w:tcPr>
            <w:tcW w:w="1138" w:type="dxa"/>
            <w:tcBorders>
              <w:top w:val="nil"/>
              <w:left w:val="nil"/>
              <w:bottom w:val="single" w:sz="8" w:space="0" w:color="D9D9D9"/>
              <w:right w:val="single" w:sz="8" w:space="0" w:color="D9D9D9"/>
            </w:tcBorders>
            <w:shd w:val="clear" w:color="000000" w:fill="E6EBED"/>
            <w:noWrap/>
            <w:vAlign w:val="center"/>
          </w:tcPr>
          <w:p w14:paraId="4EA385CF" w14:textId="44757FC0" w:rsidR="00A525D3" w:rsidRPr="00110616" w:rsidRDefault="00A525D3" w:rsidP="00A525D3">
            <w:pPr>
              <w:spacing w:after="0" w:afterAutospacing="0" w:line="240" w:lineRule="auto"/>
              <w:jc w:val="center"/>
              <w:rPr>
                <w:rFonts w:eastAsia="Times New Roman"/>
                <w:color w:val="000000"/>
                <w:kern w:val="0"/>
                <w:lang w:eastAsia="cs-CZ"/>
                <w14:ligatures w14:val="none"/>
              </w:rPr>
            </w:pPr>
            <w:r>
              <w:t>115,5</w:t>
            </w:r>
          </w:p>
        </w:tc>
        <w:tc>
          <w:tcPr>
            <w:tcW w:w="1117" w:type="dxa"/>
            <w:tcBorders>
              <w:top w:val="nil"/>
              <w:left w:val="nil"/>
              <w:bottom w:val="single" w:sz="8" w:space="0" w:color="D9D9D9"/>
              <w:right w:val="single" w:sz="8" w:space="0" w:color="D9D9D9"/>
            </w:tcBorders>
            <w:shd w:val="clear" w:color="000000" w:fill="E6EBED"/>
            <w:noWrap/>
            <w:vAlign w:val="center"/>
          </w:tcPr>
          <w:p w14:paraId="72512CD0" w14:textId="77777777" w:rsidR="00A525D3" w:rsidRPr="00110616" w:rsidRDefault="00A525D3" w:rsidP="00A525D3">
            <w:pPr>
              <w:spacing w:after="0" w:afterAutospacing="0" w:line="240" w:lineRule="auto"/>
              <w:jc w:val="center"/>
              <w:rPr>
                <w:rFonts w:eastAsia="Times New Roman"/>
                <w:color w:val="000000"/>
                <w:kern w:val="0"/>
                <w:lang w:eastAsia="cs-CZ"/>
                <w14:ligatures w14:val="none"/>
              </w:rPr>
            </w:pPr>
            <w:r w:rsidRPr="00110616">
              <w:rPr>
                <w:rFonts w:eastAsia="Times New Roman"/>
                <w:color w:val="000000"/>
                <w:kern w:val="0"/>
                <w:lang w:eastAsia="cs-CZ"/>
                <w14:ligatures w14:val="none"/>
              </w:rPr>
              <w:t>[MWh]</w:t>
            </w:r>
          </w:p>
        </w:tc>
      </w:tr>
      <w:tr w:rsidR="00A525D3" w:rsidRPr="00110616" w14:paraId="141F80F5" w14:textId="77777777" w:rsidTr="00F65ABD">
        <w:trPr>
          <w:trHeight w:val="289"/>
        </w:trPr>
        <w:tc>
          <w:tcPr>
            <w:tcW w:w="3262" w:type="dxa"/>
            <w:tcBorders>
              <w:top w:val="nil"/>
              <w:left w:val="single" w:sz="8" w:space="0" w:color="D9D9D9"/>
              <w:bottom w:val="single" w:sz="8" w:space="0" w:color="D9D9D9"/>
              <w:right w:val="single" w:sz="8" w:space="0" w:color="D9D9D9"/>
            </w:tcBorders>
            <w:shd w:val="clear" w:color="000000" w:fill="E6EBED"/>
            <w:noWrap/>
            <w:vAlign w:val="center"/>
          </w:tcPr>
          <w:p w14:paraId="0BACDD81" w14:textId="77777777" w:rsidR="00A525D3" w:rsidRDefault="00A525D3" w:rsidP="00A525D3">
            <w:pPr>
              <w:spacing w:after="0" w:afterAutospacing="0" w:line="240" w:lineRule="auto"/>
              <w:jc w:val="left"/>
              <w:rPr>
                <w:rFonts w:eastAsia="Times New Roman"/>
                <w:color w:val="000000"/>
                <w:kern w:val="0"/>
                <w:lang w:eastAsia="cs-CZ"/>
                <w14:ligatures w14:val="none"/>
              </w:rPr>
            </w:pPr>
            <w:r>
              <w:rPr>
                <w:rFonts w:eastAsia="Times New Roman"/>
                <w:color w:val="000000"/>
                <w:kern w:val="0"/>
                <w:lang w:eastAsia="cs-CZ"/>
                <w14:ligatures w14:val="none"/>
              </w:rPr>
              <w:t xml:space="preserve">Odhad. úspora </w:t>
            </w:r>
            <w:r w:rsidRPr="005F0D2B">
              <w:rPr>
                <w:rFonts w:eastAsia="Times New Roman"/>
                <w:color w:val="000000"/>
                <w:kern w:val="0"/>
                <w:lang w:eastAsia="cs-CZ"/>
                <w14:ligatures w14:val="none"/>
              </w:rPr>
              <w:t>CO</w:t>
            </w:r>
            <w:r w:rsidRPr="005F0D2B">
              <w:rPr>
                <w:rFonts w:ascii="Cambria Math" w:eastAsia="Times New Roman" w:hAnsi="Cambria Math" w:cs="Cambria Math"/>
                <w:color w:val="000000"/>
                <w:kern w:val="0"/>
                <w:lang w:eastAsia="cs-CZ"/>
                <w14:ligatures w14:val="none"/>
              </w:rPr>
              <w:t>₂</w:t>
            </w:r>
          </w:p>
        </w:tc>
        <w:tc>
          <w:tcPr>
            <w:tcW w:w="1279" w:type="dxa"/>
            <w:tcBorders>
              <w:top w:val="nil"/>
              <w:left w:val="nil"/>
              <w:bottom w:val="single" w:sz="8" w:space="0" w:color="D9D9D9"/>
              <w:right w:val="single" w:sz="8" w:space="0" w:color="D9D9D9"/>
            </w:tcBorders>
            <w:shd w:val="clear" w:color="auto" w:fill="96ACB5"/>
            <w:noWrap/>
            <w:vAlign w:val="center"/>
          </w:tcPr>
          <w:p w14:paraId="01BA62F4" w14:textId="6AB2B4F3" w:rsidR="00A525D3" w:rsidRPr="00110616" w:rsidRDefault="00A525D3" w:rsidP="00A525D3">
            <w:pPr>
              <w:spacing w:after="0" w:afterAutospacing="0" w:line="240" w:lineRule="auto"/>
              <w:jc w:val="center"/>
              <w:rPr>
                <w:rFonts w:eastAsia="Times New Roman"/>
                <w:b/>
                <w:bCs/>
                <w:color w:val="000000"/>
                <w:kern w:val="0"/>
                <w:lang w:eastAsia="cs-CZ"/>
                <w14:ligatures w14:val="none"/>
              </w:rPr>
            </w:pPr>
            <w:r>
              <w:rPr>
                <w:b/>
                <w:bCs/>
              </w:rPr>
              <w:t>10,9</w:t>
            </w:r>
          </w:p>
        </w:tc>
        <w:tc>
          <w:tcPr>
            <w:tcW w:w="1138" w:type="dxa"/>
            <w:tcBorders>
              <w:top w:val="nil"/>
              <w:left w:val="nil"/>
              <w:bottom w:val="single" w:sz="8" w:space="0" w:color="D9D9D9"/>
              <w:right w:val="single" w:sz="8" w:space="0" w:color="D9D9D9"/>
            </w:tcBorders>
            <w:shd w:val="clear" w:color="000000" w:fill="E6EBED"/>
            <w:noWrap/>
            <w:vAlign w:val="center"/>
          </w:tcPr>
          <w:p w14:paraId="6672C9E2" w14:textId="64D4C410" w:rsidR="00A525D3" w:rsidRPr="00110616" w:rsidRDefault="00A525D3" w:rsidP="00A525D3">
            <w:pPr>
              <w:spacing w:after="0" w:afterAutospacing="0" w:line="240" w:lineRule="auto"/>
              <w:jc w:val="center"/>
              <w:rPr>
                <w:rFonts w:eastAsia="Times New Roman"/>
                <w:color w:val="000000"/>
                <w:kern w:val="0"/>
                <w:lang w:eastAsia="cs-CZ"/>
                <w14:ligatures w14:val="none"/>
              </w:rPr>
            </w:pPr>
            <w:r>
              <w:t>16,5</w:t>
            </w:r>
          </w:p>
        </w:tc>
        <w:tc>
          <w:tcPr>
            <w:tcW w:w="1117" w:type="dxa"/>
            <w:tcBorders>
              <w:top w:val="nil"/>
              <w:left w:val="nil"/>
              <w:bottom w:val="single" w:sz="8" w:space="0" w:color="D9D9D9"/>
              <w:right w:val="single" w:sz="8" w:space="0" w:color="D9D9D9"/>
            </w:tcBorders>
            <w:shd w:val="clear" w:color="000000" w:fill="E6EBED"/>
            <w:noWrap/>
            <w:vAlign w:val="center"/>
          </w:tcPr>
          <w:p w14:paraId="5CB7D97D" w14:textId="77777777" w:rsidR="00A525D3" w:rsidRPr="00110616" w:rsidRDefault="00A525D3" w:rsidP="00A525D3">
            <w:pPr>
              <w:spacing w:after="0" w:afterAutospacing="0" w:line="240" w:lineRule="auto"/>
              <w:jc w:val="center"/>
              <w:rPr>
                <w:rFonts w:eastAsia="Times New Roman"/>
                <w:color w:val="000000"/>
                <w:kern w:val="0"/>
                <w:lang w:eastAsia="cs-CZ"/>
                <w14:ligatures w14:val="none"/>
              </w:rPr>
            </w:pPr>
            <w:r w:rsidRPr="00110616">
              <w:rPr>
                <w:rFonts w:eastAsia="Times New Roman"/>
                <w:color w:val="000000"/>
                <w:kern w:val="0"/>
                <w:lang w:eastAsia="cs-CZ"/>
                <w14:ligatures w14:val="none"/>
              </w:rPr>
              <w:t>[</w:t>
            </w:r>
            <w:r>
              <w:rPr>
                <w:rFonts w:eastAsia="Times New Roman"/>
                <w:color w:val="000000"/>
                <w:kern w:val="0"/>
                <w:lang w:eastAsia="cs-CZ"/>
                <w14:ligatures w14:val="none"/>
              </w:rPr>
              <w:t>t</w:t>
            </w:r>
            <w:r w:rsidRPr="00110616">
              <w:rPr>
                <w:rFonts w:eastAsia="Times New Roman"/>
                <w:color w:val="000000"/>
                <w:kern w:val="0"/>
                <w:lang w:eastAsia="cs-CZ"/>
                <w14:ligatures w14:val="none"/>
              </w:rPr>
              <w:t>]</w:t>
            </w:r>
          </w:p>
        </w:tc>
      </w:tr>
      <w:tr w:rsidR="00E87F1E" w:rsidRPr="00110616" w14:paraId="390182E8" w14:textId="77777777" w:rsidTr="00F65ABD">
        <w:trPr>
          <w:trHeight w:val="289"/>
        </w:trPr>
        <w:tc>
          <w:tcPr>
            <w:tcW w:w="3262" w:type="dxa"/>
            <w:tcBorders>
              <w:top w:val="nil"/>
              <w:left w:val="single" w:sz="8" w:space="0" w:color="D9D9D9"/>
              <w:bottom w:val="single" w:sz="8" w:space="0" w:color="D9D9D9"/>
              <w:right w:val="single" w:sz="8" w:space="0" w:color="D9D9D9"/>
            </w:tcBorders>
            <w:shd w:val="clear" w:color="000000" w:fill="96ACB5"/>
            <w:noWrap/>
            <w:vAlign w:val="center"/>
            <w:hideMark/>
          </w:tcPr>
          <w:p w14:paraId="17A2E3BD" w14:textId="77777777" w:rsidR="00E87F1E" w:rsidRPr="00110616" w:rsidRDefault="00E87F1E" w:rsidP="007235C6">
            <w:pPr>
              <w:spacing w:after="0" w:afterAutospacing="0" w:line="240" w:lineRule="auto"/>
              <w:jc w:val="left"/>
              <w:rPr>
                <w:rFonts w:eastAsia="Times New Roman"/>
                <w:b/>
                <w:bCs/>
                <w:color w:val="000000"/>
                <w:kern w:val="0"/>
                <w:lang w:eastAsia="cs-CZ"/>
                <w14:ligatures w14:val="none"/>
              </w:rPr>
            </w:pPr>
            <w:r w:rsidRPr="00110616">
              <w:rPr>
                <w:rFonts w:eastAsia="Times New Roman"/>
                <w:b/>
                <w:bCs/>
                <w:color w:val="000000"/>
                <w:kern w:val="0"/>
                <w:lang w:eastAsia="cs-CZ"/>
                <w14:ligatures w14:val="none"/>
              </w:rPr>
              <w:t>Doporučeno k realizaci:</w:t>
            </w:r>
          </w:p>
        </w:tc>
        <w:tc>
          <w:tcPr>
            <w:tcW w:w="1279" w:type="dxa"/>
            <w:tcBorders>
              <w:top w:val="nil"/>
              <w:left w:val="nil"/>
              <w:bottom w:val="single" w:sz="8" w:space="0" w:color="D9D9D9"/>
              <w:right w:val="single" w:sz="8" w:space="0" w:color="D9D9D9"/>
            </w:tcBorders>
            <w:shd w:val="clear" w:color="000000" w:fill="96ACB5"/>
            <w:noWrap/>
            <w:vAlign w:val="center"/>
          </w:tcPr>
          <w:p w14:paraId="5F078DFE" w14:textId="0B50594A" w:rsidR="00E87F1E" w:rsidRPr="00110616" w:rsidRDefault="00A525D3" w:rsidP="007235C6">
            <w:pPr>
              <w:spacing w:after="0" w:afterAutospacing="0" w:line="240" w:lineRule="auto"/>
              <w:jc w:val="center"/>
              <w:rPr>
                <w:rFonts w:eastAsia="Times New Roman"/>
                <w:b/>
                <w:bCs/>
                <w:color w:val="000000"/>
                <w:kern w:val="0"/>
                <w:lang w:eastAsia="cs-CZ"/>
                <w14:ligatures w14:val="none"/>
              </w:rPr>
            </w:pPr>
            <w:r>
              <w:rPr>
                <w:rFonts w:eastAsia="Times New Roman"/>
                <w:b/>
                <w:bCs/>
                <w:color w:val="000000"/>
                <w:kern w:val="0"/>
                <w:lang w:eastAsia="cs-CZ"/>
                <w14:ligatures w14:val="none"/>
              </w:rPr>
              <w:t>ANO</w:t>
            </w:r>
          </w:p>
        </w:tc>
        <w:tc>
          <w:tcPr>
            <w:tcW w:w="1138" w:type="dxa"/>
            <w:tcBorders>
              <w:top w:val="nil"/>
              <w:left w:val="nil"/>
              <w:bottom w:val="single" w:sz="8" w:space="0" w:color="D9D9D9"/>
              <w:right w:val="single" w:sz="8" w:space="0" w:color="D9D9D9"/>
            </w:tcBorders>
            <w:shd w:val="clear" w:color="auto" w:fill="E6EBED" w:themeFill="background2"/>
            <w:noWrap/>
            <w:vAlign w:val="center"/>
          </w:tcPr>
          <w:p w14:paraId="3FDF3C4A" w14:textId="77777777" w:rsidR="00E87F1E" w:rsidRPr="00110616" w:rsidRDefault="00E87F1E" w:rsidP="007235C6">
            <w:pPr>
              <w:spacing w:after="0" w:afterAutospacing="0" w:line="240" w:lineRule="auto"/>
              <w:jc w:val="center"/>
              <w:rPr>
                <w:rFonts w:eastAsia="Times New Roman"/>
                <w:b/>
                <w:bCs/>
                <w:color w:val="000000"/>
                <w:kern w:val="0"/>
                <w:lang w:eastAsia="cs-CZ"/>
                <w14:ligatures w14:val="none"/>
              </w:rPr>
            </w:pPr>
          </w:p>
        </w:tc>
        <w:tc>
          <w:tcPr>
            <w:tcW w:w="1117" w:type="dxa"/>
            <w:tcBorders>
              <w:top w:val="nil"/>
              <w:left w:val="nil"/>
              <w:bottom w:val="single" w:sz="8" w:space="0" w:color="D9D9D9"/>
              <w:right w:val="single" w:sz="8" w:space="0" w:color="D9D9D9"/>
            </w:tcBorders>
            <w:shd w:val="clear" w:color="auto" w:fill="E6EBED" w:themeFill="background2"/>
            <w:noWrap/>
            <w:vAlign w:val="center"/>
            <w:hideMark/>
          </w:tcPr>
          <w:p w14:paraId="7218B5C0" w14:textId="77777777" w:rsidR="00E87F1E" w:rsidRPr="00110616" w:rsidRDefault="00E87F1E" w:rsidP="007235C6">
            <w:pPr>
              <w:spacing w:after="0" w:afterAutospacing="0" w:line="240" w:lineRule="auto"/>
              <w:jc w:val="left"/>
              <w:rPr>
                <w:rFonts w:eastAsia="Times New Roman"/>
                <w:b/>
                <w:bCs/>
                <w:color w:val="000000"/>
                <w:kern w:val="0"/>
                <w:lang w:eastAsia="cs-CZ"/>
                <w14:ligatures w14:val="none"/>
              </w:rPr>
            </w:pPr>
            <w:r w:rsidRPr="00110616">
              <w:rPr>
                <w:rFonts w:eastAsia="Times New Roman"/>
                <w:b/>
                <w:bCs/>
                <w:color w:val="000000"/>
                <w:kern w:val="0"/>
                <w:lang w:eastAsia="cs-CZ"/>
                <w14:ligatures w14:val="none"/>
              </w:rPr>
              <w:t> </w:t>
            </w:r>
          </w:p>
        </w:tc>
      </w:tr>
      <w:tr w:rsidR="00E87F1E" w:rsidRPr="00110616" w14:paraId="31C7CF51" w14:textId="77777777" w:rsidTr="00F65ABD">
        <w:trPr>
          <w:trHeight w:val="1180"/>
        </w:trPr>
        <w:tc>
          <w:tcPr>
            <w:tcW w:w="6798" w:type="dxa"/>
            <w:gridSpan w:val="4"/>
            <w:tcBorders>
              <w:top w:val="nil"/>
              <w:left w:val="single" w:sz="8" w:space="0" w:color="D9D9D9"/>
              <w:bottom w:val="single" w:sz="8" w:space="0" w:color="D9D9D9"/>
              <w:right w:val="single" w:sz="8" w:space="0" w:color="D9D9D9"/>
            </w:tcBorders>
            <w:shd w:val="clear" w:color="000000" w:fill="E6EBED"/>
            <w:noWrap/>
            <w:hideMark/>
          </w:tcPr>
          <w:p w14:paraId="6FA50DA1" w14:textId="38BB23B4" w:rsidR="00B777AF" w:rsidRDefault="00B777AF" w:rsidP="00B777AF">
            <w:r w:rsidRPr="00110616">
              <w:rPr>
                <w:lang w:eastAsia="cs-CZ"/>
              </w:rPr>
              <w:t>*Poznámka:</w:t>
            </w:r>
            <w:r>
              <w:rPr>
                <w:lang w:eastAsia="cs-CZ"/>
              </w:rPr>
              <w:t xml:space="preserve"> D</w:t>
            </w:r>
            <w:r w:rsidR="00015135">
              <w:rPr>
                <w:lang w:eastAsia="cs-CZ"/>
              </w:rPr>
              <w:t xml:space="preserve">oporučuje se propojení FVE s ostatními objekty </w:t>
            </w:r>
            <w:r w:rsidR="00FE2B56">
              <w:rPr>
                <w:lang w:eastAsia="cs-CZ"/>
              </w:rPr>
              <w:t xml:space="preserve">obce </w:t>
            </w:r>
            <w:r w:rsidR="00FE2B56" w:rsidRPr="0036631E">
              <w:rPr>
                <w:lang w:eastAsia="cs-CZ"/>
              </w:rPr>
              <w:t>– OÚ</w:t>
            </w:r>
            <w:r w:rsidR="00015135" w:rsidRPr="0036631E">
              <w:rPr>
                <w:sz w:val="18"/>
                <w:szCs w:val="18"/>
              </w:rPr>
              <w:t xml:space="preserve">, </w:t>
            </w:r>
            <w:r w:rsidR="00015135" w:rsidRPr="006717C6">
              <w:t>obchod, základní škola, sportovní kabiny</w:t>
            </w:r>
            <w:r w:rsidR="0036631E" w:rsidRPr="006717C6">
              <w:t xml:space="preserve">, VO. Doporučuje se sjednocení </w:t>
            </w:r>
            <w:r w:rsidR="006717C6">
              <w:t>odběrných míst</w:t>
            </w:r>
            <w:r w:rsidR="0036631E" w:rsidRPr="006717C6">
              <w:t xml:space="preserve"> pod jedno společn</w:t>
            </w:r>
            <w:r w:rsidR="006717C6">
              <w:t>é</w:t>
            </w:r>
            <w:r w:rsidR="0036631E" w:rsidRPr="006717C6">
              <w:t>.</w:t>
            </w:r>
            <w:r w:rsidR="000A3E18" w:rsidRPr="006717C6">
              <w:t xml:space="preserve"> S</w:t>
            </w:r>
            <w:r w:rsidR="0036631E" w:rsidRPr="006717C6">
              <w:t>pecifikace bude předmětem samostatné studie</w:t>
            </w:r>
            <w:r w:rsidR="000A3E18" w:rsidRPr="006717C6">
              <w:t>.</w:t>
            </w:r>
          </w:p>
          <w:p w14:paraId="715FC0AA" w14:textId="016F3312" w:rsidR="00412D47" w:rsidRPr="00110616" w:rsidRDefault="00412D47" w:rsidP="00B777AF">
            <w:pPr>
              <w:rPr>
                <w:lang w:eastAsia="cs-CZ"/>
              </w:rPr>
            </w:pPr>
            <w:r>
              <w:rPr>
                <w:rFonts w:eastAsia="Times New Roman"/>
                <w:color w:val="000000"/>
                <w:kern w:val="0"/>
                <w:lang w:eastAsia="cs-CZ"/>
                <w14:ligatures w14:val="none"/>
              </w:rPr>
              <w:t>Výrobní diagram je zahrnut v </w:t>
            </w:r>
            <w:r w:rsidRPr="00352D06">
              <w:rPr>
                <w:rFonts w:eastAsia="Times New Roman"/>
                <w:b/>
                <w:bCs/>
                <w:color w:val="000000"/>
                <w:kern w:val="0"/>
                <w:lang w:eastAsia="cs-CZ"/>
                <w14:ligatures w14:val="none"/>
              </w:rPr>
              <w:t>příloze č.7</w:t>
            </w:r>
            <w:r>
              <w:rPr>
                <w:rFonts w:eastAsia="Times New Roman"/>
                <w:b/>
                <w:bCs/>
                <w:color w:val="000000"/>
                <w:kern w:val="0"/>
                <w:lang w:eastAsia="cs-CZ"/>
                <w14:ligatures w14:val="none"/>
              </w:rPr>
              <w:t>.</w:t>
            </w:r>
          </w:p>
          <w:p w14:paraId="1DBE8A2E" w14:textId="7F6E8059" w:rsidR="00E87F1E" w:rsidRPr="00110616" w:rsidRDefault="00E87F1E" w:rsidP="007235C6">
            <w:pPr>
              <w:spacing w:after="0" w:afterAutospacing="0" w:line="240" w:lineRule="auto"/>
              <w:jc w:val="left"/>
              <w:rPr>
                <w:rFonts w:eastAsia="Times New Roman"/>
                <w:color w:val="000000"/>
                <w:kern w:val="0"/>
                <w:lang w:eastAsia="cs-CZ"/>
                <w14:ligatures w14:val="none"/>
              </w:rPr>
            </w:pPr>
          </w:p>
        </w:tc>
      </w:tr>
    </w:tbl>
    <w:p w14:paraId="596930A3" w14:textId="77777777" w:rsidR="00E87F1E" w:rsidRPr="009C09A8" w:rsidRDefault="00E87F1E" w:rsidP="00E87F1E">
      <w:pPr>
        <w:spacing w:after="0" w:afterAutospacing="0" w:line="276" w:lineRule="auto"/>
        <w:rPr>
          <w:rFonts w:eastAsia="Arial"/>
          <w:color w:val="0D344D"/>
          <w:kern w:val="0"/>
          <w:sz w:val="2"/>
          <w:szCs w:val="2"/>
          <w:lang w:eastAsia="cs-CZ"/>
          <w14:ligatures w14:val="none"/>
        </w:rPr>
      </w:pPr>
      <w:r>
        <w:rPr>
          <w:noProof/>
        </w:rPr>
        <w:drawing>
          <wp:anchor distT="0" distB="0" distL="114300" distR="114300" simplePos="0" relativeHeight="251703296" behindDoc="0" locked="0" layoutInCell="1" allowOverlap="1" wp14:anchorId="5ECAD47B" wp14:editId="26465943">
            <wp:simplePos x="0" y="0"/>
            <wp:positionH relativeFrom="column">
              <wp:posOffset>4344023</wp:posOffset>
            </wp:positionH>
            <wp:positionV relativeFrom="paragraph">
              <wp:posOffset>10160</wp:posOffset>
            </wp:positionV>
            <wp:extent cx="2081965" cy="1896533"/>
            <wp:effectExtent l="0" t="0" r="0" b="8890"/>
            <wp:wrapNone/>
            <wp:docPr id="1010345840" name="Obráze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094668" cy="1908105"/>
                    </a:xfrm>
                    <a:prstGeom prst="rect">
                      <a:avLst/>
                    </a:prstGeom>
                    <a:noFill/>
                    <a:ln>
                      <a:noFill/>
                    </a:ln>
                  </pic:spPr>
                </pic:pic>
              </a:graphicData>
            </a:graphic>
            <wp14:sizeRelH relativeFrom="page">
              <wp14:pctWidth>0</wp14:pctWidth>
            </wp14:sizeRelH>
            <wp14:sizeRelV relativeFrom="page">
              <wp14:pctHeight>0</wp14:pctHeight>
            </wp14:sizeRelV>
          </wp:anchor>
        </w:drawing>
      </w:r>
    </w:p>
    <w:tbl>
      <w:tblPr>
        <w:tblW w:w="9696" w:type="dxa"/>
        <w:tblCellMar>
          <w:left w:w="70" w:type="dxa"/>
          <w:right w:w="70" w:type="dxa"/>
        </w:tblCellMar>
        <w:tblLook w:val="04A0" w:firstRow="1" w:lastRow="0" w:firstColumn="1" w:lastColumn="0" w:noHBand="0" w:noVBand="1"/>
      </w:tblPr>
      <w:tblGrid>
        <w:gridCol w:w="4253"/>
        <w:gridCol w:w="1254"/>
        <w:gridCol w:w="305"/>
        <w:gridCol w:w="3884"/>
      </w:tblGrid>
      <w:tr w:rsidR="00E87F1E" w:rsidRPr="007F42A6" w14:paraId="5F66E27D" w14:textId="77777777" w:rsidTr="00080571">
        <w:trPr>
          <w:trHeight w:val="348"/>
        </w:trPr>
        <w:tc>
          <w:tcPr>
            <w:tcW w:w="4253" w:type="dxa"/>
            <w:tcBorders>
              <w:bottom w:val="single" w:sz="4" w:space="0" w:color="BFBFBF" w:themeColor="background1" w:themeShade="BF"/>
            </w:tcBorders>
            <w:noWrap/>
            <w:vAlign w:val="bottom"/>
          </w:tcPr>
          <w:p w14:paraId="28FDE139" w14:textId="77777777" w:rsidR="00F65ABD" w:rsidRDefault="00F65ABD" w:rsidP="007235C6">
            <w:pPr>
              <w:spacing w:after="0" w:line="240" w:lineRule="auto"/>
              <w:rPr>
                <w:rFonts w:eastAsia="Arial"/>
                <w:b/>
                <w:color w:val="00344B"/>
                <w:kern w:val="0"/>
                <w:sz w:val="22"/>
                <w:szCs w:val="28"/>
                <w:lang w:eastAsia="cs-CZ"/>
                <w14:ligatures w14:val="none"/>
              </w:rPr>
            </w:pPr>
          </w:p>
          <w:p w14:paraId="337BD1BB" w14:textId="764C90A6" w:rsidR="00E87F1E" w:rsidRPr="007F42A6" w:rsidRDefault="00E87F1E" w:rsidP="007235C6">
            <w:pPr>
              <w:spacing w:after="0" w:line="240" w:lineRule="auto"/>
              <w:rPr>
                <w:rFonts w:eastAsia="Times New Roman"/>
                <w:b/>
                <w:bCs/>
                <w:color w:val="FFFFFF" w:themeColor="background1"/>
                <w:kern w:val="0"/>
                <w:lang w:eastAsia="cs-CZ"/>
                <w14:ligatures w14:val="none"/>
              </w:rPr>
            </w:pPr>
            <w:r w:rsidRPr="008B1562">
              <w:rPr>
                <w:rFonts w:eastAsia="Arial"/>
                <w:b/>
                <w:color w:val="00344B"/>
                <w:kern w:val="0"/>
                <w:sz w:val="22"/>
                <w:szCs w:val="28"/>
                <w:lang w:eastAsia="cs-CZ"/>
                <w14:ligatures w14:val="none"/>
              </w:rPr>
              <w:t>Po aplikaci všech navržených opatření</w:t>
            </w:r>
          </w:p>
        </w:tc>
        <w:tc>
          <w:tcPr>
            <w:tcW w:w="1254" w:type="dxa"/>
            <w:tcBorders>
              <w:bottom w:val="single" w:sz="4" w:space="0" w:color="BFBFBF" w:themeColor="background1" w:themeShade="BF"/>
            </w:tcBorders>
            <w:noWrap/>
            <w:vAlign w:val="bottom"/>
          </w:tcPr>
          <w:p w14:paraId="3029B7B8" w14:textId="77777777" w:rsidR="00E87F1E" w:rsidRPr="007F42A6" w:rsidRDefault="00E87F1E" w:rsidP="007235C6">
            <w:pPr>
              <w:spacing w:after="0" w:line="240" w:lineRule="auto"/>
              <w:jc w:val="center"/>
              <w:rPr>
                <w:rFonts w:eastAsia="Times New Roman"/>
                <w:b/>
                <w:bCs/>
                <w:color w:val="FFFFFF" w:themeColor="background1"/>
                <w:kern w:val="0"/>
                <w:lang w:eastAsia="cs-CZ"/>
                <w14:ligatures w14:val="none"/>
              </w:rPr>
            </w:pPr>
          </w:p>
        </w:tc>
        <w:tc>
          <w:tcPr>
            <w:tcW w:w="305" w:type="dxa"/>
            <w:tcBorders>
              <w:top w:val="nil"/>
              <w:left w:val="nil"/>
              <w:right w:val="nil"/>
            </w:tcBorders>
            <w:noWrap/>
            <w:vAlign w:val="bottom"/>
          </w:tcPr>
          <w:p w14:paraId="4B79DDF1" w14:textId="77777777" w:rsidR="00E87F1E" w:rsidRPr="007F42A6" w:rsidRDefault="00E87F1E" w:rsidP="007235C6">
            <w:pPr>
              <w:spacing w:after="0" w:line="240" w:lineRule="auto"/>
              <w:jc w:val="center"/>
              <w:rPr>
                <w:rFonts w:eastAsia="Times New Roman"/>
                <w:b/>
                <w:bCs/>
                <w:color w:val="222B35"/>
                <w:kern w:val="0"/>
                <w:lang w:eastAsia="cs-CZ"/>
                <w14:ligatures w14:val="none"/>
              </w:rPr>
            </w:pPr>
          </w:p>
        </w:tc>
        <w:tc>
          <w:tcPr>
            <w:tcW w:w="3884" w:type="dxa"/>
            <w:vMerge w:val="restart"/>
            <w:tcBorders>
              <w:top w:val="nil"/>
              <w:left w:val="nil"/>
              <w:right w:val="nil"/>
            </w:tcBorders>
            <w:vAlign w:val="center"/>
          </w:tcPr>
          <w:p w14:paraId="1D444710" w14:textId="72562AF6" w:rsidR="00E87F1E" w:rsidRDefault="00080571" w:rsidP="007235C6">
            <w:pPr>
              <w:spacing w:after="0" w:line="240" w:lineRule="auto"/>
              <w:jc w:val="center"/>
              <w:rPr>
                <w:noProof/>
              </w:rPr>
            </w:pPr>
            <w:r>
              <w:rPr>
                <w:noProof/>
              </w:rPr>
              <w:drawing>
                <wp:anchor distT="0" distB="0" distL="114300" distR="114300" simplePos="0" relativeHeight="251782144" behindDoc="0" locked="0" layoutInCell="1" allowOverlap="1" wp14:anchorId="0507345A" wp14:editId="003936B5">
                  <wp:simplePos x="0" y="0"/>
                  <wp:positionH relativeFrom="column">
                    <wp:posOffset>328930</wp:posOffset>
                  </wp:positionH>
                  <wp:positionV relativeFrom="paragraph">
                    <wp:posOffset>244475</wp:posOffset>
                  </wp:positionV>
                  <wp:extent cx="1276350" cy="1257935"/>
                  <wp:effectExtent l="0" t="0" r="0" b="0"/>
                  <wp:wrapNone/>
                  <wp:docPr id="1350737852" name="Graf 1">
                    <a:extLst xmlns:a="http://schemas.openxmlformats.org/drawingml/2006/main">
                      <a:ext uri="{FF2B5EF4-FFF2-40B4-BE49-F238E27FC236}">
                        <a16:creationId xmlns:a16="http://schemas.microsoft.com/office/drawing/2014/main" id="{347C2BDF-C7E0-1F15-48AE-AB83712F72F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2"/>
                    </a:graphicData>
                  </a:graphic>
                  <wp14:sizeRelH relativeFrom="page">
                    <wp14:pctWidth>0</wp14:pctWidth>
                  </wp14:sizeRelH>
                  <wp14:sizeRelV relativeFrom="page">
                    <wp14:pctHeight>0</wp14:pctHeight>
                  </wp14:sizeRelV>
                </wp:anchor>
              </w:drawing>
            </w:r>
          </w:p>
        </w:tc>
      </w:tr>
      <w:tr w:rsidR="00E87F1E" w:rsidRPr="007F42A6" w14:paraId="69F95FC1" w14:textId="77777777" w:rsidTr="007235C6">
        <w:trPr>
          <w:trHeight w:val="348"/>
        </w:trPr>
        <w:tc>
          <w:tcPr>
            <w:tcW w:w="425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00344B"/>
            <w:noWrap/>
            <w:vAlign w:val="center"/>
            <w:hideMark/>
          </w:tcPr>
          <w:p w14:paraId="090BBFAA" w14:textId="77777777" w:rsidR="00E87F1E" w:rsidRPr="007F42A6" w:rsidRDefault="00E87F1E" w:rsidP="007235C6">
            <w:pPr>
              <w:spacing w:after="0" w:line="240" w:lineRule="auto"/>
              <w:jc w:val="center"/>
              <w:rPr>
                <w:rFonts w:eastAsia="Times New Roman"/>
                <w:b/>
                <w:bCs/>
                <w:color w:val="FFFFFF" w:themeColor="background1"/>
                <w:kern w:val="0"/>
                <w:lang w:eastAsia="cs-CZ"/>
                <w14:ligatures w14:val="none"/>
              </w:rPr>
            </w:pPr>
            <w:r w:rsidRPr="008B1562">
              <w:rPr>
                <w:rFonts w:eastAsia="Times New Roman"/>
                <w:b/>
                <w:bCs/>
                <w:color w:val="FFFFFF" w:themeColor="background1"/>
                <w:kern w:val="0"/>
                <w:sz w:val="22"/>
                <w:szCs w:val="22"/>
                <w:lang w:eastAsia="cs-CZ"/>
                <w14:ligatures w14:val="none"/>
              </w:rPr>
              <w:t>Energonositel</w:t>
            </w:r>
          </w:p>
        </w:tc>
        <w:tc>
          <w:tcPr>
            <w:tcW w:w="125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00344B"/>
            <w:noWrap/>
            <w:vAlign w:val="bottom"/>
            <w:hideMark/>
          </w:tcPr>
          <w:p w14:paraId="22C47F9A" w14:textId="77777777" w:rsidR="00E87F1E" w:rsidRPr="007F42A6" w:rsidRDefault="00E87F1E" w:rsidP="007235C6">
            <w:pPr>
              <w:spacing w:after="0" w:line="240" w:lineRule="auto"/>
              <w:jc w:val="center"/>
              <w:rPr>
                <w:rFonts w:eastAsia="Times New Roman"/>
                <w:b/>
                <w:bCs/>
                <w:color w:val="FFFFFF" w:themeColor="background1"/>
                <w:kern w:val="0"/>
                <w:lang w:eastAsia="cs-CZ"/>
                <w14:ligatures w14:val="none"/>
              </w:rPr>
            </w:pPr>
            <w:r>
              <w:rPr>
                <w:rFonts w:eastAsia="Times New Roman"/>
                <w:b/>
                <w:bCs/>
                <w:color w:val="FFFFFF" w:themeColor="background1"/>
                <w:kern w:val="0"/>
                <w:lang w:eastAsia="cs-CZ"/>
                <w14:ligatures w14:val="none"/>
              </w:rPr>
              <w:t>Spotřeba</w:t>
            </w:r>
            <w:r w:rsidRPr="007F42A6">
              <w:rPr>
                <w:rFonts w:eastAsia="Times New Roman"/>
                <w:b/>
                <w:bCs/>
                <w:color w:val="FFFFFF" w:themeColor="background1"/>
                <w:kern w:val="0"/>
                <w:lang w:eastAsia="cs-CZ"/>
                <w14:ligatures w14:val="none"/>
              </w:rPr>
              <w:t xml:space="preserve"> rok</w:t>
            </w:r>
            <w:r>
              <w:rPr>
                <w:rFonts w:eastAsia="Times New Roman"/>
                <w:b/>
                <w:bCs/>
                <w:color w:val="FFFFFF" w:themeColor="background1"/>
                <w:kern w:val="0"/>
                <w:lang w:eastAsia="cs-CZ"/>
                <w14:ligatures w14:val="none"/>
              </w:rPr>
              <w:t xml:space="preserve"> </w:t>
            </w:r>
            <w:r w:rsidRPr="007F42A6">
              <w:rPr>
                <w:rFonts w:eastAsia="Times New Roman"/>
                <w:b/>
                <w:bCs/>
                <w:color w:val="FFFFFF" w:themeColor="background1"/>
                <w:kern w:val="0"/>
                <w:lang w:eastAsia="cs-CZ"/>
                <w14:ligatures w14:val="none"/>
              </w:rPr>
              <w:t>[MWh]</w:t>
            </w:r>
          </w:p>
        </w:tc>
        <w:tc>
          <w:tcPr>
            <w:tcW w:w="305" w:type="dxa"/>
            <w:tcBorders>
              <w:left w:val="single" w:sz="4" w:space="0" w:color="BFBFBF" w:themeColor="background1" w:themeShade="BF"/>
              <w:bottom w:val="nil"/>
              <w:right w:val="nil"/>
            </w:tcBorders>
            <w:noWrap/>
            <w:vAlign w:val="bottom"/>
            <w:hideMark/>
          </w:tcPr>
          <w:p w14:paraId="675FFC2D" w14:textId="77777777" w:rsidR="00E87F1E" w:rsidRPr="007F42A6" w:rsidRDefault="00E87F1E" w:rsidP="007235C6">
            <w:pPr>
              <w:spacing w:after="0" w:line="240" w:lineRule="auto"/>
              <w:jc w:val="center"/>
              <w:rPr>
                <w:rFonts w:eastAsia="Times New Roman"/>
                <w:b/>
                <w:bCs/>
                <w:color w:val="222B35"/>
                <w:kern w:val="0"/>
                <w:lang w:eastAsia="cs-CZ"/>
                <w14:ligatures w14:val="none"/>
              </w:rPr>
            </w:pPr>
          </w:p>
        </w:tc>
        <w:tc>
          <w:tcPr>
            <w:tcW w:w="3884" w:type="dxa"/>
            <w:vMerge/>
            <w:tcBorders>
              <w:left w:val="nil"/>
              <w:right w:val="nil"/>
            </w:tcBorders>
            <w:vAlign w:val="center"/>
          </w:tcPr>
          <w:p w14:paraId="685A4441" w14:textId="77777777" w:rsidR="00E87F1E" w:rsidRPr="007F42A6" w:rsidRDefault="00E87F1E" w:rsidP="007235C6">
            <w:pPr>
              <w:spacing w:after="0" w:line="240" w:lineRule="auto"/>
              <w:jc w:val="center"/>
              <w:rPr>
                <w:rFonts w:eastAsia="Times New Roman"/>
                <w:b/>
                <w:bCs/>
                <w:color w:val="222B35"/>
                <w:kern w:val="0"/>
                <w:lang w:eastAsia="cs-CZ"/>
                <w14:ligatures w14:val="none"/>
              </w:rPr>
            </w:pPr>
          </w:p>
        </w:tc>
      </w:tr>
      <w:tr w:rsidR="00E87F1E" w:rsidRPr="007F42A6" w14:paraId="6DA8D30A" w14:textId="77777777" w:rsidTr="007235C6">
        <w:trPr>
          <w:trHeight w:val="313"/>
        </w:trPr>
        <w:tc>
          <w:tcPr>
            <w:tcW w:w="425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E6EBED"/>
            <w:noWrap/>
            <w:vAlign w:val="center"/>
            <w:hideMark/>
          </w:tcPr>
          <w:p w14:paraId="1EDB6FC4" w14:textId="77777777" w:rsidR="00E87F1E" w:rsidRPr="009635BE" w:rsidRDefault="00E87F1E" w:rsidP="007235C6">
            <w:pPr>
              <w:spacing w:after="0" w:line="240" w:lineRule="auto"/>
              <w:rPr>
                <w:rFonts w:eastAsia="Times New Roman"/>
                <w:kern w:val="0"/>
                <w:lang w:eastAsia="cs-CZ"/>
                <w14:ligatures w14:val="none"/>
              </w:rPr>
            </w:pPr>
            <w:r w:rsidRPr="009635BE">
              <w:rPr>
                <w:rFonts w:eastAsia="Times New Roman"/>
                <w:kern w:val="0"/>
                <w:lang w:eastAsia="cs-CZ"/>
                <w14:ligatures w14:val="none"/>
              </w:rPr>
              <w:t>Elektřina</w:t>
            </w:r>
          </w:p>
        </w:tc>
        <w:tc>
          <w:tcPr>
            <w:tcW w:w="125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E6EBED"/>
            <w:noWrap/>
            <w:vAlign w:val="center"/>
          </w:tcPr>
          <w:p w14:paraId="635B8752" w14:textId="6CF47451" w:rsidR="00E87F1E" w:rsidRPr="009635BE" w:rsidRDefault="00A525D3" w:rsidP="007235C6">
            <w:pPr>
              <w:spacing w:after="0" w:line="240" w:lineRule="auto"/>
              <w:jc w:val="center"/>
              <w:rPr>
                <w:rFonts w:eastAsia="Times New Roman"/>
                <w:kern w:val="0"/>
                <w:lang w:eastAsia="cs-CZ"/>
                <w14:ligatures w14:val="none"/>
              </w:rPr>
            </w:pPr>
            <w:r>
              <w:rPr>
                <w:rFonts w:eastAsia="Times New Roman"/>
                <w:kern w:val="0"/>
                <w:lang w:eastAsia="cs-CZ"/>
                <w14:ligatures w14:val="none"/>
              </w:rPr>
              <w:t>4,</w:t>
            </w:r>
            <w:r w:rsidR="000477FC">
              <w:rPr>
                <w:rFonts w:eastAsia="Times New Roman"/>
                <w:kern w:val="0"/>
                <w:lang w:eastAsia="cs-CZ"/>
                <w14:ligatures w14:val="none"/>
              </w:rPr>
              <w:t>5</w:t>
            </w:r>
          </w:p>
        </w:tc>
        <w:tc>
          <w:tcPr>
            <w:tcW w:w="305" w:type="dxa"/>
            <w:tcBorders>
              <w:top w:val="nil"/>
              <w:left w:val="single" w:sz="4" w:space="0" w:color="BFBFBF" w:themeColor="background1" w:themeShade="BF"/>
              <w:bottom w:val="nil"/>
              <w:right w:val="nil"/>
            </w:tcBorders>
            <w:shd w:val="clear" w:color="000000" w:fill="ED7D31"/>
            <w:noWrap/>
            <w:vAlign w:val="bottom"/>
            <w:hideMark/>
          </w:tcPr>
          <w:p w14:paraId="49633BD1" w14:textId="77777777" w:rsidR="00E87F1E" w:rsidRPr="007F42A6" w:rsidRDefault="00E87F1E" w:rsidP="007235C6">
            <w:pPr>
              <w:spacing w:after="0" w:line="240" w:lineRule="auto"/>
              <w:rPr>
                <w:rFonts w:eastAsia="Times New Roman"/>
                <w:color w:val="222B35"/>
                <w:kern w:val="0"/>
                <w:lang w:eastAsia="cs-CZ"/>
                <w14:ligatures w14:val="none"/>
              </w:rPr>
            </w:pPr>
            <w:r w:rsidRPr="007F42A6">
              <w:rPr>
                <w:rFonts w:eastAsia="Times New Roman"/>
                <w:color w:val="222B35"/>
                <w:kern w:val="0"/>
                <w:lang w:eastAsia="cs-CZ"/>
                <w14:ligatures w14:val="none"/>
              </w:rPr>
              <w:t> </w:t>
            </w:r>
          </w:p>
        </w:tc>
        <w:tc>
          <w:tcPr>
            <w:tcW w:w="3884" w:type="dxa"/>
            <w:vMerge/>
            <w:tcBorders>
              <w:left w:val="nil"/>
              <w:right w:val="nil"/>
            </w:tcBorders>
            <w:shd w:val="clear" w:color="000000" w:fill="ED7D31"/>
          </w:tcPr>
          <w:p w14:paraId="7EFA9165" w14:textId="77777777" w:rsidR="00E87F1E" w:rsidRPr="007F42A6" w:rsidRDefault="00E87F1E" w:rsidP="007235C6">
            <w:pPr>
              <w:spacing w:after="0" w:line="240" w:lineRule="auto"/>
              <w:rPr>
                <w:rFonts w:eastAsia="Times New Roman"/>
                <w:color w:val="222B35"/>
                <w:kern w:val="0"/>
                <w:lang w:eastAsia="cs-CZ"/>
                <w14:ligatures w14:val="none"/>
              </w:rPr>
            </w:pPr>
          </w:p>
        </w:tc>
      </w:tr>
      <w:tr w:rsidR="00E87F1E" w:rsidRPr="007F42A6" w14:paraId="3A6285DD" w14:textId="77777777" w:rsidTr="007235C6">
        <w:trPr>
          <w:trHeight w:val="313"/>
        </w:trPr>
        <w:tc>
          <w:tcPr>
            <w:tcW w:w="425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E6EBED"/>
            <w:noWrap/>
            <w:vAlign w:val="center"/>
            <w:hideMark/>
          </w:tcPr>
          <w:p w14:paraId="00B51083" w14:textId="77777777" w:rsidR="00E87F1E" w:rsidRPr="009635BE" w:rsidRDefault="00E87F1E" w:rsidP="007235C6">
            <w:pPr>
              <w:spacing w:after="0" w:line="240" w:lineRule="auto"/>
              <w:rPr>
                <w:rFonts w:eastAsia="Times New Roman"/>
                <w:kern w:val="0"/>
                <w:lang w:eastAsia="cs-CZ"/>
                <w14:ligatures w14:val="none"/>
              </w:rPr>
            </w:pPr>
            <w:r w:rsidRPr="009635BE">
              <w:rPr>
                <w:rFonts w:eastAsia="Times New Roman"/>
                <w:kern w:val="0"/>
                <w:lang w:eastAsia="cs-CZ"/>
                <w14:ligatures w14:val="none"/>
              </w:rPr>
              <w:t>Teplo</w:t>
            </w:r>
          </w:p>
        </w:tc>
        <w:tc>
          <w:tcPr>
            <w:tcW w:w="125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E6EBED"/>
            <w:noWrap/>
            <w:vAlign w:val="center"/>
          </w:tcPr>
          <w:p w14:paraId="3D471807" w14:textId="17AA7AE7" w:rsidR="00E87F1E" w:rsidRPr="009635BE" w:rsidRDefault="00056176" w:rsidP="007235C6">
            <w:pPr>
              <w:spacing w:after="0" w:line="240" w:lineRule="auto"/>
              <w:jc w:val="center"/>
              <w:rPr>
                <w:rFonts w:eastAsia="Times New Roman"/>
                <w:kern w:val="0"/>
                <w:lang w:eastAsia="cs-CZ"/>
                <w14:ligatures w14:val="none"/>
              </w:rPr>
            </w:pPr>
            <w:r>
              <w:rPr>
                <w:rFonts w:eastAsia="Times New Roman"/>
                <w:kern w:val="0"/>
                <w:lang w:eastAsia="cs-CZ"/>
                <w14:ligatures w14:val="none"/>
              </w:rPr>
              <w:t>-</w:t>
            </w:r>
          </w:p>
        </w:tc>
        <w:tc>
          <w:tcPr>
            <w:tcW w:w="305" w:type="dxa"/>
            <w:tcBorders>
              <w:top w:val="nil"/>
              <w:left w:val="single" w:sz="4" w:space="0" w:color="BFBFBF" w:themeColor="background1" w:themeShade="BF"/>
              <w:bottom w:val="nil"/>
              <w:right w:val="nil"/>
            </w:tcBorders>
            <w:shd w:val="clear" w:color="000000" w:fill="FFC000"/>
            <w:noWrap/>
            <w:vAlign w:val="bottom"/>
            <w:hideMark/>
          </w:tcPr>
          <w:p w14:paraId="6B71A559" w14:textId="77777777" w:rsidR="00E87F1E" w:rsidRPr="007F42A6" w:rsidRDefault="00E87F1E" w:rsidP="007235C6">
            <w:pPr>
              <w:spacing w:after="0" w:line="240" w:lineRule="auto"/>
              <w:rPr>
                <w:rFonts w:eastAsia="Times New Roman"/>
                <w:color w:val="222B35"/>
                <w:kern w:val="0"/>
                <w:lang w:eastAsia="cs-CZ"/>
                <w14:ligatures w14:val="none"/>
              </w:rPr>
            </w:pPr>
            <w:r w:rsidRPr="007F42A6">
              <w:rPr>
                <w:rFonts w:eastAsia="Times New Roman"/>
                <w:color w:val="222B35"/>
                <w:kern w:val="0"/>
                <w:lang w:eastAsia="cs-CZ"/>
                <w14:ligatures w14:val="none"/>
              </w:rPr>
              <w:t> </w:t>
            </w:r>
          </w:p>
        </w:tc>
        <w:tc>
          <w:tcPr>
            <w:tcW w:w="3884" w:type="dxa"/>
            <w:vMerge/>
            <w:tcBorders>
              <w:left w:val="nil"/>
              <w:right w:val="nil"/>
            </w:tcBorders>
            <w:shd w:val="clear" w:color="000000" w:fill="FFC000"/>
          </w:tcPr>
          <w:p w14:paraId="01E146B7" w14:textId="77777777" w:rsidR="00E87F1E" w:rsidRPr="007F42A6" w:rsidRDefault="00E87F1E" w:rsidP="007235C6">
            <w:pPr>
              <w:spacing w:after="0" w:line="240" w:lineRule="auto"/>
              <w:rPr>
                <w:rFonts w:eastAsia="Times New Roman"/>
                <w:color w:val="222B35"/>
                <w:kern w:val="0"/>
                <w:lang w:eastAsia="cs-CZ"/>
                <w14:ligatures w14:val="none"/>
              </w:rPr>
            </w:pPr>
          </w:p>
        </w:tc>
      </w:tr>
      <w:tr w:rsidR="00E87F1E" w:rsidRPr="007F42A6" w14:paraId="65BF412C" w14:textId="77777777" w:rsidTr="007235C6">
        <w:trPr>
          <w:trHeight w:val="313"/>
        </w:trPr>
        <w:tc>
          <w:tcPr>
            <w:tcW w:w="425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E6EBED"/>
            <w:noWrap/>
            <w:vAlign w:val="center"/>
            <w:hideMark/>
          </w:tcPr>
          <w:p w14:paraId="70B64FA5" w14:textId="77777777" w:rsidR="00E87F1E" w:rsidRPr="009635BE" w:rsidRDefault="00E87F1E" w:rsidP="007235C6">
            <w:pPr>
              <w:spacing w:after="0" w:line="240" w:lineRule="auto"/>
              <w:rPr>
                <w:rFonts w:eastAsia="Times New Roman"/>
                <w:kern w:val="0"/>
                <w:lang w:eastAsia="cs-CZ"/>
                <w14:ligatures w14:val="none"/>
              </w:rPr>
            </w:pPr>
            <w:r w:rsidRPr="009635BE">
              <w:rPr>
                <w:rFonts w:eastAsia="Times New Roman"/>
                <w:kern w:val="0"/>
                <w:lang w:eastAsia="cs-CZ"/>
                <w14:ligatures w14:val="none"/>
              </w:rPr>
              <w:t>Zemní plyn</w:t>
            </w:r>
          </w:p>
        </w:tc>
        <w:tc>
          <w:tcPr>
            <w:tcW w:w="125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E6EBED"/>
            <w:noWrap/>
            <w:vAlign w:val="center"/>
          </w:tcPr>
          <w:p w14:paraId="1D1A4E0D" w14:textId="0239ACB0" w:rsidR="00E87F1E" w:rsidRPr="009635BE" w:rsidRDefault="00056176" w:rsidP="007235C6">
            <w:pPr>
              <w:spacing w:after="0" w:line="240" w:lineRule="auto"/>
              <w:jc w:val="center"/>
              <w:rPr>
                <w:rFonts w:eastAsia="Times New Roman"/>
                <w:kern w:val="0"/>
                <w:lang w:eastAsia="cs-CZ"/>
                <w14:ligatures w14:val="none"/>
              </w:rPr>
            </w:pPr>
            <w:r>
              <w:rPr>
                <w:rFonts w:eastAsia="Times New Roman"/>
                <w:kern w:val="0"/>
                <w:lang w:eastAsia="cs-CZ"/>
                <w14:ligatures w14:val="none"/>
              </w:rPr>
              <w:t>-</w:t>
            </w:r>
          </w:p>
        </w:tc>
        <w:tc>
          <w:tcPr>
            <w:tcW w:w="305" w:type="dxa"/>
            <w:tcBorders>
              <w:top w:val="nil"/>
              <w:left w:val="single" w:sz="4" w:space="0" w:color="BFBFBF" w:themeColor="background1" w:themeShade="BF"/>
              <w:bottom w:val="nil"/>
              <w:right w:val="nil"/>
            </w:tcBorders>
            <w:shd w:val="clear" w:color="000000" w:fill="5B9BD5"/>
            <w:noWrap/>
            <w:vAlign w:val="bottom"/>
            <w:hideMark/>
          </w:tcPr>
          <w:p w14:paraId="15310BC9" w14:textId="77777777" w:rsidR="00E87F1E" w:rsidRPr="007F42A6" w:rsidRDefault="00E87F1E" w:rsidP="007235C6">
            <w:pPr>
              <w:spacing w:after="0" w:line="240" w:lineRule="auto"/>
              <w:rPr>
                <w:rFonts w:eastAsia="Times New Roman"/>
                <w:color w:val="222B35"/>
                <w:kern w:val="0"/>
                <w:lang w:eastAsia="cs-CZ"/>
                <w14:ligatures w14:val="none"/>
              </w:rPr>
            </w:pPr>
            <w:r w:rsidRPr="007F42A6">
              <w:rPr>
                <w:rFonts w:eastAsia="Times New Roman"/>
                <w:color w:val="222B35"/>
                <w:kern w:val="0"/>
                <w:lang w:eastAsia="cs-CZ"/>
                <w14:ligatures w14:val="none"/>
              </w:rPr>
              <w:t> </w:t>
            </w:r>
          </w:p>
        </w:tc>
        <w:tc>
          <w:tcPr>
            <w:tcW w:w="3884" w:type="dxa"/>
            <w:vMerge/>
            <w:tcBorders>
              <w:left w:val="nil"/>
              <w:right w:val="nil"/>
            </w:tcBorders>
            <w:shd w:val="clear" w:color="000000" w:fill="5B9BD5"/>
          </w:tcPr>
          <w:p w14:paraId="159DE74D" w14:textId="77777777" w:rsidR="00E87F1E" w:rsidRPr="007F42A6" w:rsidRDefault="00E87F1E" w:rsidP="007235C6">
            <w:pPr>
              <w:spacing w:after="0" w:line="240" w:lineRule="auto"/>
              <w:rPr>
                <w:rFonts w:eastAsia="Times New Roman"/>
                <w:color w:val="222B35"/>
                <w:kern w:val="0"/>
                <w:lang w:eastAsia="cs-CZ"/>
                <w14:ligatures w14:val="none"/>
              </w:rPr>
            </w:pPr>
          </w:p>
        </w:tc>
      </w:tr>
      <w:tr w:rsidR="00E87F1E" w:rsidRPr="007F42A6" w14:paraId="644E645B" w14:textId="77777777" w:rsidTr="007235C6">
        <w:trPr>
          <w:trHeight w:val="313"/>
        </w:trPr>
        <w:tc>
          <w:tcPr>
            <w:tcW w:w="425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96ACB5"/>
            <w:noWrap/>
            <w:vAlign w:val="center"/>
            <w:hideMark/>
          </w:tcPr>
          <w:p w14:paraId="75342AC5" w14:textId="77777777" w:rsidR="00E87F1E" w:rsidRPr="009635BE" w:rsidRDefault="00E87F1E" w:rsidP="007235C6">
            <w:pPr>
              <w:spacing w:after="0" w:line="240" w:lineRule="auto"/>
              <w:rPr>
                <w:rFonts w:eastAsia="Times New Roman"/>
                <w:b/>
                <w:bCs/>
                <w:kern w:val="0"/>
                <w:lang w:eastAsia="cs-CZ"/>
                <w14:ligatures w14:val="none"/>
              </w:rPr>
            </w:pPr>
            <w:r w:rsidRPr="009635BE">
              <w:rPr>
                <w:rFonts w:eastAsia="Times New Roman"/>
                <w:b/>
                <w:bCs/>
                <w:kern w:val="0"/>
                <w:lang w:eastAsia="cs-CZ"/>
                <w14:ligatures w14:val="none"/>
              </w:rPr>
              <w:t>Celkem</w:t>
            </w:r>
          </w:p>
        </w:tc>
        <w:tc>
          <w:tcPr>
            <w:tcW w:w="125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96ACB5"/>
            <w:noWrap/>
            <w:vAlign w:val="bottom"/>
          </w:tcPr>
          <w:p w14:paraId="6D59B615" w14:textId="26C2C78F" w:rsidR="00E87F1E" w:rsidRPr="009635BE" w:rsidRDefault="000477FC" w:rsidP="007235C6">
            <w:pPr>
              <w:spacing w:after="0" w:line="240" w:lineRule="auto"/>
              <w:jc w:val="center"/>
              <w:rPr>
                <w:rFonts w:eastAsia="Times New Roman"/>
                <w:b/>
                <w:bCs/>
                <w:kern w:val="0"/>
                <w:lang w:eastAsia="cs-CZ"/>
                <w14:ligatures w14:val="none"/>
              </w:rPr>
            </w:pPr>
            <w:r>
              <w:rPr>
                <w:rFonts w:eastAsia="Times New Roman"/>
                <w:kern w:val="0"/>
                <w:lang w:eastAsia="cs-CZ"/>
                <w14:ligatures w14:val="none"/>
              </w:rPr>
              <w:t>4,5</w:t>
            </w:r>
          </w:p>
        </w:tc>
        <w:tc>
          <w:tcPr>
            <w:tcW w:w="305" w:type="dxa"/>
            <w:tcBorders>
              <w:top w:val="nil"/>
              <w:left w:val="single" w:sz="4" w:space="0" w:color="BFBFBF" w:themeColor="background1" w:themeShade="BF"/>
              <w:bottom w:val="nil"/>
              <w:right w:val="nil"/>
            </w:tcBorders>
            <w:noWrap/>
            <w:vAlign w:val="bottom"/>
            <w:hideMark/>
          </w:tcPr>
          <w:p w14:paraId="25AB40D6" w14:textId="77777777" w:rsidR="00E87F1E" w:rsidRPr="007F42A6" w:rsidRDefault="00E87F1E" w:rsidP="007235C6">
            <w:pPr>
              <w:spacing w:after="0" w:line="240" w:lineRule="auto"/>
              <w:jc w:val="center"/>
              <w:rPr>
                <w:rFonts w:eastAsia="Times New Roman"/>
                <w:color w:val="222B35"/>
                <w:kern w:val="0"/>
                <w:lang w:eastAsia="cs-CZ"/>
                <w14:ligatures w14:val="none"/>
              </w:rPr>
            </w:pPr>
          </w:p>
        </w:tc>
        <w:tc>
          <w:tcPr>
            <w:tcW w:w="3884" w:type="dxa"/>
            <w:vMerge/>
            <w:tcBorders>
              <w:left w:val="nil"/>
              <w:right w:val="nil"/>
            </w:tcBorders>
          </w:tcPr>
          <w:p w14:paraId="35E3194D" w14:textId="77777777" w:rsidR="00E87F1E" w:rsidRPr="007F42A6" w:rsidRDefault="00E87F1E" w:rsidP="007235C6">
            <w:pPr>
              <w:spacing w:after="0" w:line="240" w:lineRule="auto"/>
              <w:jc w:val="center"/>
              <w:rPr>
                <w:rFonts w:eastAsia="Times New Roman"/>
                <w:color w:val="222B35"/>
                <w:kern w:val="0"/>
                <w:lang w:eastAsia="cs-CZ"/>
                <w14:ligatures w14:val="none"/>
              </w:rPr>
            </w:pPr>
          </w:p>
        </w:tc>
      </w:tr>
      <w:tr w:rsidR="00E87F1E" w:rsidRPr="007F42A6" w14:paraId="130D341D" w14:textId="77777777" w:rsidTr="007235C6">
        <w:trPr>
          <w:trHeight w:val="313"/>
        </w:trPr>
        <w:tc>
          <w:tcPr>
            <w:tcW w:w="425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E6EBED"/>
            <w:noWrap/>
            <w:vAlign w:val="center"/>
            <w:hideMark/>
          </w:tcPr>
          <w:p w14:paraId="2E6CD88B" w14:textId="5AFF29F0" w:rsidR="00E87F1E" w:rsidRPr="009635BE" w:rsidRDefault="00E87F1E" w:rsidP="007235C6">
            <w:pPr>
              <w:spacing w:after="0" w:line="240" w:lineRule="auto"/>
              <w:rPr>
                <w:rFonts w:eastAsia="Times New Roman"/>
                <w:kern w:val="0"/>
                <w:lang w:eastAsia="cs-CZ"/>
                <w14:ligatures w14:val="none"/>
              </w:rPr>
            </w:pPr>
            <w:r w:rsidRPr="009635BE">
              <w:rPr>
                <w:rFonts w:eastAsia="Times New Roman"/>
                <w:kern w:val="0"/>
                <w:lang w:eastAsia="cs-CZ"/>
                <w14:ligatures w14:val="none"/>
              </w:rPr>
              <w:t>Úspora</w:t>
            </w:r>
          </w:p>
        </w:tc>
        <w:tc>
          <w:tcPr>
            <w:tcW w:w="125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E6EBED"/>
            <w:noWrap/>
            <w:vAlign w:val="bottom"/>
          </w:tcPr>
          <w:p w14:paraId="20BC0C0A" w14:textId="147E3D12" w:rsidR="00E87F1E" w:rsidRPr="009635BE" w:rsidRDefault="000477FC" w:rsidP="007235C6">
            <w:pPr>
              <w:spacing w:after="0" w:line="240" w:lineRule="auto"/>
              <w:jc w:val="center"/>
              <w:rPr>
                <w:rFonts w:eastAsia="Times New Roman"/>
                <w:kern w:val="0"/>
                <w:lang w:eastAsia="cs-CZ"/>
                <w14:ligatures w14:val="none"/>
              </w:rPr>
            </w:pPr>
            <w:r>
              <w:rPr>
                <w:rFonts w:eastAsia="Times New Roman"/>
                <w:kern w:val="0"/>
                <w:lang w:eastAsia="cs-CZ"/>
                <w14:ligatures w14:val="none"/>
              </w:rPr>
              <w:t>17,5</w:t>
            </w:r>
          </w:p>
        </w:tc>
        <w:tc>
          <w:tcPr>
            <w:tcW w:w="305" w:type="dxa"/>
            <w:tcBorders>
              <w:top w:val="nil"/>
              <w:left w:val="single" w:sz="4" w:space="0" w:color="BFBFBF" w:themeColor="background1" w:themeShade="BF"/>
              <w:bottom w:val="nil"/>
              <w:right w:val="nil"/>
            </w:tcBorders>
            <w:shd w:val="clear" w:color="auto" w:fill="A6DEC8" w:themeFill="accent6" w:themeFillTint="66"/>
            <w:noWrap/>
            <w:vAlign w:val="bottom"/>
            <w:hideMark/>
          </w:tcPr>
          <w:p w14:paraId="6926904E" w14:textId="77777777" w:rsidR="00E87F1E" w:rsidRPr="007F42A6" w:rsidRDefault="00E87F1E" w:rsidP="007235C6">
            <w:pPr>
              <w:spacing w:after="0" w:line="240" w:lineRule="auto"/>
              <w:rPr>
                <w:rFonts w:eastAsia="Times New Roman"/>
                <w:color w:val="222B35"/>
                <w:kern w:val="0"/>
                <w:lang w:eastAsia="cs-CZ"/>
                <w14:ligatures w14:val="none"/>
              </w:rPr>
            </w:pPr>
            <w:r w:rsidRPr="007F42A6">
              <w:rPr>
                <w:rFonts w:eastAsia="Times New Roman"/>
                <w:color w:val="222B35"/>
                <w:kern w:val="0"/>
                <w:lang w:eastAsia="cs-CZ"/>
                <w14:ligatures w14:val="none"/>
              </w:rPr>
              <w:t> </w:t>
            </w:r>
          </w:p>
        </w:tc>
        <w:tc>
          <w:tcPr>
            <w:tcW w:w="3884" w:type="dxa"/>
            <w:vMerge/>
            <w:tcBorders>
              <w:left w:val="nil"/>
              <w:right w:val="nil"/>
            </w:tcBorders>
            <w:shd w:val="clear" w:color="000000" w:fill="E2EFDA"/>
          </w:tcPr>
          <w:p w14:paraId="077AF4C7" w14:textId="77777777" w:rsidR="00E87F1E" w:rsidRPr="007F42A6" w:rsidRDefault="00E87F1E" w:rsidP="007235C6">
            <w:pPr>
              <w:spacing w:after="0" w:line="240" w:lineRule="auto"/>
              <w:rPr>
                <w:rFonts w:eastAsia="Times New Roman"/>
                <w:color w:val="222B35"/>
                <w:kern w:val="0"/>
                <w:lang w:eastAsia="cs-CZ"/>
                <w14:ligatures w14:val="none"/>
              </w:rPr>
            </w:pPr>
          </w:p>
        </w:tc>
      </w:tr>
      <w:tr w:rsidR="00E87F1E" w:rsidRPr="007F42A6" w14:paraId="0987A750" w14:textId="77777777" w:rsidTr="007235C6">
        <w:trPr>
          <w:trHeight w:val="59"/>
        </w:trPr>
        <w:tc>
          <w:tcPr>
            <w:tcW w:w="4253" w:type="dxa"/>
            <w:tcBorders>
              <w:top w:val="single" w:sz="4" w:space="0" w:color="BFBFBF" w:themeColor="background1" w:themeShade="BF"/>
            </w:tcBorders>
            <w:noWrap/>
            <w:vAlign w:val="center"/>
          </w:tcPr>
          <w:p w14:paraId="7C94EA63" w14:textId="77777777" w:rsidR="00E87F1E" w:rsidRPr="00E328B3" w:rsidRDefault="00E87F1E" w:rsidP="007235C6">
            <w:pPr>
              <w:spacing w:after="0" w:line="240" w:lineRule="auto"/>
              <w:rPr>
                <w:rFonts w:eastAsia="Times New Roman"/>
                <w:color w:val="222B35"/>
                <w:kern w:val="0"/>
                <w:sz w:val="8"/>
                <w:szCs w:val="8"/>
                <w:lang w:eastAsia="cs-CZ"/>
                <w14:ligatures w14:val="none"/>
              </w:rPr>
            </w:pPr>
          </w:p>
        </w:tc>
        <w:tc>
          <w:tcPr>
            <w:tcW w:w="1254" w:type="dxa"/>
            <w:tcBorders>
              <w:top w:val="single" w:sz="4" w:space="0" w:color="BFBFBF" w:themeColor="background1" w:themeShade="BF"/>
            </w:tcBorders>
            <w:noWrap/>
            <w:vAlign w:val="center"/>
          </w:tcPr>
          <w:p w14:paraId="77F0DE75" w14:textId="77777777" w:rsidR="00E87F1E" w:rsidRPr="00E328B3" w:rsidRDefault="00E87F1E" w:rsidP="007235C6">
            <w:pPr>
              <w:spacing w:after="0" w:line="240" w:lineRule="auto"/>
              <w:jc w:val="center"/>
              <w:rPr>
                <w:rFonts w:eastAsia="Times New Roman"/>
                <w:color w:val="222B35"/>
                <w:kern w:val="0"/>
                <w:sz w:val="8"/>
                <w:szCs w:val="8"/>
                <w:lang w:eastAsia="cs-CZ"/>
                <w14:ligatures w14:val="none"/>
              </w:rPr>
            </w:pPr>
          </w:p>
        </w:tc>
        <w:tc>
          <w:tcPr>
            <w:tcW w:w="305" w:type="dxa"/>
            <w:tcBorders>
              <w:top w:val="nil"/>
              <w:right w:val="nil"/>
            </w:tcBorders>
            <w:noWrap/>
            <w:vAlign w:val="bottom"/>
          </w:tcPr>
          <w:p w14:paraId="6E933081" w14:textId="77777777" w:rsidR="00E87F1E" w:rsidRPr="00E328B3" w:rsidRDefault="00E87F1E" w:rsidP="007235C6">
            <w:pPr>
              <w:spacing w:after="0" w:line="240" w:lineRule="auto"/>
              <w:rPr>
                <w:rFonts w:eastAsia="Times New Roman"/>
                <w:color w:val="222B35"/>
                <w:kern w:val="0"/>
                <w:sz w:val="8"/>
                <w:szCs w:val="8"/>
                <w:lang w:eastAsia="cs-CZ"/>
                <w14:ligatures w14:val="none"/>
              </w:rPr>
            </w:pPr>
          </w:p>
        </w:tc>
        <w:tc>
          <w:tcPr>
            <w:tcW w:w="3884" w:type="dxa"/>
            <w:vMerge/>
            <w:tcBorders>
              <w:left w:val="nil"/>
              <w:bottom w:val="nil"/>
              <w:right w:val="nil"/>
            </w:tcBorders>
            <w:shd w:val="clear" w:color="000000" w:fill="E2EFDA"/>
          </w:tcPr>
          <w:p w14:paraId="1FB8A466" w14:textId="77777777" w:rsidR="00E87F1E" w:rsidRPr="007F42A6" w:rsidRDefault="00E87F1E" w:rsidP="007235C6">
            <w:pPr>
              <w:spacing w:after="0" w:line="240" w:lineRule="auto"/>
              <w:rPr>
                <w:rFonts w:eastAsia="Times New Roman"/>
                <w:color w:val="222B35"/>
                <w:kern w:val="0"/>
                <w:lang w:eastAsia="cs-CZ"/>
                <w14:ligatures w14:val="none"/>
              </w:rPr>
            </w:pPr>
          </w:p>
        </w:tc>
      </w:tr>
    </w:tbl>
    <w:p w14:paraId="251BFBC4" w14:textId="2B6C5EA8" w:rsidR="009D5C4C" w:rsidRPr="00AF6B2E" w:rsidRDefault="009D5C4C" w:rsidP="000B5F0D">
      <w:pPr>
        <w:pStyle w:val="Nadpis3"/>
        <w:numPr>
          <w:ilvl w:val="0"/>
          <w:numId w:val="0"/>
        </w:numPr>
        <w:spacing w:after="100" w:line="240" w:lineRule="atLeast"/>
        <w:ind w:left="720" w:hanging="720"/>
        <w:contextualSpacing w:val="0"/>
        <w:jc w:val="left"/>
        <w:rPr>
          <w:color w:val="00344B"/>
          <w:sz w:val="28"/>
          <w:szCs w:val="28"/>
        </w:rPr>
      </w:pPr>
      <w:bookmarkStart w:id="366" w:name="_Toc215657784"/>
      <w:r w:rsidRPr="00AF6B2E">
        <w:rPr>
          <w:color w:val="00344B"/>
          <w:sz w:val="28"/>
          <w:szCs w:val="28"/>
        </w:rPr>
        <w:lastRenderedPageBreak/>
        <w:t>Ostatní objekty</w:t>
      </w:r>
      <w:bookmarkEnd w:id="366"/>
    </w:p>
    <w:p w14:paraId="2E96BBFF" w14:textId="256FFE49" w:rsidR="00F05417" w:rsidRDefault="009D5C4C" w:rsidP="009D5C4C">
      <w:r w:rsidRPr="00E45B10">
        <w:t xml:space="preserve">Pro tyto </w:t>
      </w:r>
      <w:r>
        <w:t>objekty</w:t>
      </w:r>
      <w:r w:rsidRPr="00E45B10">
        <w:t xml:space="preserve"> nebyla nalezena vhodná opatření</w:t>
      </w:r>
      <w:r>
        <w:t>. V</w:t>
      </w:r>
      <w:r w:rsidRPr="00E45B10">
        <w:t>ětšinou z důvodu, že opatření by nebyla ekonomická</w:t>
      </w:r>
      <w:r>
        <w:t xml:space="preserve">, </w:t>
      </w:r>
      <w:r w:rsidRPr="00E45B10">
        <w:t>z</w:t>
      </w:r>
      <w:r>
        <w:t> </w:t>
      </w:r>
      <w:r w:rsidRPr="00E45B10">
        <w:t>hlediska umístění FVE nejsou vhodné nebo je nelze v této míře detailu posoudit</w:t>
      </w:r>
      <w:r>
        <w:t xml:space="preserve">, úsporná opatření již byla čí v blízké době budou realizována, případně objekty </w:t>
      </w:r>
      <w:r w:rsidRPr="00A45FB8">
        <w:t xml:space="preserve">nejsou součástí záměru </w:t>
      </w:r>
      <w:r w:rsidR="00DC3A4D">
        <w:t>obce</w:t>
      </w:r>
      <w:r w:rsidRPr="00A45FB8">
        <w:t xml:space="preserve"> pro budoucí </w:t>
      </w:r>
      <w:r>
        <w:t>rozvoj</w:t>
      </w:r>
      <w:r w:rsidRPr="00A45FB8">
        <w:t xml:space="preserve"> </w:t>
      </w:r>
      <w:r>
        <w:t>či</w:t>
      </w:r>
      <w:r w:rsidRPr="00A45FB8">
        <w:t xml:space="preserve"> úpravy infrastruktury</w:t>
      </w:r>
      <w:r w:rsidR="00F05417">
        <w:t>.</w:t>
      </w:r>
    </w:p>
    <w:p w14:paraId="6D7DA975" w14:textId="77777777" w:rsidR="00D73515" w:rsidRPr="00D73515" w:rsidRDefault="00F05417" w:rsidP="00DC1BB4">
      <w:pPr>
        <w:pStyle w:val="Odstavecseseznamem"/>
        <w:numPr>
          <w:ilvl w:val="0"/>
          <w:numId w:val="34"/>
        </w:numPr>
      </w:pPr>
      <w:r w:rsidRPr="00D73515">
        <w:rPr>
          <w:b/>
          <w:bCs/>
          <w:color w:val="D46515"/>
        </w:rPr>
        <w:t xml:space="preserve">Garáž technických </w:t>
      </w:r>
      <w:r w:rsidR="00D73515" w:rsidRPr="00D73515">
        <w:rPr>
          <w:b/>
          <w:bCs/>
          <w:color w:val="D46515"/>
        </w:rPr>
        <w:t xml:space="preserve">služeb </w:t>
      </w:r>
      <w:r w:rsidR="00D73515" w:rsidRPr="00D73515">
        <w:rPr>
          <w:color w:val="D46515"/>
        </w:rPr>
        <w:t>– Velká</w:t>
      </w:r>
      <w:r w:rsidR="003B373A" w:rsidRPr="00D73515">
        <w:rPr>
          <w:color w:val="D46515"/>
        </w:rPr>
        <w:t xml:space="preserve"> Jesenice 274</w:t>
      </w:r>
    </w:p>
    <w:p w14:paraId="392B015E" w14:textId="05BDCDA9" w:rsidR="00D73515" w:rsidRDefault="00D73515" w:rsidP="00D73515">
      <w:pPr>
        <w:pStyle w:val="Odstavecseseznamem"/>
        <w:rPr>
          <w:rFonts w:eastAsia="Arial"/>
          <w:lang w:eastAsia="cs-CZ"/>
          <w14:ligatures w14:val="none"/>
        </w:rPr>
      </w:pPr>
    </w:p>
    <w:p w14:paraId="6C97C0A5" w14:textId="4637285D" w:rsidR="00F4762C" w:rsidRDefault="00F4762C" w:rsidP="00F4762C">
      <w:pPr>
        <w:pStyle w:val="Odstavecseseznamem"/>
        <w:rPr>
          <w:lang w:eastAsia="cs-CZ"/>
        </w:rPr>
      </w:pPr>
      <w:r>
        <w:rPr>
          <w:noProof/>
        </w:rPr>
        <w:drawing>
          <wp:anchor distT="0" distB="0" distL="114300" distR="114300" simplePos="0" relativeHeight="251725824" behindDoc="1" locked="0" layoutInCell="1" allowOverlap="1" wp14:anchorId="461472D3" wp14:editId="1EF6BF86">
            <wp:simplePos x="0" y="0"/>
            <wp:positionH relativeFrom="margin">
              <wp:posOffset>0</wp:posOffset>
            </wp:positionH>
            <wp:positionV relativeFrom="paragraph">
              <wp:posOffset>38100</wp:posOffset>
            </wp:positionV>
            <wp:extent cx="1589405" cy="1211580"/>
            <wp:effectExtent l="0" t="0" r="0" b="7620"/>
            <wp:wrapTight wrapText="bothSides">
              <wp:wrapPolygon edited="0">
                <wp:start x="0" y="0"/>
                <wp:lineTo x="0" y="21396"/>
                <wp:lineTo x="21229" y="21396"/>
                <wp:lineTo x="21229" y="0"/>
                <wp:lineTo x="0" y="0"/>
              </wp:wrapPolygon>
            </wp:wrapTight>
            <wp:docPr id="1738313441"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1589405" cy="1211580"/>
                    </a:xfrm>
                    <a:prstGeom prst="rect">
                      <a:avLst/>
                    </a:prstGeom>
                    <a:noFill/>
                    <a:ln>
                      <a:noFill/>
                    </a:ln>
                  </pic:spPr>
                </pic:pic>
              </a:graphicData>
            </a:graphic>
            <wp14:sizeRelH relativeFrom="page">
              <wp14:pctWidth>0</wp14:pctWidth>
            </wp14:sizeRelH>
            <wp14:sizeRelV relativeFrom="page">
              <wp14:pctHeight>0</wp14:pctHeight>
            </wp14:sizeRelV>
          </wp:anchor>
        </w:drawing>
      </w:r>
      <w:r w:rsidR="00F05417" w:rsidRPr="007F1B98">
        <w:rPr>
          <w:rFonts w:eastAsia="Arial"/>
          <w:lang w:eastAsia="cs-CZ"/>
          <w14:ligatures w14:val="none"/>
        </w:rPr>
        <w:t xml:space="preserve">Jedná se o novostavbu garáže pro zásahové vozidlo HZS. Objekt má jedno nadzemní podlaží a je zastřešen pultovou střechou. </w:t>
      </w:r>
      <w:r w:rsidR="00F05417">
        <w:rPr>
          <w:rFonts w:eastAsia="Arial"/>
          <w:lang w:eastAsia="cs-CZ"/>
          <w14:ligatures w14:val="none"/>
        </w:rPr>
        <w:t xml:space="preserve">Půdorysný tvar je obdélníkový. </w:t>
      </w:r>
      <w:r w:rsidR="00F05417" w:rsidRPr="007F1B98">
        <w:rPr>
          <w:rFonts w:eastAsia="Arial"/>
          <w:lang w:eastAsia="cs-CZ"/>
          <w14:ligatures w14:val="none"/>
        </w:rPr>
        <w:t>Obvodové stěny jsou zděné. Otvorové výplně tvoří plastová okna a dveře a také sekční garážová vrata.</w:t>
      </w:r>
      <w:r w:rsidR="003B373A">
        <w:rPr>
          <w:rFonts w:eastAsia="Arial"/>
          <w:lang w:eastAsia="cs-CZ"/>
          <w14:ligatures w14:val="none"/>
        </w:rPr>
        <w:t xml:space="preserve"> </w:t>
      </w:r>
      <w:r w:rsidR="003B373A" w:rsidRPr="005D6F93">
        <w:rPr>
          <w:lang w:eastAsia="cs-CZ"/>
        </w:rPr>
        <w:t xml:space="preserve">V těsné blízkosti je plánována výstavba nové hasičské zbrojnice, která bude zahrnovat jak zázemí pro hasiče, tak nové garáže pro zásahová vozidla. Stávající garáž tak bude po dokončení nové HZ využívána </w:t>
      </w:r>
      <w:r w:rsidR="003B373A">
        <w:rPr>
          <w:lang w:eastAsia="cs-CZ"/>
        </w:rPr>
        <w:t xml:space="preserve">jako součást HZ a také </w:t>
      </w:r>
      <w:r w:rsidR="003B373A" w:rsidRPr="005D6F93">
        <w:rPr>
          <w:lang w:eastAsia="cs-CZ"/>
        </w:rPr>
        <w:t>pro potřeby technických služeb.</w:t>
      </w:r>
    </w:p>
    <w:p w14:paraId="12106378" w14:textId="5657132A" w:rsidR="00F05417" w:rsidRPr="008214EE" w:rsidRDefault="00F05417" w:rsidP="008214EE">
      <w:r w:rsidRPr="00F4762C">
        <w:rPr>
          <w:rFonts w:eastAsia="Arial"/>
          <w:b/>
          <w:szCs w:val="24"/>
          <w:lang w:eastAsia="cs-CZ"/>
          <w14:ligatures w14:val="none"/>
        </w:rPr>
        <w:t>Vytápění:</w:t>
      </w:r>
      <w:r w:rsidRPr="00F4762C">
        <w:rPr>
          <w:rFonts w:eastAsia="Arial"/>
          <w:szCs w:val="24"/>
          <w:lang w:eastAsia="cs-CZ"/>
          <w14:ligatures w14:val="none"/>
        </w:rPr>
        <w:t xml:space="preserve"> Budova je vytápěna pomocí elektrického přímotopu.</w:t>
      </w:r>
    </w:p>
    <w:p w14:paraId="56F53355" w14:textId="4DA5BD1E" w:rsidR="00F05417" w:rsidRPr="008214EE" w:rsidRDefault="00F05417" w:rsidP="00F05417">
      <w:pPr>
        <w:spacing w:after="0" w:line="276" w:lineRule="auto"/>
        <w:rPr>
          <w:rFonts w:eastAsia="Arial"/>
          <w:bCs/>
          <w:szCs w:val="24"/>
          <w:lang w:eastAsia="cs-CZ"/>
          <w14:ligatures w14:val="none"/>
        </w:rPr>
      </w:pPr>
      <w:r w:rsidRPr="0063673B">
        <w:rPr>
          <w:rFonts w:eastAsia="Arial"/>
          <w:b/>
          <w:szCs w:val="24"/>
          <w:lang w:eastAsia="cs-CZ"/>
          <w14:ligatures w14:val="none"/>
        </w:rPr>
        <w:t xml:space="preserve">Ohřev TUV: </w:t>
      </w:r>
      <w:r w:rsidRPr="0063673B">
        <w:rPr>
          <w:rFonts w:eastAsia="Arial"/>
          <w:bCs/>
          <w:szCs w:val="24"/>
          <w:lang w:eastAsia="cs-CZ"/>
          <w14:ligatures w14:val="none"/>
        </w:rPr>
        <w:t>Bez ohřevu TV.</w:t>
      </w:r>
    </w:p>
    <w:p w14:paraId="62BD1C67" w14:textId="73C29BEB" w:rsidR="000113B1" w:rsidRPr="008214EE" w:rsidRDefault="00F05417" w:rsidP="008214EE">
      <w:pPr>
        <w:spacing w:after="0" w:line="276" w:lineRule="auto"/>
        <w:rPr>
          <w:rFonts w:eastAsia="Arial"/>
          <w:bCs/>
          <w:szCs w:val="24"/>
          <w:lang w:eastAsia="cs-CZ"/>
          <w14:ligatures w14:val="none"/>
        </w:rPr>
      </w:pPr>
      <w:r w:rsidRPr="0063673B">
        <w:rPr>
          <w:rFonts w:eastAsia="Arial"/>
          <w:b/>
          <w:szCs w:val="24"/>
          <w:lang w:eastAsia="cs-CZ"/>
          <w14:ligatures w14:val="none"/>
        </w:rPr>
        <w:t xml:space="preserve">Osvětlení: </w:t>
      </w:r>
      <w:r w:rsidRPr="0063673B">
        <w:rPr>
          <w:rFonts w:eastAsia="Arial"/>
          <w:bCs/>
          <w:szCs w:val="24"/>
          <w:lang w:eastAsia="cs-CZ"/>
          <w14:ligatures w14:val="none"/>
        </w:rPr>
        <w:t xml:space="preserve">Budova je osvětlena pomocí </w:t>
      </w:r>
      <w:r>
        <w:rPr>
          <w:rFonts w:eastAsia="Arial"/>
          <w:bCs/>
          <w:szCs w:val="24"/>
          <w:lang w:eastAsia="cs-CZ"/>
          <w14:ligatures w14:val="none"/>
        </w:rPr>
        <w:t xml:space="preserve">LED </w:t>
      </w:r>
      <w:r w:rsidRPr="0063673B">
        <w:rPr>
          <w:rFonts w:eastAsia="Arial"/>
          <w:bCs/>
          <w:szCs w:val="24"/>
          <w:lang w:eastAsia="cs-CZ"/>
          <w14:ligatures w14:val="none"/>
        </w:rPr>
        <w:t>svítidel.</w:t>
      </w:r>
    </w:p>
    <w:p w14:paraId="5C739976" w14:textId="19AC4E38" w:rsidR="000113B1" w:rsidRPr="000113B1" w:rsidRDefault="000113B1" w:rsidP="000113B1">
      <w:pPr>
        <w:pStyle w:val="Odstavecseseznamem"/>
        <w:numPr>
          <w:ilvl w:val="0"/>
          <w:numId w:val="34"/>
        </w:numPr>
        <w:rPr>
          <w:b/>
          <w:bCs/>
          <w:color w:val="D46515"/>
        </w:rPr>
      </w:pPr>
      <w:r w:rsidRPr="000113B1">
        <w:rPr>
          <w:b/>
          <w:bCs/>
          <w:color w:val="D46515"/>
        </w:rPr>
        <w:t xml:space="preserve">Kabiny Sokol – </w:t>
      </w:r>
      <w:r w:rsidRPr="00C320C8">
        <w:rPr>
          <w:color w:val="D46515"/>
        </w:rPr>
        <w:t>Velká</w:t>
      </w:r>
      <w:r w:rsidRPr="000113B1">
        <w:rPr>
          <w:color w:val="D46515"/>
        </w:rPr>
        <w:t xml:space="preserve"> Jesenice 168</w:t>
      </w:r>
    </w:p>
    <w:p w14:paraId="7B66716F" w14:textId="6B462CBF" w:rsidR="001500C5" w:rsidRDefault="000113B1" w:rsidP="001500C5">
      <w:pPr>
        <w:rPr>
          <w:rFonts w:eastAsia="Times New Roman"/>
          <w:color w:val="000000"/>
          <w:kern w:val="0"/>
          <w:lang w:eastAsia="cs-CZ"/>
        </w:rPr>
      </w:pPr>
      <w:r>
        <w:rPr>
          <w:noProof/>
        </w:rPr>
        <w:drawing>
          <wp:anchor distT="0" distB="0" distL="114300" distR="114300" simplePos="0" relativeHeight="251728896" behindDoc="1" locked="0" layoutInCell="1" allowOverlap="1" wp14:anchorId="38095684" wp14:editId="3D7F5E9E">
            <wp:simplePos x="0" y="0"/>
            <wp:positionH relativeFrom="margin">
              <wp:align>left</wp:align>
            </wp:positionH>
            <wp:positionV relativeFrom="paragraph">
              <wp:posOffset>58420</wp:posOffset>
            </wp:positionV>
            <wp:extent cx="1927860" cy="1173480"/>
            <wp:effectExtent l="0" t="0" r="0" b="7620"/>
            <wp:wrapTight wrapText="bothSides">
              <wp:wrapPolygon edited="0">
                <wp:start x="0" y="0"/>
                <wp:lineTo x="0" y="21390"/>
                <wp:lineTo x="21344" y="21390"/>
                <wp:lineTo x="21344" y="0"/>
                <wp:lineTo x="0" y="0"/>
              </wp:wrapPolygon>
            </wp:wrapTight>
            <wp:docPr id="272599728" name="Obráze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1957767" cy="1191741"/>
                    </a:xfrm>
                    <a:prstGeom prst="rect">
                      <a:avLst/>
                    </a:prstGeom>
                    <a:noFill/>
                    <a:ln>
                      <a:noFill/>
                    </a:ln>
                  </pic:spPr>
                </pic:pic>
              </a:graphicData>
            </a:graphic>
            <wp14:sizeRelH relativeFrom="page">
              <wp14:pctWidth>0</wp14:pctWidth>
            </wp14:sizeRelH>
            <wp14:sizeRelV relativeFrom="page">
              <wp14:pctHeight>0</wp14:pctHeight>
            </wp14:sizeRelV>
          </wp:anchor>
        </w:drawing>
      </w:r>
      <w:r w:rsidRPr="00A63F9B">
        <w:rPr>
          <w:lang w:eastAsia="cs-CZ"/>
        </w:rPr>
        <w:t xml:space="preserve">Jedná se o budovu </w:t>
      </w:r>
      <w:r>
        <w:rPr>
          <w:lang w:eastAsia="cs-CZ"/>
        </w:rPr>
        <w:t>šaten pro sportovce TJ Sokol</w:t>
      </w:r>
      <w:r w:rsidRPr="00A63F9B">
        <w:rPr>
          <w:lang w:eastAsia="cs-CZ"/>
        </w:rPr>
        <w:t xml:space="preserve">. Objekt má </w:t>
      </w:r>
      <w:r>
        <w:rPr>
          <w:lang w:eastAsia="cs-CZ"/>
        </w:rPr>
        <w:t>jedno</w:t>
      </w:r>
      <w:r w:rsidRPr="00A63F9B">
        <w:rPr>
          <w:lang w:eastAsia="cs-CZ"/>
        </w:rPr>
        <w:t xml:space="preserve"> nadzemní podlaží </w:t>
      </w:r>
      <w:r>
        <w:rPr>
          <w:lang w:eastAsia="cs-CZ"/>
        </w:rPr>
        <w:t>a j</w:t>
      </w:r>
      <w:r w:rsidRPr="00A63F9B">
        <w:rPr>
          <w:lang w:eastAsia="cs-CZ"/>
        </w:rPr>
        <w:t xml:space="preserve">e zastřešen </w:t>
      </w:r>
      <w:r>
        <w:rPr>
          <w:lang w:eastAsia="cs-CZ"/>
        </w:rPr>
        <w:t xml:space="preserve">pultovou </w:t>
      </w:r>
      <w:r w:rsidRPr="00A63F9B">
        <w:rPr>
          <w:lang w:eastAsia="cs-CZ"/>
        </w:rPr>
        <w:t xml:space="preserve">střechou </w:t>
      </w:r>
      <w:r>
        <w:rPr>
          <w:lang w:eastAsia="cs-CZ"/>
        </w:rPr>
        <w:t>s</w:t>
      </w:r>
      <w:r w:rsidRPr="00A63F9B">
        <w:rPr>
          <w:lang w:eastAsia="cs-CZ"/>
        </w:rPr>
        <w:t xml:space="preserve"> </w:t>
      </w:r>
      <w:r>
        <w:rPr>
          <w:lang w:eastAsia="cs-CZ"/>
        </w:rPr>
        <w:t>plechovou</w:t>
      </w:r>
      <w:r w:rsidRPr="00A63F9B">
        <w:rPr>
          <w:lang w:eastAsia="cs-CZ"/>
        </w:rPr>
        <w:t xml:space="preserve"> krytinou. </w:t>
      </w:r>
      <w:r>
        <w:rPr>
          <w:lang w:eastAsia="cs-CZ"/>
        </w:rPr>
        <w:t xml:space="preserve">Půdorysný tvar je obdélníkový. </w:t>
      </w:r>
      <w:r w:rsidRPr="00A63F9B">
        <w:rPr>
          <w:lang w:eastAsia="cs-CZ"/>
        </w:rPr>
        <w:t xml:space="preserve">Obvodové zdivo je provedeno z plných pálených cihel. </w:t>
      </w:r>
      <w:r w:rsidRPr="00D215FA">
        <w:rPr>
          <w:lang w:eastAsia="cs-CZ"/>
        </w:rPr>
        <w:t xml:space="preserve">Otvorové výplně již byly </w:t>
      </w:r>
      <w:r>
        <w:rPr>
          <w:lang w:eastAsia="cs-CZ"/>
        </w:rPr>
        <w:t>vyměněny</w:t>
      </w:r>
      <w:r w:rsidRPr="00D215FA">
        <w:rPr>
          <w:lang w:eastAsia="cs-CZ"/>
        </w:rPr>
        <w:t xml:space="preserve"> – původní prvky nahradila </w:t>
      </w:r>
      <w:r>
        <w:rPr>
          <w:lang w:eastAsia="cs-CZ"/>
        </w:rPr>
        <w:t>nová plastová</w:t>
      </w:r>
      <w:r w:rsidRPr="00D215FA">
        <w:rPr>
          <w:lang w:eastAsia="cs-CZ"/>
        </w:rPr>
        <w:t xml:space="preserve"> okna </w:t>
      </w:r>
      <w:r>
        <w:rPr>
          <w:lang w:eastAsia="cs-CZ"/>
        </w:rPr>
        <w:t xml:space="preserve">a </w:t>
      </w:r>
      <w:r w:rsidRPr="00D215FA">
        <w:rPr>
          <w:lang w:eastAsia="cs-CZ"/>
        </w:rPr>
        <w:t>dveře</w:t>
      </w:r>
      <w:r>
        <w:rPr>
          <w:lang w:eastAsia="cs-CZ"/>
        </w:rPr>
        <w:t xml:space="preserve"> s izolačním dvojsklem.</w:t>
      </w:r>
      <w:r w:rsidRPr="00D215FA">
        <w:rPr>
          <w:lang w:eastAsia="cs-CZ"/>
        </w:rPr>
        <w:t xml:space="preserve"> </w:t>
      </w:r>
      <w:r w:rsidR="001500C5" w:rsidRPr="00593CC5">
        <w:rPr>
          <w:rFonts w:eastAsia="Times New Roman"/>
          <w:color w:val="000000"/>
          <w:kern w:val="0"/>
          <w:lang w:eastAsia="cs-CZ"/>
        </w:rPr>
        <w:t>S ohledem na omezené využití budovy, které převážně připadá na letní období, nejsou v současné době doporučována žádná energeticky úsporná opatření.</w:t>
      </w:r>
    </w:p>
    <w:p w14:paraId="47D0DEC3" w14:textId="24522788" w:rsidR="000113B1" w:rsidRDefault="000113B1" w:rsidP="000113B1">
      <w:pPr>
        <w:spacing w:after="0" w:line="276" w:lineRule="auto"/>
        <w:rPr>
          <w:rFonts w:eastAsia="Arial"/>
          <w:lang w:eastAsia="cs-CZ"/>
          <w14:ligatures w14:val="none"/>
        </w:rPr>
      </w:pPr>
    </w:p>
    <w:p w14:paraId="72D447CD" w14:textId="355B52D0" w:rsidR="000113B1" w:rsidRPr="008214EE" w:rsidRDefault="000113B1" w:rsidP="000113B1">
      <w:pPr>
        <w:spacing w:after="0" w:line="276" w:lineRule="auto"/>
        <w:rPr>
          <w:rFonts w:eastAsia="Arial"/>
          <w:szCs w:val="24"/>
          <w:lang w:eastAsia="cs-CZ"/>
          <w14:ligatures w14:val="none"/>
        </w:rPr>
      </w:pPr>
      <w:r w:rsidRPr="001C0BA0">
        <w:rPr>
          <w:rFonts w:eastAsia="Arial"/>
          <w:b/>
          <w:szCs w:val="24"/>
          <w:lang w:eastAsia="cs-CZ"/>
          <w14:ligatures w14:val="none"/>
        </w:rPr>
        <w:t>Vytápění:</w:t>
      </w:r>
      <w:r w:rsidRPr="001C0BA0">
        <w:rPr>
          <w:rFonts w:eastAsia="Arial"/>
          <w:szCs w:val="24"/>
          <w:lang w:eastAsia="cs-CZ"/>
          <w14:ligatures w14:val="none"/>
        </w:rPr>
        <w:t xml:space="preserve"> Objekt je vytápěn pomocí elektrických akumulačních kamen.</w:t>
      </w:r>
    </w:p>
    <w:p w14:paraId="702D4FD6" w14:textId="19CA4BB9" w:rsidR="000113B1" w:rsidRPr="008214EE" w:rsidRDefault="000113B1" w:rsidP="000113B1">
      <w:pPr>
        <w:spacing w:after="0" w:line="276" w:lineRule="auto"/>
        <w:rPr>
          <w:rFonts w:eastAsia="Arial"/>
          <w:bCs/>
          <w:szCs w:val="24"/>
          <w:lang w:eastAsia="cs-CZ"/>
          <w14:ligatures w14:val="none"/>
        </w:rPr>
      </w:pPr>
      <w:r w:rsidRPr="004122BA">
        <w:rPr>
          <w:rFonts w:eastAsia="Arial"/>
          <w:b/>
          <w:szCs w:val="24"/>
          <w:lang w:eastAsia="cs-CZ"/>
          <w14:ligatures w14:val="none"/>
        </w:rPr>
        <w:t xml:space="preserve">Ohřev TUV: </w:t>
      </w:r>
      <w:r w:rsidRPr="004122BA">
        <w:rPr>
          <w:rFonts w:eastAsia="Arial"/>
          <w:bCs/>
          <w:szCs w:val="24"/>
          <w:lang w:eastAsia="cs-CZ"/>
          <w14:ligatures w14:val="none"/>
        </w:rPr>
        <w:t xml:space="preserve">Voda je ohřívána pomocí 2 ks elektrických </w:t>
      </w:r>
      <w:r>
        <w:rPr>
          <w:rFonts w:eastAsia="Arial"/>
          <w:bCs/>
          <w:szCs w:val="24"/>
          <w:lang w:eastAsia="cs-CZ"/>
          <w14:ligatures w14:val="none"/>
        </w:rPr>
        <w:t>bojlerů</w:t>
      </w:r>
      <w:r w:rsidRPr="004122BA">
        <w:rPr>
          <w:rFonts w:eastAsia="Arial"/>
          <w:bCs/>
          <w:szCs w:val="24"/>
          <w:lang w:eastAsia="cs-CZ"/>
          <w14:ligatures w14:val="none"/>
        </w:rPr>
        <w:t xml:space="preserve"> o jmenovitém objemu 200 l.</w:t>
      </w:r>
    </w:p>
    <w:p w14:paraId="155CCA6B" w14:textId="77777777" w:rsidR="000113B1" w:rsidRPr="004122BA" w:rsidRDefault="000113B1" w:rsidP="000113B1">
      <w:pPr>
        <w:spacing w:after="0" w:line="276" w:lineRule="auto"/>
        <w:rPr>
          <w:rFonts w:eastAsia="Arial"/>
          <w:bCs/>
          <w:szCs w:val="24"/>
          <w:lang w:eastAsia="cs-CZ"/>
          <w14:ligatures w14:val="none"/>
        </w:rPr>
      </w:pPr>
      <w:r w:rsidRPr="004122BA">
        <w:rPr>
          <w:rFonts w:eastAsia="Arial"/>
          <w:b/>
          <w:szCs w:val="24"/>
          <w:lang w:eastAsia="cs-CZ"/>
          <w14:ligatures w14:val="none"/>
        </w:rPr>
        <w:t xml:space="preserve">Osvětlení: </w:t>
      </w:r>
      <w:r w:rsidRPr="004122BA">
        <w:rPr>
          <w:rFonts w:eastAsia="Arial"/>
          <w:bCs/>
          <w:szCs w:val="24"/>
          <w:lang w:eastAsia="cs-CZ"/>
          <w14:ligatures w14:val="none"/>
        </w:rPr>
        <w:t>Budova je osvětlena pomocí žárovkových svítidel.</w:t>
      </w:r>
    </w:p>
    <w:p w14:paraId="73CB2178" w14:textId="4A40A266" w:rsidR="000113B1" w:rsidRDefault="000113B1" w:rsidP="000113B1">
      <w:pPr>
        <w:rPr>
          <w:b/>
          <w:bCs/>
          <w:color w:val="D46515"/>
        </w:rPr>
      </w:pPr>
    </w:p>
    <w:p w14:paraId="59A2566A" w14:textId="53381BC5" w:rsidR="000B4888" w:rsidRDefault="000B4888" w:rsidP="000B4888">
      <w:pPr>
        <w:rPr>
          <w:lang w:eastAsia="cs-CZ"/>
        </w:rPr>
      </w:pPr>
      <w:r w:rsidRPr="00593CC5">
        <w:rPr>
          <w:lang w:eastAsia="cs-CZ"/>
        </w:rPr>
        <w:t>Do budoucna je však možné zvážit zateplení obvodových stěn pomocí izolace tl. 16 cm EPS 70 F a zateplení střechy vrstvou 28 cm EPS. Vzhledem k aktuálně neznámým spotřebám energie je vhodné před realizací provést ověření ekonomické návratnosti těchto opatření, a to i s ohledem na jejich přínos pro budoucí způsob využívání objektu.</w:t>
      </w:r>
    </w:p>
    <w:p w14:paraId="5ECE7027" w14:textId="77777777" w:rsidR="000B4888" w:rsidRDefault="000B4888" w:rsidP="000B4888">
      <w:pPr>
        <w:spacing w:after="0" w:afterAutospacing="0" w:line="240" w:lineRule="auto"/>
        <w:ind w:right="390"/>
        <w:contextualSpacing w:val="0"/>
        <w:rPr>
          <w:rFonts w:eastAsia="Times New Roman"/>
          <w:color w:val="000000"/>
          <w:kern w:val="0"/>
          <w:lang w:eastAsia="cs-CZ"/>
          <w14:ligatures w14:val="none"/>
        </w:rPr>
      </w:pPr>
    </w:p>
    <w:p w14:paraId="1B0D6E57" w14:textId="79C283D3" w:rsidR="000B4888" w:rsidRPr="000B4888" w:rsidRDefault="000B4888" w:rsidP="000B4888">
      <w:pPr>
        <w:rPr>
          <w:b/>
          <w:bCs/>
          <w:lang w:eastAsia="cs-CZ"/>
        </w:rPr>
      </w:pPr>
      <w:r w:rsidRPr="00A01A6B">
        <w:rPr>
          <w:b/>
          <w:bCs/>
          <w:lang w:eastAsia="cs-CZ"/>
        </w:rPr>
        <w:t xml:space="preserve">Odhadované investiční náklady na zateplení stěn: </w:t>
      </w:r>
      <w:r w:rsidRPr="00A96AF1">
        <w:rPr>
          <w:lang w:eastAsia="cs-CZ"/>
        </w:rPr>
        <w:t>350 000 Kč</w:t>
      </w:r>
    </w:p>
    <w:p w14:paraId="6C5EF5B4" w14:textId="77777777" w:rsidR="000B4888" w:rsidRDefault="000B4888" w:rsidP="000B4888">
      <w:pPr>
        <w:rPr>
          <w:lang w:eastAsia="cs-CZ"/>
        </w:rPr>
      </w:pPr>
      <w:r w:rsidRPr="00A01A6B">
        <w:rPr>
          <w:b/>
          <w:bCs/>
          <w:lang w:eastAsia="cs-CZ"/>
        </w:rPr>
        <w:t xml:space="preserve">Odhadované investiční náklady na zateplení střechy: </w:t>
      </w:r>
      <w:r w:rsidRPr="00A96AF1">
        <w:rPr>
          <w:lang w:eastAsia="cs-CZ"/>
        </w:rPr>
        <w:t>750 000 Kč</w:t>
      </w:r>
    </w:p>
    <w:p w14:paraId="6B9E3C4B" w14:textId="77777777" w:rsidR="000154C9" w:rsidRDefault="000154C9" w:rsidP="000B4888">
      <w:pPr>
        <w:rPr>
          <w:lang w:eastAsia="cs-CZ"/>
        </w:rPr>
      </w:pPr>
    </w:p>
    <w:p w14:paraId="5EED63A1" w14:textId="77777777" w:rsidR="000154C9" w:rsidRDefault="000154C9" w:rsidP="000B4888">
      <w:pPr>
        <w:rPr>
          <w:lang w:eastAsia="cs-CZ"/>
        </w:rPr>
      </w:pPr>
    </w:p>
    <w:p w14:paraId="1FC14B4A" w14:textId="77777777" w:rsidR="000154C9" w:rsidRDefault="000154C9" w:rsidP="000B4888">
      <w:pPr>
        <w:rPr>
          <w:lang w:eastAsia="cs-CZ"/>
        </w:rPr>
      </w:pPr>
    </w:p>
    <w:p w14:paraId="13EC13F1" w14:textId="0BE47A24" w:rsidR="008214EE" w:rsidRDefault="008214EE">
      <w:pPr>
        <w:spacing w:after="-1" w:line="360" w:lineRule="auto"/>
        <w:contextualSpacing w:val="0"/>
        <w:rPr>
          <w:lang w:eastAsia="cs-CZ"/>
        </w:rPr>
      </w:pPr>
      <w:r>
        <w:rPr>
          <w:lang w:eastAsia="cs-CZ"/>
        </w:rPr>
        <w:br w:type="page"/>
      </w:r>
    </w:p>
    <w:p w14:paraId="7569957D" w14:textId="1403D904" w:rsidR="000154C9" w:rsidRPr="00B726F4" w:rsidRDefault="000154C9" w:rsidP="00B726F4">
      <w:pPr>
        <w:pStyle w:val="Odstavecseseznamem"/>
        <w:numPr>
          <w:ilvl w:val="0"/>
          <w:numId w:val="34"/>
        </w:numPr>
        <w:rPr>
          <w:b/>
          <w:bCs/>
          <w:color w:val="D46515"/>
        </w:rPr>
      </w:pPr>
      <w:r w:rsidRPr="000154C9">
        <w:rPr>
          <w:b/>
          <w:bCs/>
          <w:color w:val="D46515"/>
        </w:rPr>
        <w:lastRenderedPageBreak/>
        <w:t>Prodejna –</w:t>
      </w:r>
      <w:r w:rsidRPr="000154C9">
        <w:rPr>
          <w:color w:val="D46515"/>
        </w:rPr>
        <w:t xml:space="preserve"> Velká Jesenice 182</w:t>
      </w:r>
    </w:p>
    <w:p w14:paraId="3D7E17C8" w14:textId="707CE5D6" w:rsidR="000154C9" w:rsidRDefault="000154C9" w:rsidP="00B726F4">
      <w:pPr>
        <w:rPr>
          <w:lang w:eastAsia="cs-CZ"/>
        </w:rPr>
      </w:pPr>
      <w:r>
        <w:rPr>
          <w:noProof/>
        </w:rPr>
        <w:drawing>
          <wp:anchor distT="0" distB="0" distL="114300" distR="114300" simplePos="0" relativeHeight="251731968" behindDoc="1" locked="0" layoutInCell="1" allowOverlap="1" wp14:anchorId="4D0A98A8" wp14:editId="1FBF4CE3">
            <wp:simplePos x="0" y="0"/>
            <wp:positionH relativeFrom="margin">
              <wp:align>left</wp:align>
            </wp:positionH>
            <wp:positionV relativeFrom="paragraph">
              <wp:posOffset>10160</wp:posOffset>
            </wp:positionV>
            <wp:extent cx="2992755" cy="1051560"/>
            <wp:effectExtent l="0" t="0" r="0" b="0"/>
            <wp:wrapTight wrapText="bothSides">
              <wp:wrapPolygon edited="0">
                <wp:start x="0" y="0"/>
                <wp:lineTo x="0" y="21130"/>
                <wp:lineTo x="21449" y="21130"/>
                <wp:lineTo x="21449" y="0"/>
                <wp:lineTo x="0" y="0"/>
              </wp:wrapPolygon>
            </wp:wrapTight>
            <wp:docPr id="286225550" name="Obráze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3003154" cy="1055097"/>
                    </a:xfrm>
                    <a:prstGeom prst="rect">
                      <a:avLst/>
                    </a:prstGeom>
                    <a:noFill/>
                    <a:ln>
                      <a:noFill/>
                    </a:ln>
                  </pic:spPr>
                </pic:pic>
              </a:graphicData>
            </a:graphic>
            <wp14:sizeRelH relativeFrom="page">
              <wp14:pctWidth>0</wp14:pctWidth>
            </wp14:sizeRelH>
            <wp14:sizeRelV relativeFrom="page">
              <wp14:pctHeight>0</wp14:pctHeight>
            </wp14:sizeRelV>
          </wp:anchor>
        </w:drawing>
      </w:r>
      <w:r w:rsidRPr="000154C9">
        <w:rPr>
          <w:lang w:eastAsia="cs-CZ"/>
        </w:rPr>
        <w:t>Jedná se o jednopodlažní obdélníkovou budovu zastřešenou plochou střechou s mírným spádem. Budova slouží jako místní prodejna, nachází se tu také skladové prostory a zázemí pro prodejnu a dále jeden byt. Obálka budovy prošla kompletní rekonstrukcí. Původní prvky otvorových výplní nahradila nová plastová okna a dveře. Součinitel prostupu tepla činí U = 1,2 W/m²K u oken a U = 1,5 W/m²K u dveří. Dále bylo provedeno zateplení střechy a obvodových stěn. Součinitel prostupu tepla činí U = 0,155 W/m²K u střechy a U = 0,202 W/m²K u stěn.</w:t>
      </w:r>
    </w:p>
    <w:p w14:paraId="60D1B33D" w14:textId="77777777" w:rsidR="00B726F4" w:rsidRPr="000154C9" w:rsidRDefault="00B726F4" w:rsidP="00B726F4">
      <w:pPr>
        <w:rPr>
          <w:lang w:eastAsia="cs-CZ"/>
        </w:rPr>
      </w:pPr>
    </w:p>
    <w:p w14:paraId="5B65435C" w14:textId="6009BBDB" w:rsidR="000154C9" w:rsidRPr="008214EE" w:rsidRDefault="000154C9" w:rsidP="000154C9">
      <w:pPr>
        <w:spacing w:after="0" w:line="276" w:lineRule="auto"/>
        <w:rPr>
          <w:rFonts w:eastAsia="Arial"/>
          <w:szCs w:val="24"/>
          <w:lang w:eastAsia="cs-CZ"/>
          <w14:ligatures w14:val="none"/>
        </w:rPr>
      </w:pPr>
      <w:r w:rsidRPr="000154C9">
        <w:rPr>
          <w:rFonts w:eastAsia="Arial"/>
          <w:b/>
          <w:szCs w:val="24"/>
          <w:lang w:eastAsia="cs-CZ"/>
          <w14:ligatures w14:val="none"/>
        </w:rPr>
        <w:t>Vytápění:</w:t>
      </w:r>
      <w:r w:rsidRPr="000154C9">
        <w:rPr>
          <w:rFonts w:eastAsia="Arial"/>
          <w:szCs w:val="24"/>
          <w:lang w:eastAsia="cs-CZ"/>
          <w14:ligatures w14:val="none"/>
        </w:rPr>
        <w:t xml:space="preserve"> Objekt je vytápěn pomocí tepelného čerpadla vzduch – voda. </w:t>
      </w:r>
    </w:p>
    <w:p w14:paraId="7BC6E3A0" w14:textId="195F6660" w:rsidR="000154C9" w:rsidRPr="008214EE" w:rsidRDefault="000154C9" w:rsidP="000154C9">
      <w:pPr>
        <w:spacing w:after="0" w:line="276" w:lineRule="auto"/>
        <w:rPr>
          <w:rFonts w:eastAsia="Arial"/>
          <w:bCs/>
          <w:szCs w:val="24"/>
          <w:lang w:eastAsia="cs-CZ"/>
          <w14:ligatures w14:val="none"/>
        </w:rPr>
      </w:pPr>
      <w:r w:rsidRPr="000154C9">
        <w:rPr>
          <w:rFonts w:eastAsia="Arial"/>
          <w:b/>
          <w:szCs w:val="24"/>
          <w:lang w:eastAsia="cs-CZ"/>
          <w14:ligatures w14:val="none"/>
        </w:rPr>
        <w:t xml:space="preserve">Ohřev TUV: </w:t>
      </w:r>
      <w:r w:rsidRPr="000154C9">
        <w:rPr>
          <w:rFonts w:eastAsia="Arial"/>
          <w:bCs/>
          <w:szCs w:val="24"/>
          <w:lang w:eastAsia="cs-CZ"/>
          <w14:ligatures w14:val="none"/>
        </w:rPr>
        <w:t>Voda je ohřívána pomocí instalovaného tepelného čerpadla.</w:t>
      </w:r>
    </w:p>
    <w:p w14:paraId="570D0DB5" w14:textId="79A23B9A" w:rsidR="000154C9" w:rsidRPr="008214EE" w:rsidRDefault="000154C9" w:rsidP="000154C9">
      <w:pPr>
        <w:spacing w:after="0" w:line="276" w:lineRule="auto"/>
        <w:rPr>
          <w:rFonts w:eastAsia="Arial"/>
          <w:bCs/>
          <w:szCs w:val="24"/>
          <w:lang w:eastAsia="cs-CZ"/>
          <w14:ligatures w14:val="none"/>
        </w:rPr>
      </w:pPr>
      <w:r w:rsidRPr="000154C9">
        <w:rPr>
          <w:rFonts w:eastAsia="Arial"/>
          <w:b/>
          <w:szCs w:val="24"/>
          <w:lang w:eastAsia="cs-CZ"/>
          <w14:ligatures w14:val="none"/>
        </w:rPr>
        <w:t xml:space="preserve">Osvětlení: </w:t>
      </w:r>
      <w:r w:rsidRPr="000154C9">
        <w:rPr>
          <w:rFonts w:eastAsia="Arial"/>
          <w:bCs/>
          <w:szCs w:val="24"/>
          <w:lang w:eastAsia="cs-CZ"/>
          <w14:ligatures w14:val="none"/>
        </w:rPr>
        <w:t>Budova je osvětlena pomocí LED svítidel.</w:t>
      </w:r>
    </w:p>
    <w:p w14:paraId="6F3175DC" w14:textId="2FAEF178" w:rsidR="00475E3D" w:rsidRDefault="000154C9" w:rsidP="000154C9">
      <w:pPr>
        <w:rPr>
          <w:rFonts w:eastAsia="Arial"/>
          <w:bCs/>
          <w:szCs w:val="24"/>
          <w:lang w:eastAsia="cs-CZ"/>
          <w14:ligatures w14:val="none"/>
        </w:rPr>
      </w:pPr>
      <w:r w:rsidRPr="000154C9">
        <w:rPr>
          <w:rFonts w:eastAsia="Arial"/>
          <w:b/>
          <w:szCs w:val="24"/>
          <w:lang w:eastAsia="cs-CZ"/>
          <w14:ligatures w14:val="none"/>
        </w:rPr>
        <w:t xml:space="preserve">Další spotřebiče: </w:t>
      </w:r>
      <w:r w:rsidRPr="000154C9">
        <w:rPr>
          <w:rFonts w:eastAsia="Arial"/>
          <w:bCs/>
          <w:szCs w:val="24"/>
          <w:lang w:eastAsia="cs-CZ"/>
          <w14:ligatures w14:val="none"/>
        </w:rPr>
        <w:t>Pro prostory prodejny je instalována malá klimatizační jednotka.</w:t>
      </w:r>
    </w:p>
    <w:p w14:paraId="01BE4BBD" w14:textId="252BF7F7" w:rsidR="00475E3D" w:rsidRPr="000154C9" w:rsidRDefault="00475E3D" w:rsidP="00475E3D">
      <w:pPr>
        <w:pStyle w:val="Odstavecseseznamem"/>
        <w:numPr>
          <w:ilvl w:val="0"/>
          <w:numId w:val="34"/>
        </w:numPr>
        <w:rPr>
          <w:b/>
          <w:bCs/>
          <w:lang w:eastAsia="cs-CZ"/>
        </w:rPr>
      </w:pPr>
      <w:r w:rsidRPr="00475E3D">
        <w:rPr>
          <w:b/>
          <w:bCs/>
          <w:color w:val="D46515"/>
        </w:rPr>
        <w:t>Hasičská zbrojnice</w:t>
      </w:r>
      <w:r w:rsidRPr="00475E3D">
        <w:rPr>
          <w:color w:val="D46515"/>
        </w:rPr>
        <w:t xml:space="preserve"> – Velká Jesenice 168</w:t>
      </w:r>
    </w:p>
    <w:p w14:paraId="3329C07E" w14:textId="71096599" w:rsidR="00475E3D" w:rsidRPr="00475E3D" w:rsidRDefault="00475E3D" w:rsidP="00475E3D">
      <w:pPr>
        <w:spacing w:after="0" w:line="276" w:lineRule="auto"/>
        <w:rPr>
          <w:rFonts w:eastAsia="Arial"/>
          <w:lang w:eastAsia="cs-CZ"/>
          <w14:ligatures w14:val="none"/>
        </w:rPr>
      </w:pPr>
      <w:r>
        <w:rPr>
          <w:noProof/>
        </w:rPr>
        <w:drawing>
          <wp:anchor distT="0" distB="0" distL="114300" distR="114300" simplePos="0" relativeHeight="251735040" behindDoc="1" locked="0" layoutInCell="1" allowOverlap="1" wp14:anchorId="734D2222" wp14:editId="138E46D1">
            <wp:simplePos x="0" y="0"/>
            <wp:positionH relativeFrom="margin">
              <wp:align>left</wp:align>
            </wp:positionH>
            <wp:positionV relativeFrom="paragraph">
              <wp:posOffset>8890</wp:posOffset>
            </wp:positionV>
            <wp:extent cx="1516380" cy="1159510"/>
            <wp:effectExtent l="0" t="0" r="7620" b="2540"/>
            <wp:wrapTight wrapText="bothSides">
              <wp:wrapPolygon edited="0">
                <wp:start x="0" y="0"/>
                <wp:lineTo x="0" y="21292"/>
                <wp:lineTo x="21437" y="21292"/>
                <wp:lineTo x="21437" y="0"/>
                <wp:lineTo x="0" y="0"/>
              </wp:wrapPolygon>
            </wp:wrapTight>
            <wp:docPr id="720439389" name="Obráze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1535551" cy="11747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75E3D">
        <w:rPr>
          <w:rFonts w:eastAsia="Arial"/>
          <w:lang w:eastAsia="cs-CZ"/>
          <w14:ligatures w14:val="none"/>
        </w:rPr>
        <w:t xml:space="preserve">Jedná se o budovu staré </w:t>
      </w:r>
      <w:r w:rsidR="00361F8A">
        <w:rPr>
          <w:rFonts w:eastAsia="Arial"/>
          <w:lang w:eastAsia="cs-CZ"/>
          <w14:ligatures w14:val="none"/>
        </w:rPr>
        <w:t>původní</w:t>
      </w:r>
      <w:r w:rsidRPr="00475E3D">
        <w:rPr>
          <w:rFonts w:eastAsia="Arial"/>
          <w:lang w:eastAsia="cs-CZ"/>
          <w14:ligatures w14:val="none"/>
        </w:rPr>
        <w:t xml:space="preserve"> zbrojnice. Objekt má jedno nadzemní podlaží, podkroví a je zastřešen sedlovou střechou s krytinou z eternitu. Půdorysný tvar je obdélníkový. Obvodové zdivo je provedeno z plných pálených cihel. Tloušťka obvodových stěn dosahuje </w:t>
      </w:r>
      <w:r w:rsidR="00361F8A" w:rsidRPr="00475E3D">
        <w:rPr>
          <w:rFonts w:eastAsia="Arial"/>
          <w:lang w:eastAsia="cs-CZ"/>
          <w14:ligatures w14:val="none"/>
        </w:rPr>
        <w:t>350–400</w:t>
      </w:r>
      <w:r w:rsidRPr="00475E3D">
        <w:rPr>
          <w:rFonts w:eastAsia="Arial"/>
          <w:lang w:eastAsia="cs-CZ"/>
          <w14:ligatures w14:val="none"/>
        </w:rPr>
        <w:t xml:space="preserve"> mm. Otvorové výplně tvoří dřevěná okna s dvojsklem, luxfery, dřevěná vrata a dřevěné plné dveře.</w:t>
      </w:r>
      <w:r>
        <w:rPr>
          <w:rFonts w:eastAsia="Arial"/>
          <w:lang w:eastAsia="cs-CZ"/>
          <w14:ligatures w14:val="none"/>
        </w:rPr>
        <w:t xml:space="preserve"> </w:t>
      </w:r>
      <w:r w:rsidR="00361F8A">
        <w:rPr>
          <w:rFonts w:eastAsia="Times New Roman"/>
          <w:color w:val="000000"/>
          <w:kern w:val="0"/>
          <w:lang w:eastAsia="cs-CZ"/>
          <w14:ligatures w14:val="none"/>
        </w:rPr>
        <w:t>Plánována je</w:t>
      </w:r>
      <w:r w:rsidRPr="00C3356E">
        <w:rPr>
          <w:rFonts w:eastAsia="Times New Roman"/>
          <w:color w:val="000000"/>
          <w:kern w:val="0"/>
          <w:lang w:eastAsia="cs-CZ"/>
          <w14:ligatures w14:val="none"/>
        </w:rPr>
        <w:t xml:space="preserve"> rozsáhl</w:t>
      </w:r>
      <w:r w:rsidR="00361F8A">
        <w:rPr>
          <w:rFonts w:eastAsia="Times New Roman"/>
          <w:color w:val="000000"/>
          <w:kern w:val="0"/>
          <w:lang w:eastAsia="cs-CZ"/>
          <w14:ligatures w14:val="none"/>
        </w:rPr>
        <w:t>á</w:t>
      </w:r>
      <w:r w:rsidRPr="00C3356E">
        <w:rPr>
          <w:rFonts w:eastAsia="Times New Roman"/>
          <w:color w:val="000000"/>
          <w:kern w:val="0"/>
          <w:lang w:eastAsia="cs-CZ"/>
          <w14:ligatures w14:val="none"/>
        </w:rPr>
        <w:t xml:space="preserve"> rekonstrukce </w:t>
      </w:r>
      <w:r>
        <w:rPr>
          <w:rFonts w:eastAsia="Times New Roman"/>
          <w:color w:val="000000"/>
          <w:kern w:val="0"/>
          <w:lang w:eastAsia="cs-CZ"/>
          <w14:ligatures w14:val="none"/>
        </w:rPr>
        <w:t>a přestavb</w:t>
      </w:r>
      <w:r w:rsidR="00361F8A">
        <w:rPr>
          <w:rFonts w:eastAsia="Times New Roman"/>
          <w:color w:val="000000"/>
          <w:kern w:val="0"/>
          <w:lang w:eastAsia="cs-CZ"/>
          <w14:ligatures w14:val="none"/>
        </w:rPr>
        <w:t>a</w:t>
      </w:r>
      <w:r>
        <w:rPr>
          <w:rFonts w:eastAsia="Times New Roman"/>
          <w:color w:val="000000"/>
          <w:kern w:val="0"/>
          <w:lang w:eastAsia="cs-CZ"/>
          <w14:ligatures w14:val="none"/>
        </w:rPr>
        <w:t xml:space="preserve"> na rodinný dům</w:t>
      </w:r>
      <w:r w:rsidRPr="00C3356E">
        <w:rPr>
          <w:rFonts w:eastAsia="Times New Roman"/>
          <w:color w:val="000000"/>
          <w:kern w:val="0"/>
          <w:lang w:eastAsia="cs-CZ"/>
          <w14:ligatures w14:val="none"/>
        </w:rPr>
        <w:t>, pro kterou je v současnosti zpracovávána projektová dokumentace.</w:t>
      </w:r>
    </w:p>
    <w:p w14:paraId="60270425" w14:textId="77777777" w:rsidR="00361F8A" w:rsidRDefault="00361F8A" w:rsidP="00361F8A">
      <w:pPr>
        <w:spacing w:after="0" w:line="276" w:lineRule="auto"/>
        <w:rPr>
          <w:rFonts w:eastAsia="Arial"/>
          <w:b/>
          <w:sz w:val="10"/>
          <w:szCs w:val="10"/>
          <w:highlight w:val="yellow"/>
          <w:lang w:eastAsia="cs-CZ"/>
          <w14:ligatures w14:val="none"/>
        </w:rPr>
      </w:pPr>
    </w:p>
    <w:p w14:paraId="788D8075" w14:textId="77777777" w:rsidR="00361F8A" w:rsidRPr="00361F8A" w:rsidRDefault="00361F8A" w:rsidP="00361F8A">
      <w:pPr>
        <w:spacing w:after="0" w:line="276" w:lineRule="auto"/>
        <w:rPr>
          <w:rFonts w:eastAsia="Arial"/>
          <w:b/>
          <w:sz w:val="10"/>
          <w:szCs w:val="10"/>
          <w:highlight w:val="yellow"/>
          <w:lang w:eastAsia="cs-CZ"/>
          <w14:ligatures w14:val="none"/>
        </w:rPr>
      </w:pPr>
    </w:p>
    <w:p w14:paraId="70F811AF" w14:textId="12E6222C" w:rsidR="00475E3D" w:rsidRPr="008214EE" w:rsidRDefault="00475E3D" w:rsidP="00361F8A">
      <w:pPr>
        <w:spacing w:after="0" w:line="276" w:lineRule="auto"/>
        <w:rPr>
          <w:rFonts w:eastAsia="Arial"/>
          <w:szCs w:val="24"/>
          <w:lang w:eastAsia="cs-CZ"/>
          <w14:ligatures w14:val="none"/>
        </w:rPr>
      </w:pPr>
      <w:r w:rsidRPr="00361F8A">
        <w:rPr>
          <w:rFonts w:eastAsia="Arial"/>
          <w:b/>
          <w:szCs w:val="24"/>
          <w:lang w:eastAsia="cs-CZ"/>
          <w14:ligatures w14:val="none"/>
        </w:rPr>
        <w:t>Vytápění:</w:t>
      </w:r>
      <w:r w:rsidRPr="00361F8A">
        <w:rPr>
          <w:rFonts w:eastAsia="Arial"/>
          <w:szCs w:val="24"/>
          <w:lang w:eastAsia="cs-CZ"/>
          <w14:ligatures w14:val="none"/>
        </w:rPr>
        <w:t xml:space="preserve"> Budova je v současné době vytápěna pomocí krbových kamen na tuhá paliva. V přízemí je instalován el. přímotop.</w:t>
      </w:r>
    </w:p>
    <w:p w14:paraId="7107D6A8" w14:textId="659894BF" w:rsidR="00475E3D" w:rsidRPr="008214EE" w:rsidRDefault="00475E3D" w:rsidP="00361F8A">
      <w:pPr>
        <w:spacing w:after="0" w:line="276" w:lineRule="auto"/>
        <w:rPr>
          <w:rFonts w:eastAsia="Arial"/>
          <w:bCs/>
          <w:szCs w:val="24"/>
          <w:lang w:eastAsia="cs-CZ"/>
          <w14:ligatures w14:val="none"/>
        </w:rPr>
      </w:pPr>
      <w:r w:rsidRPr="00361F8A">
        <w:rPr>
          <w:rFonts w:eastAsia="Arial"/>
          <w:b/>
          <w:szCs w:val="24"/>
          <w:lang w:eastAsia="cs-CZ"/>
          <w14:ligatures w14:val="none"/>
        </w:rPr>
        <w:t xml:space="preserve">Ohřev TUV: </w:t>
      </w:r>
      <w:r w:rsidRPr="00361F8A">
        <w:rPr>
          <w:rFonts w:eastAsia="Arial"/>
          <w:bCs/>
          <w:szCs w:val="24"/>
          <w:lang w:eastAsia="cs-CZ"/>
          <w14:ligatures w14:val="none"/>
        </w:rPr>
        <w:t>Ohřev teplé vody probíhá pomocí průtokového ohřívače, který je využíván příležitostně při různých akcích.</w:t>
      </w:r>
    </w:p>
    <w:p w14:paraId="3C31E8DA" w14:textId="694C42BE" w:rsidR="00F25A12" w:rsidRDefault="00475E3D" w:rsidP="00361F8A">
      <w:pPr>
        <w:spacing w:after="0" w:line="276" w:lineRule="auto"/>
        <w:rPr>
          <w:rFonts w:eastAsia="Arial"/>
          <w:bCs/>
          <w:szCs w:val="24"/>
          <w:lang w:eastAsia="cs-CZ"/>
          <w14:ligatures w14:val="none"/>
        </w:rPr>
      </w:pPr>
      <w:r w:rsidRPr="00361F8A">
        <w:rPr>
          <w:rFonts w:eastAsia="Arial"/>
          <w:b/>
          <w:szCs w:val="24"/>
          <w:lang w:eastAsia="cs-CZ"/>
          <w14:ligatures w14:val="none"/>
        </w:rPr>
        <w:t xml:space="preserve">Osvětlení: </w:t>
      </w:r>
      <w:r w:rsidRPr="00361F8A">
        <w:rPr>
          <w:rFonts w:eastAsia="Arial"/>
          <w:bCs/>
          <w:szCs w:val="24"/>
          <w:lang w:eastAsia="cs-CZ"/>
          <w14:ligatures w14:val="none"/>
        </w:rPr>
        <w:t>Budova je osvětlena pomocí žárovkových svítidel.</w:t>
      </w:r>
    </w:p>
    <w:p w14:paraId="6C8269D5" w14:textId="7EA044BE" w:rsidR="00F25A12" w:rsidRPr="00F25A12" w:rsidRDefault="00F25A12" w:rsidP="00F25A12">
      <w:pPr>
        <w:pStyle w:val="Odstavecseseznamem"/>
        <w:numPr>
          <w:ilvl w:val="0"/>
          <w:numId w:val="34"/>
        </w:numPr>
        <w:rPr>
          <w:b/>
          <w:bCs/>
          <w:color w:val="D46515"/>
        </w:rPr>
      </w:pPr>
      <w:r w:rsidRPr="00F25A12">
        <w:rPr>
          <w:b/>
          <w:bCs/>
          <w:color w:val="D46515"/>
        </w:rPr>
        <w:t xml:space="preserve">Rodinný dům – </w:t>
      </w:r>
      <w:r w:rsidRPr="00F25A12">
        <w:rPr>
          <w:color w:val="D46515"/>
        </w:rPr>
        <w:t>Velká Jesenice 102</w:t>
      </w:r>
    </w:p>
    <w:p w14:paraId="1B75E5BB" w14:textId="77777777" w:rsidR="008214EE" w:rsidRDefault="00F25A12" w:rsidP="008214EE">
      <w:pPr>
        <w:rPr>
          <w:lang w:eastAsia="cs-CZ"/>
        </w:rPr>
      </w:pPr>
      <w:r>
        <w:rPr>
          <w:noProof/>
        </w:rPr>
        <w:drawing>
          <wp:anchor distT="0" distB="0" distL="114300" distR="114300" simplePos="0" relativeHeight="251738112" behindDoc="1" locked="0" layoutInCell="1" allowOverlap="1" wp14:anchorId="050979E2" wp14:editId="5D04FB27">
            <wp:simplePos x="0" y="0"/>
            <wp:positionH relativeFrom="margin">
              <wp:align>left</wp:align>
            </wp:positionH>
            <wp:positionV relativeFrom="paragraph">
              <wp:posOffset>67945</wp:posOffset>
            </wp:positionV>
            <wp:extent cx="1882140" cy="1140460"/>
            <wp:effectExtent l="0" t="0" r="3810" b="2540"/>
            <wp:wrapTight wrapText="bothSides">
              <wp:wrapPolygon edited="0">
                <wp:start x="0" y="0"/>
                <wp:lineTo x="0" y="21287"/>
                <wp:lineTo x="21425" y="21287"/>
                <wp:lineTo x="21425" y="0"/>
                <wp:lineTo x="0" y="0"/>
              </wp:wrapPolygon>
            </wp:wrapTight>
            <wp:docPr id="135927071" name="Obráze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882140" cy="11404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F25A12">
        <w:rPr>
          <w:lang w:eastAsia="cs-CZ"/>
        </w:rPr>
        <w:t>Jedná se o budovu rodinného domu, ve kterém jsou 2 bytové jednotky. Objekt má jedno nadzemní podlaží, nevytápěnou půdu a je zastřešen sedlovou střechou. Půdorysný tvar připomíná písmeno L. Obvodové zdivo je provedeno z plných pálených cihel. V</w:t>
      </w:r>
      <w:r w:rsidR="008214EE">
        <w:rPr>
          <w:lang w:eastAsia="cs-CZ"/>
        </w:rPr>
        <w:t> </w:t>
      </w:r>
      <w:r w:rsidRPr="00F25A12">
        <w:rPr>
          <w:lang w:eastAsia="cs-CZ"/>
        </w:rPr>
        <w:t>přední</w:t>
      </w:r>
      <w:r w:rsidR="008214EE">
        <w:rPr>
          <w:lang w:eastAsia="cs-CZ"/>
        </w:rPr>
        <w:t xml:space="preserve">, neobydlené </w:t>
      </w:r>
      <w:r w:rsidRPr="00F25A12">
        <w:rPr>
          <w:lang w:eastAsia="cs-CZ"/>
        </w:rPr>
        <w:t>části domu jsou výplně otvorů původní dřevěné. V</w:t>
      </w:r>
      <w:r w:rsidR="008214EE">
        <w:rPr>
          <w:lang w:eastAsia="cs-CZ"/>
        </w:rPr>
        <w:t> </w:t>
      </w:r>
      <w:r w:rsidRPr="00F25A12">
        <w:rPr>
          <w:lang w:eastAsia="cs-CZ"/>
        </w:rPr>
        <w:t>zadní</w:t>
      </w:r>
      <w:r w:rsidR="008214EE">
        <w:rPr>
          <w:lang w:eastAsia="cs-CZ"/>
        </w:rPr>
        <w:t xml:space="preserve">, obydlené </w:t>
      </w:r>
      <w:r w:rsidRPr="00F25A12">
        <w:rPr>
          <w:lang w:eastAsia="cs-CZ"/>
        </w:rPr>
        <w:t>části domu již byly vyměněny – původní prvky nahradila nová plastová okna a dveře s izolačním dvojsklem. Obydlena je pouze zadní část.  Přední část – hlavní budova v současné době slouží jako sklad.</w:t>
      </w:r>
      <w:r w:rsidR="008214EE">
        <w:rPr>
          <w:lang w:eastAsia="cs-CZ"/>
        </w:rPr>
        <w:t xml:space="preserve"> </w:t>
      </w:r>
    </w:p>
    <w:p w14:paraId="7A63FFC7" w14:textId="77777777" w:rsidR="008214EE" w:rsidRDefault="008214EE" w:rsidP="008214EE">
      <w:pPr>
        <w:spacing w:after="0" w:afterAutospacing="0" w:line="240" w:lineRule="auto"/>
        <w:ind w:right="390"/>
        <w:contextualSpacing w:val="0"/>
        <w:rPr>
          <w:rFonts w:eastAsia="Arial"/>
          <w:lang w:eastAsia="cs-CZ"/>
          <w14:ligatures w14:val="none"/>
        </w:rPr>
      </w:pPr>
    </w:p>
    <w:p w14:paraId="0FFCF63D" w14:textId="00CA3C8C" w:rsidR="008214EE" w:rsidRDefault="008214EE" w:rsidP="00173AB9">
      <w:pPr>
        <w:rPr>
          <w:lang w:eastAsia="cs-CZ"/>
        </w:rPr>
      </w:pPr>
      <w:r w:rsidRPr="00415729">
        <w:rPr>
          <w:lang w:eastAsia="cs-CZ"/>
        </w:rPr>
        <w:t>U hlavní budovy nejsou v současné době doporučována žádná energeticky úsporná opatření, a to vzhledem k</w:t>
      </w:r>
      <w:r w:rsidR="00173AB9">
        <w:rPr>
          <w:lang w:eastAsia="cs-CZ"/>
        </w:rPr>
        <w:t> </w:t>
      </w:r>
      <w:r w:rsidRPr="00415729">
        <w:rPr>
          <w:lang w:eastAsia="cs-CZ"/>
        </w:rPr>
        <w:t>jejímu velmi omezenému využívání. Obec zatím nemá jasně stanovené plány týkající se budoucího provozu či funkčního využití objektu.</w:t>
      </w:r>
    </w:p>
    <w:p w14:paraId="767F3149" w14:textId="77777777" w:rsidR="008214EE" w:rsidRPr="00593CC5" w:rsidRDefault="008214EE" w:rsidP="008214EE">
      <w:pPr>
        <w:spacing w:after="0" w:afterAutospacing="0" w:line="240" w:lineRule="auto"/>
        <w:ind w:right="390"/>
        <w:contextualSpacing w:val="0"/>
        <w:rPr>
          <w:rFonts w:eastAsia="Times New Roman"/>
          <w:color w:val="000000"/>
          <w:kern w:val="0"/>
          <w:lang w:eastAsia="cs-CZ"/>
          <w14:ligatures w14:val="none"/>
        </w:rPr>
      </w:pPr>
    </w:p>
    <w:p w14:paraId="0892C764" w14:textId="77777777" w:rsidR="008214EE" w:rsidRPr="00593CC5" w:rsidRDefault="008214EE" w:rsidP="008214EE">
      <w:pPr>
        <w:rPr>
          <w:lang w:eastAsia="cs-CZ"/>
        </w:rPr>
      </w:pPr>
      <w:r>
        <w:rPr>
          <w:lang w:eastAsia="cs-CZ"/>
        </w:rPr>
        <w:t>Pro obydlenou část v zadní části domu je</w:t>
      </w:r>
      <w:r w:rsidRPr="00593CC5">
        <w:rPr>
          <w:lang w:eastAsia="cs-CZ"/>
        </w:rPr>
        <w:t xml:space="preserve"> však možné </w:t>
      </w:r>
      <w:r>
        <w:rPr>
          <w:lang w:eastAsia="cs-CZ"/>
        </w:rPr>
        <w:t xml:space="preserve">do budoucna </w:t>
      </w:r>
      <w:r w:rsidRPr="00593CC5">
        <w:rPr>
          <w:lang w:eastAsia="cs-CZ"/>
        </w:rPr>
        <w:t>zvážit zateplení obvodových stěn pomocí izolace tl. 1</w:t>
      </w:r>
      <w:r>
        <w:rPr>
          <w:lang w:eastAsia="cs-CZ"/>
        </w:rPr>
        <w:t>8</w:t>
      </w:r>
      <w:r w:rsidRPr="00593CC5">
        <w:rPr>
          <w:lang w:eastAsia="cs-CZ"/>
        </w:rPr>
        <w:t xml:space="preserve"> cm EPS 70 F a zateplení střechy vrstvou 28 cm EPS. Vzhledem k aktuálně neznámým spotřebám </w:t>
      </w:r>
      <w:r w:rsidRPr="00593CC5">
        <w:rPr>
          <w:lang w:eastAsia="cs-CZ"/>
        </w:rPr>
        <w:lastRenderedPageBreak/>
        <w:t>energie je vhodné před realizací provést ověření ekonomické návratnosti těchto opatření, a to i s ohledem na jejich přínos pro budoucí způsob využívání objektu.</w:t>
      </w:r>
    </w:p>
    <w:p w14:paraId="588E3C82" w14:textId="77777777" w:rsidR="00F25A12" w:rsidRPr="00F25A12" w:rsidRDefault="00F25A12" w:rsidP="00F25A12">
      <w:pPr>
        <w:spacing w:after="0" w:line="276" w:lineRule="auto"/>
        <w:rPr>
          <w:rFonts w:eastAsia="Arial"/>
          <w:sz w:val="10"/>
          <w:szCs w:val="10"/>
          <w:highlight w:val="yellow"/>
          <w:lang w:eastAsia="cs-CZ"/>
          <w14:ligatures w14:val="none"/>
        </w:rPr>
      </w:pPr>
    </w:p>
    <w:p w14:paraId="63B430A6" w14:textId="77777777" w:rsidR="00F25A12" w:rsidRPr="00F25A12" w:rsidRDefault="00F25A12" w:rsidP="00F25A12">
      <w:pPr>
        <w:spacing w:after="0" w:line="276" w:lineRule="auto"/>
        <w:rPr>
          <w:rFonts w:eastAsia="Arial"/>
          <w:b/>
          <w:sz w:val="10"/>
          <w:szCs w:val="10"/>
          <w:highlight w:val="yellow"/>
          <w:lang w:eastAsia="cs-CZ"/>
          <w14:ligatures w14:val="none"/>
        </w:rPr>
      </w:pPr>
    </w:p>
    <w:p w14:paraId="3491197B" w14:textId="78F392C9" w:rsidR="00F25A12" w:rsidRPr="008214EE" w:rsidRDefault="00F25A12" w:rsidP="008214EE">
      <w:pPr>
        <w:rPr>
          <w:lang w:eastAsia="cs-CZ"/>
        </w:rPr>
      </w:pPr>
      <w:r w:rsidRPr="00F25A12">
        <w:rPr>
          <w:b/>
          <w:lang w:eastAsia="cs-CZ"/>
        </w:rPr>
        <w:t>Vytápění:</w:t>
      </w:r>
      <w:r w:rsidRPr="00F25A12">
        <w:rPr>
          <w:lang w:eastAsia="cs-CZ"/>
        </w:rPr>
        <w:t xml:space="preserve"> Pro vytápění domu jsou instalována kamna na tuhá paliva a elektrická akumulační kamna.</w:t>
      </w:r>
    </w:p>
    <w:p w14:paraId="7DF93308" w14:textId="6DE749BE" w:rsidR="00F25A12" w:rsidRPr="00F25A12" w:rsidRDefault="00F25A12" w:rsidP="008214EE">
      <w:pPr>
        <w:rPr>
          <w:bCs/>
          <w:lang w:eastAsia="cs-CZ"/>
        </w:rPr>
      </w:pPr>
      <w:r w:rsidRPr="00F25A12">
        <w:rPr>
          <w:b/>
          <w:lang w:eastAsia="cs-CZ"/>
        </w:rPr>
        <w:t xml:space="preserve">Ohřev TUV: </w:t>
      </w:r>
      <w:r w:rsidRPr="00F25A12">
        <w:rPr>
          <w:bCs/>
          <w:lang w:eastAsia="cs-CZ"/>
        </w:rPr>
        <w:t>Pro ohřev vody je instalován elektrický bojler.</w:t>
      </w:r>
    </w:p>
    <w:p w14:paraId="23CF8CF2" w14:textId="5A6E6BB8" w:rsidR="000B4888" w:rsidRPr="00F25A12" w:rsidRDefault="00F25A12" w:rsidP="008214EE">
      <w:pPr>
        <w:rPr>
          <w:bCs/>
          <w:lang w:eastAsia="cs-CZ"/>
        </w:rPr>
      </w:pPr>
      <w:r w:rsidRPr="00F25A12">
        <w:rPr>
          <w:b/>
          <w:lang w:eastAsia="cs-CZ"/>
        </w:rPr>
        <w:t xml:space="preserve">Osvětlení: </w:t>
      </w:r>
      <w:r w:rsidRPr="00F25A12">
        <w:rPr>
          <w:bCs/>
          <w:lang w:eastAsia="cs-CZ"/>
        </w:rPr>
        <w:t>Budova je osvětlena pomocí žárovkových svítidel.</w:t>
      </w:r>
    </w:p>
    <w:p w14:paraId="2E7F02FC" w14:textId="0EA81BB2" w:rsidR="000B4888" w:rsidRDefault="000B4888" w:rsidP="000113B1">
      <w:pPr>
        <w:rPr>
          <w:b/>
          <w:bCs/>
          <w:color w:val="D46515"/>
        </w:rPr>
      </w:pPr>
    </w:p>
    <w:p w14:paraId="15048149" w14:textId="65A50FDD" w:rsidR="00FB1091" w:rsidRPr="00FB1091" w:rsidRDefault="00FB1091" w:rsidP="00FB1091">
      <w:pPr>
        <w:pStyle w:val="Odstavecseseznamem"/>
        <w:numPr>
          <w:ilvl w:val="0"/>
          <w:numId w:val="34"/>
        </w:numPr>
        <w:rPr>
          <w:b/>
          <w:bCs/>
          <w:color w:val="D46515"/>
        </w:rPr>
      </w:pPr>
      <w:r w:rsidRPr="00FB1091">
        <w:rPr>
          <w:b/>
          <w:bCs/>
          <w:color w:val="D46515"/>
        </w:rPr>
        <w:t>Obecní domek</w:t>
      </w:r>
      <w:r>
        <w:rPr>
          <w:b/>
          <w:bCs/>
          <w:color w:val="D46515"/>
        </w:rPr>
        <w:t xml:space="preserve"> – </w:t>
      </w:r>
      <w:r w:rsidRPr="00FB1091">
        <w:rPr>
          <w:color w:val="D46515"/>
        </w:rPr>
        <w:t>Veselice p.č. 83</w:t>
      </w:r>
    </w:p>
    <w:p w14:paraId="05A661DE" w14:textId="77777777" w:rsidR="00FB1091" w:rsidRDefault="00FB1091" w:rsidP="00FB1091">
      <w:pPr>
        <w:pStyle w:val="Odstavecseseznamem"/>
        <w:spacing w:after="0" w:line="276" w:lineRule="auto"/>
        <w:rPr>
          <w:rFonts w:eastAsia="Arial"/>
          <w:lang w:eastAsia="cs-CZ"/>
          <w14:ligatures w14:val="none"/>
        </w:rPr>
      </w:pPr>
    </w:p>
    <w:p w14:paraId="5DAD5127" w14:textId="5B0522B1" w:rsidR="00FB1091" w:rsidRPr="00FB1091" w:rsidRDefault="00FB1091" w:rsidP="00FB1091">
      <w:pPr>
        <w:pStyle w:val="Odstavecseseznamem"/>
        <w:spacing w:after="0" w:line="276" w:lineRule="auto"/>
        <w:rPr>
          <w:rFonts w:eastAsia="Arial"/>
          <w:lang w:eastAsia="cs-CZ"/>
          <w14:ligatures w14:val="none"/>
        </w:rPr>
      </w:pPr>
      <w:r>
        <w:rPr>
          <w:noProof/>
        </w:rPr>
        <w:drawing>
          <wp:anchor distT="0" distB="0" distL="114300" distR="114300" simplePos="0" relativeHeight="251761664" behindDoc="1" locked="0" layoutInCell="1" allowOverlap="1" wp14:anchorId="7D49D47C" wp14:editId="5B72F21F">
            <wp:simplePos x="0" y="0"/>
            <wp:positionH relativeFrom="margin">
              <wp:align>left</wp:align>
            </wp:positionH>
            <wp:positionV relativeFrom="paragraph">
              <wp:posOffset>27305</wp:posOffset>
            </wp:positionV>
            <wp:extent cx="1524000" cy="1163955"/>
            <wp:effectExtent l="0" t="0" r="0" b="0"/>
            <wp:wrapTight wrapText="bothSides">
              <wp:wrapPolygon edited="0">
                <wp:start x="0" y="0"/>
                <wp:lineTo x="0" y="21211"/>
                <wp:lineTo x="21330" y="21211"/>
                <wp:lineTo x="21330" y="0"/>
                <wp:lineTo x="0" y="0"/>
              </wp:wrapPolygon>
            </wp:wrapTight>
            <wp:docPr id="1610233331" name="Obráze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534776" cy="1172203"/>
                    </a:xfrm>
                    <a:prstGeom prst="rect">
                      <a:avLst/>
                    </a:prstGeom>
                    <a:noFill/>
                    <a:ln>
                      <a:noFill/>
                    </a:ln>
                  </pic:spPr>
                </pic:pic>
              </a:graphicData>
            </a:graphic>
            <wp14:sizeRelH relativeFrom="page">
              <wp14:pctWidth>0</wp14:pctWidth>
            </wp14:sizeRelH>
            <wp14:sizeRelV relativeFrom="page">
              <wp14:pctHeight>0</wp14:pctHeight>
            </wp14:sizeRelV>
          </wp:anchor>
        </w:drawing>
      </w:r>
      <w:r w:rsidRPr="00FB1091">
        <w:rPr>
          <w:rFonts w:eastAsia="Arial"/>
          <w:lang w:eastAsia="cs-CZ"/>
          <w14:ligatures w14:val="none"/>
        </w:rPr>
        <w:t>Jedná se o budovu bývalé požární zbrojnice. Objekt je jednopodlažní a je zastřešen sedlovou střechou s krytinou z pálených tašek. Půdorysný tvar je obdélníkový. Obvodové zdivo je provedeno z plných pálených cihel. Otvorové výplně tvoří luxfery a dřevěná vrata.</w:t>
      </w:r>
    </w:p>
    <w:p w14:paraId="3E5C95F6" w14:textId="77777777" w:rsidR="00FB1091" w:rsidRPr="00FB1091" w:rsidRDefault="00FB1091" w:rsidP="00FB1091">
      <w:pPr>
        <w:pStyle w:val="Odstavecseseznamem"/>
        <w:spacing w:after="0" w:line="276" w:lineRule="auto"/>
        <w:rPr>
          <w:rFonts w:eastAsia="Arial"/>
          <w:sz w:val="10"/>
          <w:szCs w:val="10"/>
          <w:lang w:eastAsia="cs-CZ"/>
          <w14:ligatures w14:val="none"/>
        </w:rPr>
      </w:pPr>
    </w:p>
    <w:p w14:paraId="00F1DB22" w14:textId="77777777" w:rsidR="00FB1091" w:rsidRPr="00FB1091" w:rsidRDefault="00FB1091" w:rsidP="00FB1091">
      <w:pPr>
        <w:pStyle w:val="Odstavecseseznamem"/>
        <w:spacing w:after="0" w:line="276" w:lineRule="auto"/>
        <w:rPr>
          <w:rFonts w:eastAsia="Arial"/>
          <w:bCs/>
          <w:szCs w:val="24"/>
          <w:lang w:eastAsia="cs-CZ"/>
          <w14:ligatures w14:val="none"/>
        </w:rPr>
      </w:pPr>
      <w:r w:rsidRPr="00FB1091">
        <w:rPr>
          <w:rFonts w:eastAsia="Arial"/>
          <w:b/>
          <w:szCs w:val="24"/>
          <w:lang w:eastAsia="cs-CZ"/>
          <w14:ligatures w14:val="none"/>
        </w:rPr>
        <w:t xml:space="preserve">Osvětlení: </w:t>
      </w:r>
      <w:r w:rsidRPr="00FB1091">
        <w:rPr>
          <w:rFonts w:eastAsia="Arial"/>
          <w:bCs/>
          <w:szCs w:val="24"/>
          <w:lang w:eastAsia="cs-CZ"/>
          <w14:ligatures w14:val="none"/>
        </w:rPr>
        <w:t>Budova je osvětlena pomocí žárovkových svítidel.</w:t>
      </w:r>
    </w:p>
    <w:p w14:paraId="6EED1320" w14:textId="77777777" w:rsidR="00E40D8C" w:rsidRDefault="00E40D8C" w:rsidP="000113B1"/>
    <w:p w14:paraId="0F745CB1" w14:textId="33A7BA2E" w:rsidR="001500C5" w:rsidRDefault="008607DA" w:rsidP="000113B1">
      <w:pPr>
        <w:rPr>
          <w:b/>
          <w:bCs/>
          <w:color w:val="D46515"/>
        </w:rPr>
      </w:pPr>
      <w:r>
        <w:t xml:space="preserve">Vzhledem k minimální spotřebě a charakteru využití objektu nejsou doporučena žádná opatření. </w:t>
      </w:r>
    </w:p>
    <w:p w14:paraId="20C1DE5C" w14:textId="6CE96C11" w:rsidR="001500C5" w:rsidRDefault="001500C5" w:rsidP="000113B1">
      <w:pPr>
        <w:rPr>
          <w:b/>
          <w:bCs/>
          <w:color w:val="D46515"/>
        </w:rPr>
      </w:pPr>
    </w:p>
    <w:p w14:paraId="608F7DFB" w14:textId="77777777" w:rsidR="00FB1091" w:rsidRDefault="00FB1091" w:rsidP="000113B1">
      <w:pPr>
        <w:rPr>
          <w:b/>
          <w:bCs/>
          <w:color w:val="D46515"/>
        </w:rPr>
      </w:pPr>
    </w:p>
    <w:p w14:paraId="248D06C5" w14:textId="724F2499" w:rsidR="00FB1091" w:rsidRPr="000113B1" w:rsidRDefault="00FB1091" w:rsidP="000113B1">
      <w:pPr>
        <w:rPr>
          <w:b/>
          <w:bCs/>
          <w:color w:val="D46515"/>
        </w:rPr>
        <w:sectPr w:rsidR="00FB1091" w:rsidRPr="000113B1" w:rsidSect="00D61CCD">
          <w:headerReference w:type="default" r:id="rId129"/>
          <w:type w:val="continuous"/>
          <w:pgSz w:w="11906" w:h="16838" w:code="9"/>
          <w:pgMar w:top="1440" w:right="1080" w:bottom="1440" w:left="1080" w:header="709" w:footer="103" w:gutter="0"/>
          <w:cols w:space="708"/>
        </w:sectPr>
      </w:pPr>
    </w:p>
    <w:p w14:paraId="3234325D" w14:textId="77777777" w:rsidR="00062951" w:rsidRPr="006A6D08" w:rsidRDefault="00062951" w:rsidP="000B5F0D">
      <w:pPr>
        <w:pStyle w:val="Nadpis3"/>
      </w:pPr>
      <w:bookmarkStart w:id="367" w:name="_Toc187490583"/>
      <w:bookmarkStart w:id="368" w:name="_Toc190430587"/>
      <w:bookmarkStart w:id="369" w:name="_Toc197505254"/>
      <w:bookmarkStart w:id="370" w:name="_Toc121905499"/>
      <w:bookmarkStart w:id="371" w:name="_Toc121909242"/>
      <w:bookmarkStart w:id="372" w:name="_Toc157518993"/>
      <w:bookmarkStart w:id="373" w:name="_Toc215657785"/>
      <w:r w:rsidRPr="006A6D08">
        <w:t>Energetický management pro efektivní hospodaření s energiemi</w:t>
      </w:r>
      <w:bookmarkEnd w:id="367"/>
      <w:bookmarkEnd w:id="368"/>
      <w:bookmarkEnd w:id="369"/>
      <w:bookmarkEnd w:id="373"/>
      <w:r w:rsidRPr="006A6D08">
        <w:t xml:space="preserve"> </w:t>
      </w:r>
    </w:p>
    <w:p w14:paraId="177CF55A" w14:textId="77777777" w:rsidR="00062951" w:rsidRPr="006A6D08" w:rsidRDefault="00062951" w:rsidP="00062951">
      <w:r w:rsidRPr="006A6D08">
        <w:t>Energetický management (nebo také „systém managementu hospodaření s energií“ EnMS) je soubor opatření a činností, jejichž cílem je efektivní sledování a řízení spotřeby energie zejména v budovách a obecně správa majetku efektivní cestou. Součástí je systematické, pravidelné a detailní sledování spotřeb energií, jejich analýza, vyhodnocení dosažených úspor, reporting klientovi, realizace nápravných a optimalizačních opatření atd. Podle normy ČSN EN ISO 50001:2019 je energetický management založen na principu neustálého zlepšování formulovaného pomocí 4 základních činností („PDCA“):</w:t>
      </w:r>
    </w:p>
    <w:p w14:paraId="2FDD3B53" w14:textId="77777777" w:rsidR="00062951" w:rsidRPr="006A6D08" w:rsidRDefault="00062951" w:rsidP="00062951">
      <w:pPr>
        <w:pStyle w:val="Odstavecseseznamem"/>
        <w:numPr>
          <w:ilvl w:val="0"/>
          <w:numId w:val="31"/>
        </w:numPr>
      </w:pPr>
      <w:r w:rsidRPr="006A6D08">
        <w:t>PLAN: Provádění přezkoumání spotřeby energie a stanovení výchozího stavu ukazatelů energetické náročnosti, cílů, cílových hodnot a akčních plánů, nezbytných pro dosahování výsledků, které snižují energetickou náročnost v souladu s energetickou politikou organizace.</w:t>
      </w:r>
    </w:p>
    <w:p w14:paraId="5539B522" w14:textId="77777777" w:rsidR="00062951" w:rsidRPr="006A6D08" w:rsidRDefault="00062951" w:rsidP="00062951">
      <w:pPr>
        <w:pStyle w:val="Odstavecseseznamem"/>
        <w:numPr>
          <w:ilvl w:val="0"/>
          <w:numId w:val="31"/>
        </w:numPr>
      </w:pPr>
      <w:r w:rsidRPr="006A6D08">
        <w:t>DO: Zavádění akčních plánů managementu hospodaření s energií. Plánování, příprava a realizace konkrétních opatření, investičních i neinvestičních akcí ve správné časové souslednosti, na základě objektivních ukazatelů a podle stanoveného harmonogramu (obvykle roční plány v návaznosti na zavedený postup přípravy ročních rozpočtů).</w:t>
      </w:r>
    </w:p>
    <w:p w14:paraId="21E6B09C" w14:textId="77777777" w:rsidR="00062951" w:rsidRPr="006A6D08" w:rsidRDefault="00062951" w:rsidP="00062951">
      <w:pPr>
        <w:pStyle w:val="Odstavecseseznamem"/>
        <w:numPr>
          <w:ilvl w:val="0"/>
          <w:numId w:val="31"/>
        </w:numPr>
      </w:pPr>
      <w:r w:rsidRPr="006A6D08">
        <w:t>CONTROL: Procesy monitorování a měření a klíčové charakteristiky činností, které determinují energetickou náročnost vzhledem k energetické politice, cílům a zprávám o výsledcích.</w:t>
      </w:r>
    </w:p>
    <w:p w14:paraId="2A1204F9" w14:textId="77777777" w:rsidR="00062951" w:rsidRPr="006A6D08" w:rsidRDefault="00062951" w:rsidP="00062951">
      <w:pPr>
        <w:pStyle w:val="Odstavecseseznamem"/>
        <w:numPr>
          <w:ilvl w:val="0"/>
          <w:numId w:val="31"/>
        </w:numPr>
      </w:pPr>
      <w:r w:rsidRPr="006A6D08">
        <w:t>ACT: Provádění opatření k neustálému snižování energetické náročnosti a zlepšování systému hospodaření s energií.</w:t>
      </w:r>
    </w:p>
    <w:p w14:paraId="3E6A6982" w14:textId="5A771F28" w:rsidR="00062951" w:rsidRPr="006A6D08" w:rsidRDefault="00062951" w:rsidP="00833C73">
      <w:pPr>
        <w:jc w:val="center"/>
      </w:pPr>
      <w:bookmarkStart w:id="374" w:name="_Toc215657854"/>
      <w:r w:rsidRPr="006A6D08">
        <w:rPr>
          <w:noProof/>
        </w:rPr>
        <w:lastRenderedPageBreak/>
        <w:drawing>
          <wp:inline distT="0" distB="0" distL="0" distR="0" wp14:anchorId="03336C53" wp14:editId="71D6592B">
            <wp:extent cx="5508930" cy="3896139"/>
            <wp:effectExtent l="0" t="0" r="0" b="0"/>
            <wp:docPr id="1763798838" name="Picture 2">
              <a:extLst xmlns:a="http://schemas.openxmlformats.org/drawingml/2006/main">
                <a:ext uri="{FF2B5EF4-FFF2-40B4-BE49-F238E27FC236}">
                  <a16:creationId xmlns:a16="http://schemas.microsoft.com/office/drawing/2014/main" id="{7EB9E0B4-0A94-309E-02D9-6C3349BA44F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3798838" name="Picture 2">
                      <a:extLst>
                        <a:ext uri="{FF2B5EF4-FFF2-40B4-BE49-F238E27FC236}">
                          <a16:creationId xmlns:a16="http://schemas.microsoft.com/office/drawing/2014/main" id="{7EB9E0B4-0A94-309E-02D9-6C3349BA44FE}"/>
                        </a:ext>
                      </a:extLst>
                    </pic:cNvPr>
                    <pic:cNvPicPr>
                      <a:picLocks noChangeAspect="1" noChangeArrowheads="1"/>
                    </pic:cNvPicPr>
                  </pic:nvPicPr>
                  <pic:blipFill>
                    <a:blip r:embed="rId130" cstate="print">
                      <a:extLst>
                        <a:ext uri="{28A0092B-C50C-407E-A947-70E740481C1C}">
                          <a14:useLocalDpi xmlns:a14="http://schemas.microsoft.com/office/drawing/2010/main" val="0"/>
                        </a:ext>
                      </a:extLst>
                    </a:blip>
                    <a:stretch>
                      <a:fillRect/>
                    </a:stretch>
                  </pic:blipFill>
                  <pic:spPr bwMode="auto">
                    <a:xfrm>
                      <a:off x="0" y="0"/>
                      <a:ext cx="5530973" cy="3911729"/>
                    </a:xfrm>
                    <a:prstGeom prst="rect">
                      <a:avLst/>
                    </a:prstGeom>
                    <a:noFill/>
                  </pic:spPr>
                </pic:pic>
              </a:graphicData>
            </a:graphic>
          </wp:inline>
        </w:drawing>
      </w:r>
      <w:bookmarkStart w:id="375" w:name="_Toc190430650"/>
      <w:bookmarkStart w:id="376" w:name="_Toc197505330"/>
      <w:r w:rsidR="00833C73">
        <w:br/>
      </w:r>
      <w:r w:rsidRPr="008F6727">
        <w:rPr>
          <w:i/>
          <w:iCs/>
          <w:sz w:val="18"/>
          <w:szCs w:val="18"/>
        </w:rPr>
        <w:t xml:space="preserve">Obrázek </w:t>
      </w:r>
      <w:r w:rsidRPr="008F6727">
        <w:rPr>
          <w:i/>
          <w:iCs/>
          <w:sz w:val="18"/>
          <w:szCs w:val="18"/>
        </w:rPr>
        <w:fldChar w:fldCharType="begin"/>
      </w:r>
      <w:r w:rsidRPr="008F6727">
        <w:rPr>
          <w:i/>
          <w:iCs/>
          <w:sz w:val="18"/>
          <w:szCs w:val="18"/>
        </w:rPr>
        <w:instrText xml:space="preserve"> SEQ Obrázek \* ARABIC </w:instrText>
      </w:r>
      <w:r w:rsidRPr="008F6727">
        <w:rPr>
          <w:i/>
          <w:iCs/>
          <w:sz w:val="18"/>
          <w:szCs w:val="18"/>
        </w:rPr>
        <w:fldChar w:fldCharType="separate"/>
      </w:r>
      <w:r w:rsidR="008C7FF8">
        <w:rPr>
          <w:i/>
          <w:iCs/>
          <w:noProof/>
          <w:sz w:val="18"/>
          <w:szCs w:val="18"/>
        </w:rPr>
        <w:t>57</w:t>
      </w:r>
      <w:r w:rsidRPr="008F6727">
        <w:rPr>
          <w:i/>
          <w:iCs/>
          <w:noProof/>
          <w:sz w:val="18"/>
          <w:szCs w:val="18"/>
        </w:rPr>
        <w:fldChar w:fldCharType="end"/>
      </w:r>
      <w:r w:rsidRPr="008F6727">
        <w:rPr>
          <w:i/>
          <w:iCs/>
          <w:sz w:val="18"/>
          <w:szCs w:val="18"/>
        </w:rPr>
        <w:t xml:space="preserve">: Proces zlepšování energetického managementu, </w:t>
      </w:r>
      <w:r w:rsidRPr="008F6727">
        <w:rPr>
          <w:i/>
          <w:iCs/>
          <w:sz w:val="18"/>
          <w:szCs w:val="16"/>
        </w:rPr>
        <w:t xml:space="preserve">Zdroj: </w:t>
      </w:r>
      <w:bookmarkEnd w:id="375"/>
      <w:bookmarkEnd w:id="376"/>
      <w:r w:rsidR="00833C73" w:rsidRPr="008F6727">
        <w:rPr>
          <w:i/>
          <w:iCs/>
          <w:sz w:val="18"/>
          <w:szCs w:val="16"/>
        </w:rPr>
        <w:t>vlastní zpracování</w:t>
      </w:r>
      <w:bookmarkEnd w:id="374"/>
    </w:p>
    <w:p w14:paraId="135E7293" w14:textId="77777777" w:rsidR="00062951" w:rsidRPr="006A6D08" w:rsidRDefault="00062951" w:rsidP="00062951">
      <w:pPr>
        <w:jc w:val="center"/>
        <w:rPr>
          <w:i/>
          <w:iCs/>
          <w:sz w:val="18"/>
          <w:szCs w:val="18"/>
        </w:rPr>
      </w:pPr>
    </w:p>
    <w:p w14:paraId="295E3CC8" w14:textId="77777777" w:rsidR="00062951" w:rsidRPr="006A6D08" w:rsidRDefault="00062951" w:rsidP="00062951">
      <w:r w:rsidRPr="006A6D08">
        <w:t xml:space="preserve">Výše uvedené je systémové a organizační opatření, PDCA by měl být v zásadě běžný proces, nicméně v praxi má mnoho variant a detailů. Energetický management například u relativně jednoduchých objektů či technologií má jiné nároky, procesní i technické, než například ve velké nemocnici či průmyslovém areálu. </w:t>
      </w:r>
    </w:p>
    <w:p w14:paraId="1F4E9428" w14:textId="77777777" w:rsidR="00062951" w:rsidRPr="006A6D08" w:rsidRDefault="00062951" w:rsidP="00062951"/>
    <w:p w14:paraId="249691A8" w14:textId="77777777" w:rsidR="00062951" w:rsidRPr="006A6D08" w:rsidRDefault="00062951" w:rsidP="00062951">
      <w:r w:rsidRPr="006A6D08">
        <w:t xml:space="preserve">Kromě organizační a procesní stránky EnMS je v praxi podstatná také technická rovina. EnMS může být vykonáván doslova „ručně“ nebo může jít o profesionální softwarové (spojené s hardwarovými prvky, online) systémové řešení. </w:t>
      </w:r>
    </w:p>
    <w:p w14:paraId="3F5EACAD" w14:textId="77777777" w:rsidR="00062951" w:rsidRPr="006A6D08" w:rsidRDefault="00062951" w:rsidP="00062951"/>
    <w:p w14:paraId="2E13501A" w14:textId="77777777" w:rsidR="00062951" w:rsidRPr="006A6D08" w:rsidRDefault="00062951" w:rsidP="00062951">
      <w:r w:rsidRPr="006A6D08">
        <w:t xml:space="preserve">V běžné praxi je základem provádět alespoň pravidelnou kontrolou spotřeb energií (vč. vody). Pravidelné ale může znamenat i jednou za rok. Je proto vhodné definovat významné užití energie, objekty, které spotřebovávají podstatné množství energií. Doporučujeme provádět kontrolu na měřidlech minimálně 1x měsíčně. Výhodné je však využití chytrých měřidel, dálkových odečtů apod. Dobrý příklad v souvislosti s předchozí kapitolou je aplikace průběhových měření (díky třífázovým elektroměrům) u aktivního zákazníka. Měření spotřeby je probíhá v 15 min. intervalu a obec může sledovat (platí pro elektřinu) online a ve velkém detailu. </w:t>
      </w:r>
    </w:p>
    <w:p w14:paraId="35F4B476" w14:textId="77777777" w:rsidR="00062951" w:rsidRPr="006A6D08" w:rsidRDefault="00062951" w:rsidP="00062951"/>
    <w:p w14:paraId="07BBE37E" w14:textId="77777777" w:rsidR="00062951" w:rsidRPr="006A6D08" w:rsidRDefault="00062951" w:rsidP="00062951">
      <w:r w:rsidRPr="006A6D08">
        <w:t xml:space="preserve">Pro moderní fungování EnMS je vhodné aplikovat chytré měření. Tento způsob znamená dálkovou obousměrnou komunikaci mezi měřidlem a datovou centrálou. Napříč budovou jsou rozmístěny malé inteligentní senzory, které jsou bezdrátově propojeny přes internetovou síť a pečlivě zaznamenávají dění ve svém okolí. A právě internet věcí je klíčovým prvkem chytrých budov. Jde o datové toky, čidla, senzory, kamery, puky, technologie na měření teplot či znečišťujících látek, QR kódy apod. Sběr dat obstarávají měřidla a koncentrátory a komunikaci mezi nimi, popř. měřidla řídí přímo datová centrála. Koncentrátor je inteligentní zařízení, ke kterému se dálkově připojí podřízená měřidla. Je přímo spojen s datovou centrálou. Jde o ekonomičtější variantu než připojovat každé měřidlo zvlášť. Pro komunikaci mezi měřidlem a koncentrátorem lze využít např. technologie PLC (= přenos dat po elektrické síti) či RF (= bezdrátová komunikace na rádiové </w:t>
      </w:r>
      <w:r w:rsidRPr="006A6D08">
        <w:lastRenderedPageBreak/>
        <w:t>frekvenci), díky kterým lze komunikovat v podstatě on-line. Při automatickém odpočtu dochází ke snížení lidského selhání a chyb.</w:t>
      </w:r>
    </w:p>
    <w:p w14:paraId="4E131D55" w14:textId="77777777" w:rsidR="00062951" w:rsidRPr="006A6D08" w:rsidRDefault="00062951" w:rsidP="00062951"/>
    <w:p w14:paraId="4E59276F" w14:textId="77777777" w:rsidR="00062951" w:rsidRPr="006A6D08" w:rsidRDefault="00062951" w:rsidP="00062951">
      <w:r w:rsidRPr="006A6D08">
        <w:t xml:space="preserve">Pokročilejší je pak kromě měření také řízení (regulace) spotřeby, případně výroby a akumulace energie. Mj. v souvislosti s problematikou sdílení elektrické energie je potřeba efektivně řídit spotřeby v návaznosti na dodávce a výrobě energie stále důležitější. </w:t>
      </w:r>
    </w:p>
    <w:p w14:paraId="4D4ABA32" w14:textId="77777777" w:rsidR="00062951" w:rsidRPr="006A6D08" w:rsidRDefault="00062951" w:rsidP="00062951"/>
    <w:tbl>
      <w:tblPr>
        <w:tblStyle w:val="tabulkaASITIS"/>
        <w:tblW w:w="0" w:type="auto"/>
        <w:tblBorders>
          <w:top w:val="single" w:sz="12" w:space="0" w:color="D46515"/>
          <w:left w:val="single" w:sz="12" w:space="0" w:color="D46515"/>
          <w:bottom w:val="single" w:sz="12" w:space="0" w:color="D46515"/>
          <w:right w:val="single" w:sz="12" w:space="0" w:color="D46515"/>
          <w:insideH w:val="single" w:sz="12" w:space="0" w:color="D46515"/>
          <w:insideV w:val="single" w:sz="12" w:space="0" w:color="D46515"/>
        </w:tblBorders>
        <w:shd w:val="clear" w:color="auto" w:fill="FFFFFF" w:themeFill="background1"/>
        <w:tblLook w:val="04A0" w:firstRow="1" w:lastRow="0" w:firstColumn="1" w:lastColumn="0" w:noHBand="0" w:noVBand="1"/>
      </w:tblPr>
      <w:tblGrid>
        <w:gridCol w:w="9716"/>
      </w:tblGrid>
      <w:tr w:rsidR="00062951" w:rsidRPr="005F672E" w14:paraId="4F582294" w14:textId="77777777" w:rsidTr="004700B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36" w:type="dxa"/>
            <w:shd w:val="clear" w:color="auto" w:fill="FFFFFF" w:themeFill="background1"/>
          </w:tcPr>
          <w:p w14:paraId="46D5E715" w14:textId="77777777" w:rsidR="00062951" w:rsidRPr="006A6D08" w:rsidRDefault="00062951" w:rsidP="004700BA">
            <w:pPr>
              <w:jc w:val="both"/>
              <w:rPr>
                <w:b w:val="0"/>
                <w:lang w:eastAsia="x-none"/>
              </w:rPr>
            </w:pPr>
            <w:r w:rsidRPr="006A6D08">
              <w:rPr>
                <w:lang w:eastAsia="x-none"/>
              </w:rPr>
              <w:t>Možné další kroky:</w:t>
            </w:r>
          </w:p>
          <w:p w14:paraId="170EDF15" w14:textId="77777777" w:rsidR="00062951" w:rsidRPr="008F6727" w:rsidRDefault="00062951" w:rsidP="00062951">
            <w:pPr>
              <w:pStyle w:val="Odstavecseseznamem"/>
              <w:numPr>
                <w:ilvl w:val="0"/>
                <w:numId w:val="32"/>
              </w:numPr>
              <w:spacing w:after="0" w:line="276" w:lineRule="auto"/>
              <w:rPr>
                <w:b w:val="0"/>
                <w:lang w:eastAsia="x-none"/>
              </w:rPr>
            </w:pPr>
            <w:r w:rsidRPr="006A6D08">
              <w:rPr>
                <w:b w:val="0"/>
                <w:lang w:eastAsia="x-none"/>
              </w:rPr>
              <w:t xml:space="preserve">Zvážit míru intenzity a potřeby řešení EnMS na konkrétních objektech obce, zvolit prioritní objekty. </w:t>
            </w:r>
          </w:p>
          <w:p w14:paraId="5F8A2646" w14:textId="4E81BC96" w:rsidR="008F6727" w:rsidRPr="006A6D08" w:rsidRDefault="008F6727" w:rsidP="00062951">
            <w:pPr>
              <w:pStyle w:val="Odstavecseseznamem"/>
              <w:numPr>
                <w:ilvl w:val="0"/>
                <w:numId w:val="32"/>
              </w:numPr>
              <w:spacing w:after="0" w:line="276" w:lineRule="auto"/>
              <w:rPr>
                <w:b w:val="0"/>
                <w:lang w:eastAsia="x-none"/>
              </w:rPr>
            </w:pPr>
            <w:r>
              <w:rPr>
                <w:b w:val="0"/>
                <w:lang w:eastAsia="x-none"/>
              </w:rPr>
              <w:t xml:space="preserve">Zvážit sjednocení některých odběrných míst (například </w:t>
            </w:r>
            <w:r w:rsidR="00D71713">
              <w:rPr>
                <w:b w:val="0"/>
                <w:lang w:eastAsia="x-none"/>
              </w:rPr>
              <w:t>t</w:t>
            </w:r>
            <w:r>
              <w:rPr>
                <w:b w:val="0"/>
                <w:lang w:eastAsia="x-none"/>
              </w:rPr>
              <w:t>ělocvičny</w:t>
            </w:r>
            <w:r w:rsidR="00D71713">
              <w:rPr>
                <w:b w:val="0"/>
                <w:lang w:eastAsia="x-none"/>
              </w:rPr>
              <w:t xml:space="preserve"> a</w:t>
            </w:r>
            <w:r>
              <w:rPr>
                <w:b w:val="0"/>
                <w:lang w:eastAsia="x-none"/>
              </w:rPr>
              <w:t xml:space="preserve"> </w:t>
            </w:r>
            <w:r w:rsidR="00D71713">
              <w:rPr>
                <w:b w:val="0"/>
                <w:lang w:eastAsia="x-none"/>
              </w:rPr>
              <w:t>obecního úřadu), snížení poplatků za jističe a odběrné místo</w:t>
            </w:r>
          </w:p>
          <w:p w14:paraId="3090E2ED" w14:textId="77777777" w:rsidR="00062951" w:rsidRPr="006A6D08" w:rsidRDefault="00062951" w:rsidP="00062951">
            <w:pPr>
              <w:pStyle w:val="Odstavecseseznamem"/>
              <w:numPr>
                <w:ilvl w:val="0"/>
                <w:numId w:val="32"/>
              </w:numPr>
              <w:spacing w:after="0" w:line="276" w:lineRule="auto"/>
              <w:rPr>
                <w:b w:val="0"/>
                <w:lang w:eastAsia="x-none"/>
              </w:rPr>
            </w:pPr>
            <w:r w:rsidRPr="006A6D08">
              <w:rPr>
                <w:b w:val="0"/>
                <w:lang w:eastAsia="x-none"/>
              </w:rPr>
              <w:t xml:space="preserve">Rozhodnout o preferované formě EnMS, případně SW a HW řešení, definovat technickou a finanční náročnost </w:t>
            </w:r>
          </w:p>
          <w:p w14:paraId="5C3DF11F" w14:textId="4BE7809B" w:rsidR="00062951" w:rsidRPr="006A6D08" w:rsidRDefault="00062951" w:rsidP="009A313C">
            <w:pPr>
              <w:pStyle w:val="Odstavecseseznamem"/>
              <w:numPr>
                <w:ilvl w:val="0"/>
                <w:numId w:val="32"/>
              </w:numPr>
              <w:spacing w:after="0" w:line="276" w:lineRule="auto"/>
              <w:jc w:val="both"/>
              <w:rPr>
                <w:lang w:eastAsia="x-none"/>
              </w:rPr>
            </w:pPr>
            <w:r w:rsidRPr="006A6D08">
              <w:rPr>
                <w:b w:val="0"/>
                <w:lang w:eastAsia="x-none"/>
              </w:rPr>
              <w:t xml:space="preserve">Aplikovat </w:t>
            </w:r>
            <w:r w:rsidR="009A313C">
              <w:rPr>
                <w:b w:val="0"/>
                <w:lang w:eastAsia="x-none"/>
              </w:rPr>
              <w:t>a r</w:t>
            </w:r>
            <w:r w:rsidRPr="006A6D08">
              <w:rPr>
                <w:b w:val="0"/>
                <w:lang w:eastAsia="x-none"/>
              </w:rPr>
              <w:t>ealizovat v praxi EnMS dle PDCA principu</w:t>
            </w:r>
          </w:p>
        </w:tc>
      </w:tr>
    </w:tbl>
    <w:p w14:paraId="32022571" w14:textId="77777777" w:rsidR="007A3353" w:rsidRDefault="007A3353" w:rsidP="007A3353">
      <w:pPr>
        <w:spacing w:after="-1" w:line="360" w:lineRule="auto"/>
        <w:rPr>
          <w:rFonts w:eastAsia="Arial"/>
          <w:bCs/>
          <w:kern w:val="0"/>
          <w:lang w:eastAsia="cs-CZ"/>
          <w14:ligatures w14:val="none"/>
        </w:rPr>
      </w:pPr>
    </w:p>
    <w:p w14:paraId="6BC79F48" w14:textId="168AAB8F" w:rsidR="00012B03" w:rsidRPr="00F03929" w:rsidRDefault="00012B03" w:rsidP="000B5F0D">
      <w:pPr>
        <w:pStyle w:val="Nadpis3"/>
      </w:pPr>
      <w:bookmarkStart w:id="377" w:name="_Ref215481573"/>
      <w:bookmarkStart w:id="378" w:name="_Toc215657786"/>
      <w:r w:rsidRPr="00F03929">
        <w:t xml:space="preserve">Návrhy pro </w:t>
      </w:r>
      <w:bookmarkEnd w:id="370"/>
      <w:bookmarkEnd w:id="371"/>
      <w:r w:rsidRPr="00F03929">
        <w:t>sektor domácností</w:t>
      </w:r>
      <w:bookmarkEnd w:id="372"/>
      <w:bookmarkEnd w:id="377"/>
      <w:bookmarkEnd w:id="378"/>
    </w:p>
    <w:p w14:paraId="155FACFE" w14:textId="77777777" w:rsidR="00C101D2" w:rsidRPr="00F03929" w:rsidRDefault="00C101D2" w:rsidP="00C101D2">
      <w:pPr>
        <w:rPr>
          <w:lang w:eastAsia="x-none"/>
        </w:rPr>
      </w:pPr>
      <w:r w:rsidRPr="00F03929">
        <w:rPr>
          <w:lang w:eastAsia="x-none"/>
        </w:rPr>
        <w:t>Realizace opatření v domácnostech je komplexní proces a vyžaduje v prvé řadě motivaci obyvatel či vlastníků nemovitostí. Zatímco analýza domácností v tomto dokumentu shrnuje údaje za celou obec, v praxi je nutné přistupovat ke každém budově individuálně. Není v možnostech tohoto dokumentu věnovat se jednotlivým budovám a jejím potřebám a problémům. Řešení jsou zde proto navržena plošně na celý místní sektor domácnostní. A to tak, že je nejprve definován ideální stav v podobě nízkoenergetického domu, následuje porovnání současného průměrného obytného domu s tímto ideálem a poté jsou definována jednotlivá opatření, kterými lze napříč celou obcí tohoto cílového stavu dosáhnout. U každého opatření je stanoven počet domů, na kterých je aplikace opatření doporučena a hodnoty dosažené úspory a finanční nákladnosti těchto opatření. Poslední částí kapitoly tvoří návrh, jak může obecní samospráva modernizaci bytového fondu podpořit.</w:t>
      </w:r>
    </w:p>
    <w:tbl>
      <w:tblPr>
        <w:tblStyle w:val="Mkatabulky"/>
        <w:tblW w:w="0" w:type="auto"/>
        <w:shd w:val="clear" w:color="auto" w:fill="E6EBED"/>
        <w:tblCellMar>
          <w:top w:w="113" w:type="dxa"/>
          <w:bottom w:w="113" w:type="dxa"/>
        </w:tblCellMar>
        <w:tblLook w:val="04A0" w:firstRow="1" w:lastRow="0" w:firstColumn="1" w:lastColumn="0" w:noHBand="0" w:noVBand="1"/>
      </w:tblPr>
      <w:tblGrid>
        <w:gridCol w:w="9736"/>
      </w:tblGrid>
      <w:tr w:rsidR="00C101D2" w:rsidRPr="00F03929" w14:paraId="115B092E" w14:textId="77777777" w:rsidTr="00CA2B3D">
        <w:tc>
          <w:tcPr>
            <w:tcW w:w="9736" w:type="dxa"/>
            <w:tcBorders>
              <w:top w:val="nil"/>
              <w:left w:val="nil"/>
              <w:bottom w:val="nil"/>
              <w:right w:val="nil"/>
            </w:tcBorders>
            <w:shd w:val="clear" w:color="auto" w:fill="E6EBED"/>
          </w:tcPr>
          <w:p w14:paraId="127C4140" w14:textId="77777777" w:rsidR="00C101D2" w:rsidRPr="00F03929" w:rsidRDefault="00C101D2" w:rsidP="00CA2B3D">
            <w:pPr>
              <w:pStyle w:val="Podnadpis"/>
            </w:pPr>
            <w:r w:rsidRPr="00F03929">
              <w:lastRenderedPageBreak/>
              <w:t>Co je to nízkoenergetický dům?</w:t>
            </w:r>
          </w:p>
          <w:p w14:paraId="43DFF7D6" w14:textId="77777777" w:rsidR="00C101D2" w:rsidRPr="00F03929" w:rsidRDefault="00C101D2" w:rsidP="00CA2B3D">
            <w:pPr>
              <w:spacing w:after="120"/>
              <w:rPr>
                <w:rFonts w:eastAsia="Arial"/>
              </w:rPr>
            </w:pPr>
            <w:r w:rsidRPr="00F03929">
              <w:rPr>
                <w:rFonts w:eastAsia="Arial"/>
              </w:rPr>
              <w:t>Tento termín označuje budovu, která splňuje moderní nároky na energetickou náročnost budov. Jedná se však o obecný termín, který není definován žádnými konkrétními parametry ani požadavky. Existuje velké množství norem a certifikací, které posuzují, zda je dům nízkoenergetický či nikoliv. V Česku je momentálně právně závazná norma, která popisuje tzv. dům s téměř nulovou spotřebou energie (NZEB, Near Zero Energy Building), a to ve své druhé, aktualizované verzi (NZEB II). Tato norma pracuje s údaji o předpokládané tepelné ztrátě a s ním souvisejícími ztrátami (tzv. měrná potřeba tepla) a s předpokládanou vlastní výrobou energie a využitím jiných úsporných systémů. Požadavky se vyhodnocují vždy pro konkrétní budovu na základě jejího půdorysu a jiných vlastností. Pro splnění podmínek NZEB II je potřeba splnit určité zásady.</w:t>
            </w:r>
          </w:p>
          <w:p w14:paraId="0233A071" w14:textId="77777777" w:rsidR="00C101D2" w:rsidRPr="00F03929" w:rsidRDefault="00C101D2" w:rsidP="00CA2B3D">
            <w:pPr>
              <w:spacing w:after="120"/>
              <w:rPr>
                <w:rFonts w:eastAsia="Arial"/>
                <w:lang w:eastAsia="x-none"/>
              </w:rPr>
            </w:pPr>
            <w:r w:rsidRPr="00F03929">
              <w:rPr>
                <w:rFonts w:eastAsia="Arial"/>
                <w:lang w:eastAsia="x-none"/>
              </w:rPr>
              <w:t>Některé zásady je potřeba implementovat už při architektonickém návrhu:</w:t>
            </w:r>
          </w:p>
          <w:p w14:paraId="119EBE69" w14:textId="77777777" w:rsidR="00C101D2" w:rsidRPr="00F03929" w:rsidRDefault="00C101D2" w:rsidP="00A34F0E">
            <w:pPr>
              <w:pStyle w:val="Odstavecseseznamem"/>
              <w:numPr>
                <w:ilvl w:val="0"/>
                <w:numId w:val="14"/>
              </w:numPr>
              <w:spacing w:after="0" w:afterAutospacing="0" w:line="276" w:lineRule="auto"/>
              <w:rPr>
                <w:lang w:eastAsia="x-none"/>
              </w:rPr>
            </w:pPr>
            <w:r w:rsidRPr="00F03929">
              <w:rPr>
                <w:lang w:eastAsia="x-none"/>
              </w:rPr>
              <w:t>Situace a souvislosti v území (Využití reliéfu terénu ‒ stínění, závětří apod.)</w:t>
            </w:r>
          </w:p>
          <w:p w14:paraId="11FB6DD5" w14:textId="77777777" w:rsidR="00C101D2" w:rsidRPr="00F03929" w:rsidRDefault="00C101D2" w:rsidP="00A34F0E">
            <w:pPr>
              <w:pStyle w:val="Odstavecseseznamem"/>
              <w:numPr>
                <w:ilvl w:val="0"/>
                <w:numId w:val="14"/>
              </w:numPr>
              <w:spacing w:after="0" w:afterAutospacing="0" w:line="276" w:lineRule="auto"/>
              <w:rPr>
                <w:lang w:eastAsia="x-none"/>
              </w:rPr>
            </w:pPr>
            <w:r w:rsidRPr="00F03929">
              <w:rPr>
                <w:lang w:eastAsia="x-none"/>
              </w:rPr>
              <w:t>Orientace ke světovým stranám (prosklené plochy na jih, sever co nejkompaktnější)</w:t>
            </w:r>
          </w:p>
          <w:p w14:paraId="75B14AE2" w14:textId="77777777" w:rsidR="00C101D2" w:rsidRPr="00F03929" w:rsidRDefault="00C101D2" w:rsidP="00A34F0E">
            <w:pPr>
              <w:pStyle w:val="Odstavecseseznamem"/>
              <w:numPr>
                <w:ilvl w:val="0"/>
                <w:numId w:val="14"/>
              </w:numPr>
              <w:spacing w:after="0" w:afterAutospacing="0" w:line="276" w:lineRule="auto"/>
              <w:rPr>
                <w:lang w:eastAsia="x-none"/>
              </w:rPr>
            </w:pPr>
            <w:r w:rsidRPr="00F03929">
              <w:rPr>
                <w:lang w:eastAsia="x-none"/>
              </w:rPr>
              <w:t>Optimalizace tvaru (kompaktní tvar poskytuje méně plochy pro únik tepla)</w:t>
            </w:r>
          </w:p>
          <w:p w14:paraId="2D92BD62" w14:textId="77777777" w:rsidR="00C101D2" w:rsidRPr="00F03929" w:rsidRDefault="00C101D2" w:rsidP="00A34F0E">
            <w:pPr>
              <w:pStyle w:val="Odstavecseseznamem"/>
              <w:numPr>
                <w:ilvl w:val="0"/>
                <w:numId w:val="14"/>
              </w:numPr>
              <w:spacing w:after="0" w:afterAutospacing="0" w:line="276" w:lineRule="auto"/>
              <w:rPr>
                <w:lang w:eastAsia="x-none"/>
              </w:rPr>
            </w:pPr>
            <w:r w:rsidRPr="00F03929">
              <w:rPr>
                <w:lang w:eastAsia="x-none"/>
              </w:rPr>
              <w:t>Tepelné zónování dispozice (sdružení místností k sobě podle jejich cílové teploty)</w:t>
            </w:r>
          </w:p>
          <w:p w14:paraId="7178270C" w14:textId="77777777" w:rsidR="00C101D2" w:rsidRPr="00F03929" w:rsidRDefault="00C101D2" w:rsidP="00CA2B3D">
            <w:pPr>
              <w:spacing w:before="120" w:after="120"/>
              <w:rPr>
                <w:lang w:eastAsia="x-none"/>
              </w:rPr>
            </w:pPr>
            <w:r w:rsidRPr="00F03929">
              <w:rPr>
                <w:lang w:eastAsia="x-none"/>
              </w:rPr>
              <w:t>Jiné se řeší při projekci, stavbě nebo užívání domu:</w:t>
            </w:r>
          </w:p>
          <w:p w14:paraId="297EFE62" w14:textId="77777777" w:rsidR="00C101D2" w:rsidRPr="00F03929" w:rsidRDefault="00C101D2" w:rsidP="00A34F0E">
            <w:pPr>
              <w:pStyle w:val="Odstavecseseznamem"/>
              <w:numPr>
                <w:ilvl w:val="0"/>
                <w:numId w:val="14"/>
              </w:numPr>
              <w:spacing w:after="0" w:afterAutospacing="0" w:line="276" w:lineRule="auto"/>
              <w:rPr>
                <w:lang w:eastAsia="x-none"/>
              </w:rPr>
            </w:pPr>
            <w:r w:rsidRPr="00F03929">
              <w:rPr>
                <w:lang w:eastAsia="x-none"/>
              </w:rPr>
              <w:t>Návrh obvodového pláště (kvalitní zateplení)</w:t>
            </w:r>
          </w:p>
          <w:p w14:paraId="07F1B55F" w14:textId="77777777" w:rsidR="00C101D2" w:rsidRPr="00F03929" w:rsidRDefault="00C101D2" w:rsidP="00A34F0E">
            <w:pPr>
              <w:pStyle w:val="Odstavecseseznamem"/>
              <w:numPr>
                <w:ilvl w:val="0"/>
                <w:numId w:val="14"/>
              </w:numPr>
              <w:spacing w:after="0" w:afterAutospacing="0" w:line="276" w:lineRule="auto"/>
              <w:rPr>
                <w:lang w:eastAsia="x-none"/>
              </w:rPr>
            </w:pPr>
            <w:r w:rsidRPr="00F03929">
              <w:rPr>
                <w:lang w:eastAsia="x-none"/>
              </w:rPr>
              <w:t>Vyloučení tzv. tepelných mostů (místa styku dvou konstrukcí, zeslabená izolace, kouty, rohy…)</w:t>
            </w:r>
          </w:p>
          <w:p w14:paraId="5EC7A0BA" w14:textId="77777777" w:rsidR="00C101D2" w:rsidRPr="00F03929" w:rsidRDefault="00C101D2" w:rsidP="00A34F0E">
            <w:pPr>
              <w:pStyle w:val="Odstavecseseznamem"/>
              <w:numPr>
                <w:ilvl w:val="0"/>
                <w:numId w:val="14"/>
              </w:numPr>
              <w:spacing w:after="0" w:afterAutospacing="0" w:line="276" w:lineRule="auto"/>
              <w:rPr>
                <w:lang w:eastAsia="x-none"/>
              </w:rPr>
            </w:pPr>
            <w:r w:rsidRPr="00F03929">
              <w:rPr>
                <w:lang w:eastAsia="x-none"/>
              </w:rPr>
              <w:t>Výplně otvorů (dveře a okna s kvalitní izolací, trojskla)</w:t>
            </w:r>
          </w:p>
          <w:p w14:paraId="2B6DE7A6" w14:textId="77777777" w:rsidR="00C101D2" w:rsidRPr="00F03929" w:rsidRDefault="00C101D2" w:rsidP="00A34F0E">
            <w:pPr>
              <w:pStyle w:val="Odstavecseseznamem"/>
              <w:numPr>
                <w:ilvl w:val="0"/>
                <w:numId w:val="14"/>
              </w:numPr>
              <w:spacing w:after="0" w:afterAutospacing="0" w:line="276" w:lineRule="auto"/>
              <w:rPr>
                <w:lang w:eastAsia="x-none"/>
              </w:rPr>
            </w:pPr>
            <w:r w:rsidRPr="00F03929">
              <w:rPr>
                <w:lang w:eastAsia="x-none"/>
              </w:rPr>
              <w:t>Průvzdušnost obálky</w:t>
            </w:r>
          </w:p>
          <w:p w14:paraId="325C8A3F" w14:textId="77777777" w:rsidR="00C101D2" w:rsidRPr="00F03929" w:rsidRDefault="00C101D2" w:rsidP="00A34F0E">
            <w:pPr>
              <w:pStyle w:val="Odstavecseseznamem"/>
              <w:numPr>
                <w:ilvl w:val="0"/>
                <w:numId w:val="14"/>
              </w:numPr>
              <w:spacing w:after="0" w:afterAutospacing="0" w:line="276" w:lineRule="auto"/>
              <w:rPr>
                <w:lang w:eastAsia="x-none"/>
              </w:rPr>
            </w:pPr>
            <w:r w:rsidRPr="00F03929">
              <w:rPr>
                <w:lang w:eastAsia="x-none"/>
              </w:rPr>
              <w:t>Řízení větrání s rekuperaci (minimalizace úniku tepla ve srovnání s větráním otevřenými okny)</w:t>
            </w:r>
          </w:p>
          <w:p w14:paraId="23305C8B" w14:textId="77777777" w:rsidR="00C101D2" w:rsidRPr="00F03929" w:rsidRDefault="00C101D2" w:rsidP="00A34F0E">
            <w:pPr>
              <w:pStyle w:val="Odstavecseseznamem"/>
              <w:numPr>
                <w:ilvl w:val="0"/>
                <w:numId w:val="14"/>
              </w:numPr>
              <w:spacing w:after="0" w:afterAutospacing="0" w:line="276" w:lineRule="auto"/>
              <w:rPr>
                <w:lang w:eastAsia="x-none"/>
              </w:rPr>
            </w:pPr>
            <w:r w:rsidRPr="00F03929">
              <w:rPr>
                <w:lang w:eastAsia="x-none"/>
              </w:rPr>
              <w:t>Zdroj a distribuce tepla (Vhodně dimenzovaný a správně nastavený systém vytápění)</w:t>
            </w:r>
          </w:p>
        </w:tc>
      </w:tr>
    </w:tbl>
    <w:p w14:paraId="6C7BE487" w14:textId="77777777" w:rsidR="00C101D2" w:rsidRPr="00F03929" w:rsidRDefault="00C101D2" w:rsidP="00C101D2">
      <w:pPr>
        <w:rPr>
          <w:rFonts w:eastAsia="Arial"/>
          <w:lang w:eastAsia="x-none"/>
        </w:rPr>
      </w:pPr>
    </w:p>
    <w:p w14:paraId="72EAE3B1" w14:textId="77777777" w:rsidR="00643B55" w:rsidRPr="00F03929" w:rsidRDefault="00643B55">
      <w:pPr>
        <w:spacing w:after="-1" w:line="360" w:lineRule="auto"/>
        <w:contextualSpacing w:val="0"/>
        <w:rPr>
          <w:rFonts w:eastAsia="Arial"/>
          <w:b/>
          <w:bCs/>
          <w:color w:val="0D344D"/>
          <w:kern w:val="0"/>
          <w:sz w:val="22"/>
          <w:szCs w:val="24"/>
          <w:lang w:eastAsia="cs-CZ"/>
          <w14:ligatures w14:val="none"/>
        </w:rPr>
      </w:pPr>
      <w:r w:rsidRPr="00F03929">
        <w:br w:type="page"/>
      </w:r>
    </w:p>
    <w:p w14:paraId="67FAFF6F" w14:textId="74BC3284" w:rsidR="00C101D2" w:rsidRPr="00F03929" w:rsidRDefault="00C101D2" w:rsidP="00C101D2">
      <w:pPr>
        <w:pStyle w:val="Podnadpis"/>
      </w:pPr>
      <w:r w:rsidRPr="00F03929">
        <w:lastRenderedPageBreak/>
        <w:t>Model potenciálu opatření v sektoru domácností</w:t>
      </w:r>
    </w:p>
    <w:p w14:paraId="232630D9" w14:textId="77777777" w:rsidR="00C101D2" w:rsidRPr="00F03929" w:rsidRDefault="00C101D2" w:rsidP="00C101D2">
      <w:pPr>
        <w:rPr>
          <w:rFonts w:eastAsia="Calibri"/>
        </w:rPr>
      </w:pPr>
      <w:r w:rsidRPr="00F03929">
        <w:rPr>
          <w:rFonts w:eastAsia="Calibri"/>
        </w:rPr>
        <w:t>Následující model odhaduje potenciál dosažitelných úspor v sektoru domácností na základě tzv. průměrného domu v rámci obce. Spotřeba energií v tomto průměrném domě je následně porovnána s očekávanou spotřebou domu postaveného v nízkoenergetickém standardu, tedy splňujícím horní hranici dnešních požadavků na novostavbu (budova s téměř nulovou spotřebou energie), který by měl podobné parametry (např. obytná plocha) jako průměrný dům v obci. Na základě rozdílu mezi těmito domy je pak odhadnutý celkový potenciál úspor. Tento přístup vychází z předpokladu, že staré nevyhovující budovy je možné renovovat s použitím moderních technologií na úroveň téměř splňující dnešní standardy, zatímco aktuální novostavby budou stavěny s ještě lepšími parametry (pasivní standard). Tento stav lze považovat za ambiciózní scénář vývoje.</w:t>
      </w:r>
    </w:p>
    <w:p w14:paraId="0B2CC16A" w14:textId="77777777" w:rsidR="00C101D2" w:rsidRPr="00F03929" w:rsidRDefault="00C101D2" w:rsidP="00C101D2">
      <w:pPr>
        <w:rPr>
          <w:rFonts w:eastAsia="Calibri"/>
        </w:rPr>
      </w:pPr>
    </w:p>
    <w:p w14:paraId="4F04A50C" w14:textId="77777777" w:rsidR="00C101D2" w:rsidRPr="00F03929" w:rsidRDefault="00C101D2" w:rsidP="00C101D2">
      <w:r w:rsidRPr="00F03929">
        <w:t>*Vzhledem k tomu, že požadavky NZEB i jiných nízkoenergetických standardů jsou definovány pomocí měrné potřeby tepla, což je hodnota popisující spíše projekt domu než jeho skutečný provoz, byl v tomto modelu nízkoenergetický dům definován na základě potřeby primární energie, která je očekávatelná u budovy splňujíc standard NZEB I (u aktuální verze NZEB II není dosud k dispozici dostatek údajů o reálném provozu).</w:t>
      </w:r>
    </w:p>
    <w:p w14:paraId="09C360E5" w14:textId="5DC7ABCA" w:rsidR="003A6298" w:rsidRPr="00415B92" w:rsidRDefault="003A6298" w:rsidP="003A6298">
      <w:pPr>
        <w:pStyle w:val="Titulek"/>
        <w:keepNext/>
      </w:pPr>
      <w:bookmarkStart w:id="379" w:name="_Toc156232328"/>
      <w:bookmarkStart w:id="380" w:name="_Toc176446158"/>
      <w:bookmarkStart w:id="381" w:name="_Toc177563820"/>
      <w:bookmarkStart w:id="382" w:name="_Toc178609192"/>
      <w:bookmarkStart w:id="383" w:name="_Toc215657893"/>
      <w:r w:rsidRPr="00415B92">
        <w:rPr>
          <w:lang w:val="pl-PL"/>
        </w:rPr>
        <w:t xml:space="preserve">Tabulka </w:t>
      </w:r>
      <w:r w:rsidRPr="00415B92">
        <w:fldChar w:fldCharType="begin"/>
      </w:r>
      <w:r w:rsidRPr="00415B92">
        <w:instrText>SEQ Tabulka \* ARABIC</w:instrText>
      </w:r>
      <w:r w:rsidRPr="00415B92">
        <w:fldChar w:fldCharType="separate"/>
      </w:r>
      <w:r w:rsidR="008C7FF8">
        <w:rPr>
          <w:noProof/>
        </w:rPr>
        <w:t>38</w:t>
      </w:r>
      <w:r w:rsidRPr="00415B92">
        <w:fldChar w:fldCharType="end"/>
      </w:r>
      <w:r w:rsidRPr="00415B92">
        <w:rPr>
          <w:lang w:val="pl-PL"/>
        </w:rPr>
        <w:t>: Potenciál úspor energií v rezidenčním sektoru</w:t>
      </w:r>
      <w:bookmarkEnd w:id="379"/>
      <w:bookmarkEnd w:id="380"/>
      <w:bookmarkEnd w:id="381"/>
      <w:bookmarkEnd w:id="382"/>
      <w:r w:rsidR="00AB586B">
        <w:rPr>
          <w:lang w:val="pl-PL"/>
        </w:rPr>
        <w:t>.</w:t>
      </w:r>
      <w:bookmarkEnd w:id="383"/>
    </w:p>
    <w:tbl>
      <w:tblPr>
        <w:tblStyle w:val="tabulkaASITIS"/>
        <w:tblW w:w="0" w:type="auto"/>
        <w:tblLook w:val="04A0" w:firstRow="1" w:lastRow="0" w:firstColumn="1" w:lastColumn="0" w:noHBand="0" w:noVBand="1"/>
      </w:tblPr>
      <w:tblGrid>
        <w:gridCol w:w="5941"/>
        <w:gridCol w:w="1015"/>
      </w:tblGrid>
      <w:tr w:rsidR="003A6298" w:rsidRPr="00415B92" w14:paraId="7E36047F" w14:textId="77777777" w:rsidTr="00415B92">
        <w:trPr>
          <w:cnfStyle w:val="100000000000" w:firstRow="1" w:lastRow="0" w:firstColumn="0" w:lastColumn="0" w:oddVBand="0" w:evenVBand="0" w:oddHBand="0" w:evenHBand="0" w:firstRowFirstColumn="0" w:firstRowLastColumn="0" w:lastRowFirstColumn="0" w:lastRowLastColumn="0"/>
          <w:trHeight w:val="298"/>
        </w:trPr>
        <w:tc>
          <w:tcPr>
            <w:cnfStyle w:val="001000000000" w:firstRow="0" w:lastRow="0" w:firstColumn="1" w:lastColumn="0" w:oddVBand="0" w:evenVBand="0" w:oddHBand="0" w:evenHBand="0" w:firstRowFirstColumn="0" w:firstRowLastColumn="0" w:lastRowFirstColumn="0" w:lastRowLastColumn="0"/>
            <w:tcW w:w="6956" w:type="dxa"/>
            <w:gridSpan w:val="2"/>
            <w:noWrap/>
            <w:hideMark/>
          </w:tcPr>
          <w:p w14:paraId="2768E56B" w14:textId="77777777" w:rsidR="003A6298" w:rsidRPr="00415B92" w:rsidRDefault="003A6298" w:rsidP="00C91922">
            <w:pPr>
              <w:jc w:val="center"/>
              <w:rPr>
                <w:rFonts w:eastAsia="Tahoma"/>
              </w:rPr>
            </w:pPr>
            <w:r w:rsidRPr="00415B92">
              <w:rPr>
                <w:rFonts w:eastAsia="Tahoma"/>
                <w:bCs/>
              </w:rPr>
              <w:t>Model průměrného domu</w:t>
            </w:r>
          </w:p>
        </w:tc>
      </w:tr>
      <w:tr w:rsidR="00415B92" w:rsidRPr="00415B92" w14:paraId="362314F1" w14:textId="77777777" w:rsidTr="00415B92">
        <w:trPr>
          <w:trHeight w:val="298"/>
        </w:trPr>
        <w:tc>
          <w:tcPr>
            <w:cnfStyle w:val="001000000000" w:firstRow="0" w:lastRow="0" w:firstColumn="1" w:lastColumn="0" w:oddVBand="0" w:evenVBand="0" w:oddHBand="0" w:evenHBand="0" w:firstRowFirstColumn="0" w:firstRowLastColumn="0" w:lastRowFirstColumn="0" w:lastRowLastColumn="0"/>
            <w:tcW w:w="5941" w:type="dxa"/>
            <w:noWrap/>
            <w:hideMark/>
          </w:tcPr>
          <w:p w14:paraId="7957790A" w14:textId="77777777" w:rsidR="00415B92" w:rsidRPr="00415B92" w:rsidRDefault="00415B92" w:rsidP="00415B92">
            <w:pPr>
              <w:rPr>
                <w:rFonts w:eastAsia="Tahoma"/>
              </w:rPr>
            </w:pPr>
            <w:r w:rsidRPr="00415B92">
              <w:rPr>
                <w:rFonts w:eastAsia="Tahoma"/>
              </w:rPr>
              <w:t>Celková obytná plocha domu [m</w:t>
            </w:r>
            <w:r w:rsidRPr="00415B92">
              <w:rPr>
                <w:rFonts w:eastAsia="Tahoma"/>
                <w:vertAlign w:val="superscript"/>
              </w:rPr>
              <w:t>2</w:t>
            </w:r>
            <w:r w:rsidRPr="00415B92">
              <w:rPr>
                <w:rFonts w:eastAsia="Tahoma"/>
              </w:rPr>
              <w:t>]</w:t>
            </w:r>
          </w:p>
        </w:tc>
        <w:tc>
          <w:tcPr>
            <w:tcW w:w="1015" w:type="dxa"/>
            <w:noWrap/>
            <w:vAlign w:val="top"/>
            <w:hideMark/>
          </w:tcPr>
          <w:p w14:paraId="2BCB6D0B" w14:textId="58BF7612" w:rsidR="00415B92" w:rsidRPr="00415B92" w:rsidRDefault="00415B92" w:rsidP="00415B92">
            <w:pPr>
              <w:cnfStyle w:val="000000000000" w:firstRow="0" w:lastRow="0" w:firstColumn="0" w:lastColumn="0" w:oddVBand="0" w:evenVBand="0" w:oddHBand="0" w:evenHBand="0" w:firstRowFirstColumn="0" w:firstRowLastColumn="0" w:lastRowFirstColumn="0" w:lastRowLastColumn="0"/>
              <w:rPr>
                <w:rFonts w:eastAsia="Tahoma"/>
              </w:rPr>
            </w:pPr>
            <w:r w:rsidRPr="00415B92">
              <w:t>104,3</w:t>
            </w:r>
          </w:p>
        </w:tc>
      </w:tr>
      <w:tr w:rsidR="00415B92" w:rsidRPr="00415B92" w14:paraId="25259D50" w14:textId="77777777" w:rsidTr="00415B92">
        <w:trPr>
          <w:trHeight w:val="298"/>
        </w:trPr>
        <w:tc>
          <w:tcPr>
            <w:cnfStyle w:val="001000000000" w:firstRow="0" w:lastRow="0" w:firstColumn="1" w:lastColumn="0" w:oddVBand="0" w:evenVBand="0" w:oddHBand="0" w:evenHBand="0" w:firstRowFirstColumn="0" w:firstRowLastColumn="0" w:lastRowFirstColumn="0" w:lastRowLastColumn="0"/>
            <w:tcW w:w="5941" w:type="dxa"/>
            <w:noWrap/>
            <w:hideMark/>
          </w:tcPr>
          <w:p w14:paraId="7AE72223" w14:textId="77777777" w:rsidR="00415B92" w:rsidRPr="00415B92" w:rsidRDefault="00415B92" w:rsidP="00415B92">
            <w:pPr>
              <w:rPr>
                <w:rFonts w:eastAsia="Tahoma"/>
              </w:rPr>
            </w:pPr>
            <w:r w:rsidRPr="00415B92">
              <w:rPr>
                <w:rFonts w:eastAsia="Tahoma"/>
              </w:rPr>
              <w:t>Jednotková potřeba primární energie na [MWh/m</w:t>
            </w:r>
            <w:r w:rsidRPr="00415B92">
              <w:rPr>
                <w:rFonts w:eastAsia="Tahoma"/>
                <w:vertAlign w:val="superscript"/>
              </w:rPr>
              <w:t>2</w:t>
            </w:r>
            <w:r w:rsidRPr="00415B92">
              <w:rPr>
                <w:rFonts w:eastAsia="Tahoma"/>
              </w:rPr>
              <w:t>/rok]</w:t>
            </w:r>
          </w:p>
        </w:tc>
        <w:tc>
          <w:tcPr>
            <w:tcW w:w="1015" w:type="dxa"/>
            <w:noWrap/>
            <w:vAlign w:val="top"/>
            <w:hideMark/>
          </w:tcPr>
          <w:p w14:paraId="10158896" w14:textId="50C9FF1C" w:rsidR="00415B92" w:rsidRPr="00415B92" w:rsidRDefault="00415B92" w:rsidP="00415B92">
            <w:pPr>
              <w:cnfStyle w:val="000000000000" w:firstRow="0" w:lastRow="0" w:firstColumn="0" w:lastColumn="0" w:oddVBand="0" w:evenVBand="0" w:oddHBand="0" w:evenHBand="0" w:firstRowFirstColumn="0" w:firstRowLastColumn="0" w:lastRowFirstColumn="0" w:lastRowLastColumn="0"/>
              <w:rPr>
                <w:rFonts w:eastAsia="Tahoma"/>
              </w:rPr>
            </w:pPr>
            <w:r w:rsidRPr="00415B92">
              <w:t>0,245</w:t>
            </w:r>
          </w:p>
        </w:tc>
      </w:tr>
      <w:tr w:rsidR="00415B92" w:rsidRPr="00415B92" w14:paraId="6BB19D50" w14:textId="77777777" w:rsidTr="00415B92">
        <w:trPr>
          <w:trHeight w:val="298"/>
        </w:trPr>
        <w:tc>
          <w:tcPr>
            <w:cnfStyle w:val="001000000000" w:firstRow="0" w:lastRow="0" w:firstColumn="1" w:lastColumn="0" w:oddVBand="0" w:evenVBand="0" w:oddHBand="0" w:evenHBand="0" w:firstRowFirstColumn="0" w:firstRowLastColumn="0" w:lastRowFirstColumn="0" w:lastRowLastColumn="0"/>
            <w:tcW w:w="5941" w:type="dxa"/>
            <w:noWrap/>
            <w:hideMark/>
          </w:tcPr>
          <w:p w14:paraId="2F10D018" w14:textId="77777777" w:rsidR="00415B92" w:rsidRPr="00415B92" w:rsidRDefault="00415B92" w:rsidP="00415B92">
            <w:pPr>
              <w:rPr>
                <w:rFonts w:eastAsia="Tahoma"/>
              </w:rPr>
            </w:pPr>
            <w:r w:rsidRPr="00415B92">
              <w:rPr>
                <w:rFonts w:eastAsia="Tahoma"/>
              </w:rPr>
              <w:t>Celková spotřeba primární energie [MWh/rok]</w:t>
            </w:r>
          </w:p>
        </w:tc>
        <w:tc>
          <w:tcPr>
            <w:tcW w:w="1015" w:type="dxa"/>
            <w:noWrap/>
            <w:vAlign w:val="top"/>
            <w:hideMark/>
          </w:tcPr>
          <w:p w14:paraId="330BEDE1" w14:textId="47D1C40C" w:rsidR="00415B92" w:rsidRPr="00415B92" w:rsidRDefault="00415B92" w:rsidP="00415B92">
            <w:pPr>
              <w:cnfStyle w:val="000000000000" w:firstRow="0" w:lastRow="0" w:firstColumn="0" w:lastColumn="0" w:oddVBand="0" w:evenVBand="0" w:oddHBand="0" w:evenHBand="0" w:firstRowFirstColumn="0" w:firstRowLastColumn="0" w:lastRowFirstColumn="0" w:lastRowLastColumn="0"/>
              <w:rPr>
                <w:rFonts w:eastAsia="Tahoma"/>
              </w:rPr>
            </w:pPr>
            <w:r w:rsidRPr="00415B92">
              <w:t>25,51</w:t>
            </w:r>
          </w:p>
        </w:tc>
      </w:tr>
      <w:tr w:rsidR="003A6298" w:rsidRPr="00415B92" w14:paraId="78FF8880" w14:textId="77777777" w:rsidTr="00415B92">
        <w:trPr>
          <w:trHeight w:val="298"/>
        </w:trPr>
        <w:tc>
          <w:tcPr>
            <w:cnfStyle w:val="001000000000" w:firstRow="0" w:lastRow="0" w:firstColumn="1" w:lastColumn="0" w:oddVBand="0" w:evenVBand="0" w:oddHBand="0" w:evenHBand="0" w:firstRowFirstColumn="0" w:firstRowLastColumn="0" w:lastRowFirstColumn="0" w:lastRowLastColumn="0"/>
            <w:tcW w:w="6956" w:type="dxa"/>
            <w:gridSpan w:val="2"/>
            <w:noWrap/>
            <w:hideMark/>
          </w:tcPr>
          <w:p w14:paraId="17ECF855" w14:textId="77777777" w:rsidR="003A6298" w:rsidRPr="00415B92" w:rsidRDefault="003A6298" w:rsidP="003A6298">
            <w:pPr>
              <w:jc w:val="center"/>
              <w:rPr>
                <w:rFonts w:eastAsia="Tahoma"/>
              </w:rPr>
            </w:pPr>
          </w:p>
        </w:tc>
      </w:tr>
      <w:tr w:rsidR="003A6298" w:rsidRPr="00415B92" w14:paraId="5D939F1A" w14:textId="77777777" w:rsidTr="00415B92">
        <w:trPr>
          <w:trHeight w:val="298"/>
        </w:trPr>
        <w:tc>
          <w:tcPr>
            <w:cnfStyle w:val="001000000000" w:firstRow="0" w:lastRow="0" w:firstColumn="1" w:lastColumn="0" w:oddVBand="0" w:evenVBand="0" w:oddHBand="0" w:evenHBand="0" w:firstRowFirstColumn="0" w:firstRowLastColumn="0" w:lastRowFirstColumn="0" w:lastRowLastColumn="0"/>
            <w:tcW w:w="6956" w:type="dxa"/>
            <w:gridSpan w:val="2"/>
            <w:noWrap/>
            <w:hideMark/>
          </w:tcPr>
          <w:p w14:paraId="7E249C78" w14:textId="77777777" w:rsidR="003A6298" w:rsidRPr="00415B92" w:rsidRDefault="003A6298" w:rsidP="003A6298">
            <w:pPr>
              <w:jc w:val="center"/>
              <w:rPr>
                <w:rFonts w:eastAsia="Tahoma"/>
                <w:b/>
              </w:rPr>
            </w:pPr>
            <w:r w:rsidRPr="00415B92">
              <w:rPr>
                <w:rFonts w:eastAsia="Tahoma"/>
                <w:b/>
              </w:rPr>
              <w:t>Model nízkoenergetického domu s podobnými parametry</w:t>
            </w:r>
          </w:p>
        </w:tc>
      </w:tr>
      <w:tr w:rsidR="00415B92" w:rsidRPr="00415B92" w14:paraId="51FCF4F5" w14:textId="77777777" w:rsidTr="00415B92">
        <w:trPr>
          <w:trHeight w:val="298"/>
        </w:trPr>
        <w:tc>
          <w:tcPr>
            <w:cnfStyle w:val="001000000000" w:firstRow="0" w:lastRow="0" w:firstColumn="1" w:lastColumn="0" w:oddVBand="0" w:evenVBand="0" w:oddHBand="0" w:evenHBand="0" w:firstRowFirstColumn="0" w:firstRowLastColumn="0" w:lastRowFirstColumn="0" w:lastRowLastColumn="0"/>
            <w:tcW w:w="5941" w:type="dxa"/>
            <w:noWrap/>
            <w:hideMark/>
          </w:tcPr>
          <w:p w14:paraId="034B9DDD" w14:textId="77777777" w:rsidR="00415B92" w:rsidRPr="00415B92" w:rsidRDefault="00415B92" w:rsidP="00415B92">
            <w:pPr>
              <w:rPr>
                <w:rFonts w:eastAsia="Tahoma"/>
              </w:rPr>
            </w:pPr>
            <w:r w:rsidRPr="00415B92">
              <w:rPr>
                <w:rFonts w:eastAsia="Tahoma"/>
              </w:rPr>
              <w:t>Celková obytná plocha domu [m</w:t>
            </w:r>
            <w:r w:rsidRPr="00415B92">
              <w:rPr>
                <w:rFonts w:eastAsia="Tahoma"/>
                <w:vertAlign w:val="superscript"/>
              </w:rPr>
              <w:t>2</w:t>
            </w:r>
            <w:r w:rsidRPr="00415B92">
              <w:rPr>
                <w:rFonts w:eastAsia="Tahoma"/>
              </w:rPr>
              <w:t>]</w:t>
            </w:r>
          </w:p>
        </w:tc>
        <w:tc>
          <w:tcPr>
            <w:tcW w:w="1015" w:type="dxa"/>
            <w:noWrap/>
            <w:vAlign w:val="top"/>
            <w:hideMark/>
          </w:tcPr>
          <w:p w14:paraId="06F3CC9A" w14:textId="52FA3696" w:rsidR="00415B92" w:rsidRPr="00415B92" w:rsidRDefault="00415B92" w:rsidP="00415B92">
            <w:pPr>
              <w:cnfStyle w:val="000000000000" w:firstRow="0" w:lastRow="0" w:firstColumn="0" w:lastColumn="0" w:oddVBand="0" w:evenVBand="0" w:oddHBand="0" w:evenHBand="0" w:firstRowFirstColumn="0" w:firstRowLastColumn="0" w:lastRowFirstColumn="0" w:lastRowLastColumn="0"/>
              <w:rPr>
                <w:rFonts w:eastAsia="Tahoma"/>
              </w:rPr>
            </w:pPr>
            <w:r w:rsidRPr="00415B92">
              <w:t>104,3</w:t>
            </w:r>
          </w:p>
        </w:tc>
      </w:tr>
      <w:tr w:rsidR="00415B92" w:rsidRPr="00415B92" w14:paraId="3836778E" w14:textId="77777777" w:rsidTr="00415B92">
        <w:trPr>
          <w:trHeight w:val="298"/>
        </w:trPr>
        <w:tc>
          <w:tcPr>
            <w:cnfStyle w:val="001000000000" w:firstRow="0" w:lastRow="0" w:firstColumn="1" w:lastColumn="0" w:oddVBand="0" w:evenVBand="0" w:oddHBand="0" w:evenHBand="0" w:firstRowFirstColumn="0" w:firstRowLastColumn="0" w:lastRowFirstColumn="0" w:lastRowLastColumn="0"/>
            <w:tcW w:w="5941" w:type="dxa"/>
            <w:noWrap/>
            <w:hideMark/>
          </w:tcPr>
          <w:p w14:paraId="704E30A3" w14:textId="77777777" w:rsidR="00415B92" w:rsidRPr="00415B92" w:rsidRDefault="00415B92" w:rsidP="00415B92">
            <w:pPr>
              <w:rPr>
                <w:rFonts w:eastAsia="Tahoma"/>
              </w:rPr>
            </w:pPr>
            <w:r w:rsidRPr="00415B92">
              <w:rPr>
                <w:rFonts w:eastAsia="Tahoma"/>
              </w:rPr>
              <w:t>Jednotková potřeba primární energie na [MWh/m</w:t>
            </w:r>
            <w:r w:rsidRPr="00415B92">
              <w:rPr>
                <w:rFonts w:eastAsia="Tahoma"/>
                <w:vertAlign w:val="superscript"/>
              </w:rPr>
              <w:t>2</w:t>
            </w:r>
            <w:r w:rsidRPr="00415B92">
              <w:rPr>
                <w:rFonts w:eastAsia="Tahoma"/>
              </w:rPr>
              <w:t>/rok]</w:t>
            </w:r>
          </w:p>
        </w:tc>
        <w:tc>
          <w:tcPr>
            <w:tcW w:w="1015" w:type="dxa"/>
            <w:noWrap/>
            <w:vAlign w:val="top"/>
            <w:hideMark/>
          </w:tcPr>
          <w:p w14:paraId="02ACBF60" w14:textId="6026B3A2" w:rsidR="00415B92" w:rsidRPr="00415B92" w:rsidRDefault="00415B92" w:rsidP="00415B92">
            <w:pPr>
              <w:cnfStyle w:val="000000000000" w:firstRow="0" w:lastRow="0" w:firstColumn="0" w:lastColumn="0" w:oddVBand="0" w:evenVBand="0" w:oddHBand="0" w:evenHBand="0" w:firstRowFirstColumn="0" w:firstRowLastColumn="0" w:lastRowFirstColumn="0" w:lastRowLastColumn="0"/>
              <w:rPr>
                <w:rFonts w:eastAsia="Tahoma"/>
              </w:rPr>
            </w:pPr>
            <w:r w:rsidRPr="00415B92">
              <w:t>0,160</w:t>
            </w:r>
          </w:p>
        </w:tc>
      </w:tr>
      <w:tr w:rsidR="00415B92" w:rsidRPr="00415B92" w14:paraId="6F84DDC9" w14:textId="77777777" w:rsidTr="00415B92">
        <w:trPr>
          <w:trHeight w:val="298"/>
        </w:trPr>
        <w:tc>
          <w:tcPr>
            <w:cnfStyle w:val="001000000000" w:firstRow="0" w:lastRow="0" w:firstColumn="1" w:lastColumn="0" w:oddVBand="0" w:evenVBand="0" w:oddHBand="0" w:evenHBand="0" w:firstRowFirstColumn="0" w:firstRowLastColumn="0" w:lastRowFirstColumn="0" w:lastRowLastColumn="0"/>
            <w:tcW w:w="5941" w:type="dxa"/>
            <w:noWrap/>
            <w:hideMark/>
          </w:tcPr>
          <w:p w14:paraId="1C95467A" w14:textId="77777777" w:rsidR="00415B92" w:rsidRPr="00415B92" w:rsidRDefault="00415B92" w:rsidP="00415B92">
            <w:pPr>
              <w:rPr>
                <w:rFonts w:eastAsia="Tahoma"/>
              </w:rPr>
            </w:pPr>
            <w:r w:rsidRPr="00415B92">
              <w:rPr>
                <w:rFonts w:eastAsia="Tahoma"/>
              </w:rPr>
              <w:t>Celková spotřeba primární energie [MWh/rok]</w:t>
            </w:r>
          </w:p>
        </w:tc>
        <w:tc>
          <w:tcPr>
            <w:tcW w:w="1015" w:type="dxa"/>
            <w:noWrap/>
            <w:vAlign w:val="top"/>
            <w:hideMark/>
          </w:tcPr>
          <w:p w14:paraId="25BD702B" w14:textId="1D2346F8" w:rsidR="00415B92" w:rsidRPr="00415B92" w:rsidRDefault="00415B92" w:rsidP="00415B92">
            <w:pPr>
              <w:cnfStyle w:val="000000000000" w:firstRow="0" w:lastRow="0" w:firstColumn="0" w:lastColumn="0" w:oddVBand="0" w:evenVBand="0" w:oddHBand="0" w:evenHBand="0" w:firstRowFirstColumn="0" w:firstRowLastColumn="0" w:lastRowFirstColumn="0" w:lastRowLastColumn="0"/>
              <w:rPr>
                <w:rFonts w:eastAsia="Tahoma"/>
              </w:rPr>
            </w:pPr>
            <w:r w:rsidRPr="00415B92">
              <w:t>16,69</w:t>
            </w:r>
          </w:p>
        </w:tc>
      </w:tr>
      <w:tr w:rsidR="003A6298" w:rsidRPr="00415B92" w14:paraId="69024DF8" w14:textId="77777777" w:rsidTr="00415B92">
        <w:trPr>
          <w:trHeight w:val="298"/>
        </w:trPr>
        <w:tc>
          <w:tcPr>
            <w:cnfStyle w:val="001000000000" w:firstRow="0" w:lastRow="0" w:firstColumn="1" w:lastColumn="0" w:oddVBand="0" w:evenVBand="0" w:oddHBand="0" w:evenHBand="0" w:firstRowFirstColumn="0" w:firstRowLastColumn="0" w:lastRowFirstColumn="0" w:lastRowLastColumn="0"/>
            <w:tcW w:w="6956" w:type="dxa"/>
            <w:gridSpan w:val="2"/>
            <w:noWrap/>
            <w:hideMark/>
          </w:tcPr>
          <w:p w14:paraId="573D62C0" w14:textId="77777777" w:rsidR="003A6298" w:rsidRPr="00415B92" w:rsidRDefault="003A6298" w:rsidP="003A6298">
            <w:pPr>
              <w:rPr>
                <w:rFonts w:eastAsia="Tahoma"/>
              </w:rPr>
            </w:pPr>
          </w:p>
        </w:tc>
      </w:tr>
      <w:tr w:rsidR="00415B92" w:rsidRPr="00415B92" w14:paraId="2CC08AB4" w14:textId="77777777" w:rsidTr="00415B92">
        <w:trPr>
          <w:trHeight w:val="298"/>
        </w:trPr>
        <w:tc>
          <w:tcPr>
            <w:cnfStyle w:val="001000000000" w:firstRow="0" w:lastRow="0" w:firstColumn="1" w:lastColumn="0" w:oddVBand="0" w:evenVBand="0" w:oddHBand="0" w:evenHBand="0" w:firstRowFirstColumn="0" w:firstRowLastColumn="0" w:lastRowFirstColumn="0" w:lastRowLastColumn="0"/>
            <w:tcW w:w="5941" w:type="dxa"/>
            <w:noWrap/>
            <w:hideMark/>
          </w:tcPr>
          <w:p w14:paraId="1876045A" w14:textId="77777777" w:rsidR="00415B92" w:rsidRPr="00415B92" w:rsidRDefault="00415B92" w:rsidP="00415B92">
            <w:pPr>
              <w:rPr>
                <w:rFonts w:eastAsia="Tahoma"/>
              </w:rPr>
            </w:pPr>
            <w:r w:rsidRPr="00415B92">
              <w:rPr>
                <w:rFonts w:eastAsia="Tahoma"/>
              </w:rPr>
              <w:t>Potenciál k úspoře v bytovém fondu [rel.]</w:t>
            </w:r>
          </w:p>
        </w:tc>
        <w:tc>
          <w:tcPr>
            <w:tcW w:w="1015" w:type="dxa"/>
            <w:noWrap/>
            <w:vAlign w:val="top"/>
            <w:hideMark/>
          </w:tcPr>
          <w:p w14:paraId="0291C1B2" w14:textId="1A488FCE" w:rsidR="00415B92" w:rsidRPr="00415B92" w:rsidRDefault="00415B92" w:rsidP="00415B92">
            <w:pPr>
              <w:cnfStyle w:val="000000000000" w:firstRow="0" w:lastRow="0" w:firstColumn="0" w:lastColumn="0" w:oddVBand="0" w:evenVBand="0" w:oddHBand="0" w:evenHBand="0" w:firstRowFirstColumn="0" w:firstRowLastColumn="0" w:lastRowFirstColumn="0" w:lastRowLastColumn="0"/>
              <w:rPr>
                <w:rFonts w:eastAsia="Tahoma"/>
                <w:b/>
                <w:bCs/>
              </w:rPr>
            </w:pPr>
            <w:r w:rsidRPr="00415B92">
              <w:rPr>
                <w:b/>
                <w:bCs/>
              </w:rPr>
              <w:t>34,6 %</w:t>
            </w:r>
          </w:p>
        </w:tc>
      </w:tr>
      <w:tr w:rsidR="00415B92" w:rsidRPr="00415B92" w14:paraId="44C6FA60" w14:textId="77777777" w:rsidTr="00415B92">
        <w:trPr>
          <w:trHeight w:val="298"/>
        </w:trPr>
        <w:tc>
          <w:tcPr>
            <w:cnfStyle w:val="001000000000" w:firstRow="0" w:lastRow="0" w:firstColumn="1" w:lastColumn="0" w:oddVBand="0" w:evenVBand="0" w:oddHBand="0" w:evenHBand="0" w:firstRowFirstColumn="0" w:firstRowLastColumn="0" w:lastRowFirstColumn="0" w:lastRowLastColumn="0"/>
            <w:tcW w:w="5941" w:type="dxa"/>
            <w:noWrap/>
            <w:hideMark/>
          </w:tcPr>
          <w:p w14:paraId="7195E857" w14:textId="77777777" w:rsidR="00415B92" w:rsidRPr="00415B92" w:rsidRDefault="00415B92" w:rsidP="00415B92">
            <w:pPr>
              <w:rPr>
                <w:rFonts w:eastAsia="Tahoma"/>
              </w:rPr>
            </w:pPr>
            <w:r w:rsidRPr="00415B92">
              <w:rPr>
                <w:rFonts w:eastAsia="Tahoma"/>
              </w:rPr>
              <w:t>Potenciál k úspoře v bytovém fondu [MWh/rok]</w:t>
            </w:r>
          </w:p>
        </w:tc>
        <w:tc>
          <w:tcPr>
            <w:tcW w:w="1015" w:type="dxa"/>
            <w:noWrap/>
            <w:vAlign w:val="top"/>
            <w:hideMark/>
          </w:tcPr>
          <w:p w14:paraId="1EFF575B" w14:textId="396E36B5" w:rsidR="00415B92" w:rsidRPr="00415B92" w:rsidRDefault="00415B92" w:rsidP="00415B92">
            <w:pPr>
              <w:cnfStyle w:val="000000000000" w:firstRow="0" w:lastRow="0" w:firstColumn="0" w:lastColumn="0" w:oddVBand="0" w:evenVBand="0" w:oddHBand="0" w:evenHBand="0" w:firstRowFirstColumn="0" w:firstRowLastColumn="0" w:lastRowFirstColumn="0" w:lastRowLastColumn="0"/>
              <w:rPr>
                <w:rFonts w:eastAsia="Tahoma"/>
                <w:b/>
                <w:bCs/>
              </w:rPr>
            </w:pPr>
            <w:r w:rsidRPr="00415B92">
              <w:rPr>
                <w:b/>
                <w:bCs/>
              </w:rPr>
              <w:t>2 516</w:t>
            </w:r>
          </w:p>
        </w:tc>
      </w:tr>
    </w:tbl>
    <w:p w14:paraId="2080172F" w14:textId="55DC2133" w:rsidR="00012B03" w:rsidRPr="00415B92" w:rsidRDefault="00012B03" w:rsidP="007410DE">
      <w:pPr>
        <w:pStyle w:val="Titulek"/>
      </w:pPr>
      <w:r w:rsidRPr="00415B92">
        <w:t xml:space="preserve">Zdroj: </w:t>
      </w:r>
      <w:r w:rsidR="00643B55" w:rsidRPr="00415B92">
        <w:t>V</w:t>
      </w:r>
      <w:r w:rsidRPr="00415B92">
        <w:t>lastní výpočet</w:t>
      </w:r>
    </w:p>
    <w:p w14:paraId="5716AEE1" w14:textId="77777777" w:rsidR="007410DE" w:rsidRPr="0043070E" w:rsidRDefault="007410DE" w:rsidP="007410DE">
      <w:pPr>
        <w:pStyle w:val="Tsntext"/>
        <w:rPr>
          <w:highlight w:val="yellow"/>
        </w:rPr>
      </w:pPr>
    </w:p>
    <w:p w14:paraId="7791C1B5" w14:textId="77777777" w:rsidR="00643B55" w:rsidRPr="0043070E" w:rsidRDefault="00643B55">
      <w:pPr>
        <w:spacing w:after="-1" w:line="360" w:lineRule="auto"/>
        <w:contextualSpacing w:val="0"/>
        <w:rPr>
          <w:rFonts w:eastAsia="Arial"/>
          <w:b/>
          <w:bCs/>
          <w:color w:val="0D344D"/>
          <w:kern w:val="0"/>
          <w:sz w:val="22"/>
          <w:szCs w:val="24"/>
          <w:highlight w:val="yellow"/>
          <w:lang w:eastAsia="cs-CZ"/>
          <w14:ligatures w14:val="none"/>
        </w:rPr>
      </w:pPr>
      <w:r w:rsidRPr="0043070E">
        <w:rPr>
          <w:highlight w:val="yellow"/>
        </w:rPr>
        <w:br w:type="page"/>
      </w:r>
    </w:p>
    <w:p w14:paraId="55C1327E" w14:textId="6FFDD2ED" w:rsidR="00012B03" w:rsidRPr="001F5CD9" w:rsidRDefault="00012B03" w:rsidP="00012B03">
      <w:pPr>
        <w:pStyle w:val="Podnadpis"/>
      </w:pPr>
      <w:r w:rsidRPr="001F5CD9">
        <w:lastRenderedPageBreak/>
        <w:t>Doporučená opatření pro sektor domácností</w:t>
      </w:r>
    </w:p>
    <w:p w14:paraId="6FBAF33F" w14:textId="77777777" w:rsidR="00012B03" w:rsidRPr="001F5CD9" w:rsidRDefault="00012B03" w:rsidP="00012B03">
      <w:pPr>
        <w:rPr>
          <w:rFonts w:eastAsia="Calibri"/>
        </w:rPr>
      </w:pPr>
      <w:r w:rsidRPr="001F5CD9">
        <w:rPr>
          <w:rFonts w:eastAsia="Calibri"/>
        </w:rPr>
        <w:t>K realizaci navrhujeme tato opatření:</w:t>
      </w:r>
    </w:p>
    <w:p w14:paraId="7212B22B" w14:textId="0A4411CE" w:rsidR="00012B03" w:rsidRPr="001F5CD9" w:rsidRDefault="00012B03" w:rsidP="00A34F0E">
      <w:pPr>
        <w:pStyle w:val="Odstavecseseznamem"/>
        <w:numPr>
          <w:ilvl w:val="0"/>
          <w:numId w:val="11"/>
        </w:numPr>
      </w:pPr>
      <w:r w:rsidRPr="001F5CD9">
        <w:t>Zateplení doposud nezateplených domů</w:t>
      </w:r>
    </w:p>
    <w:p w14:paraId="524A063E" w14:textId="173270A8" w:rsidR="00012B03" w:rsidRPr="001F5CD9" w:rsidRDefault="00012B03" w:rsidP="00A34F0E">
      <w:pPr>
        <w:pStyle w:val="Odstavecseseznamem"/>
        <w:numPr>
          <w:ilvl w:val="0"/>
          <w:numId w:val="11"/>
        </w:numPr>
      </w:pPr>
      <w:r w:rsidRPr="001F5CD9">
        <w:t>Hloubková rekonstrukce nejstarších domů</w:t>
      </w:r>
    </w:p>
    <w:p w14:paraId="7AC7EBE6" w14:textId="77777777" w:rsidR="00012B03" w:rsidRPr="001F5CD9" w:rsidRDefault="00012B03" w:rsidP="00A34F0E">
      <w:pPr>
        <w:pStyle w:val="Odstavecseseznamem"/>
        <w:numPr>
          <w:ilvl w:val="0"/>
          <w:numId w:val="11"/>
        </w:numPr>
      </w:pPr>
      <w:r w:rsidRPr="001F5CD9">
        <w:t>Výměna starých oken za nová trojskla</w:t>
      </w:r>
    </w:p>
    <w:p w14:paraId="62B1CE5D" w14:textId="77777777" w:rsidR="00012B03" w:rsidRPr="001F5CD9" w:rsidRDefault="00012B03" w:rsidP="00A34F0E">
      <w:pPr>
        <w:pStyle w:val="Odstavecseseznamem"/>
        <w:numPr>
          <w:ilvl w:val="0"/>
          <w:numId w:val="11"/>
        </w:numPr>
      </w:pPr>
      <w:r w:rsidRPr="001F5CD9">
        <w:t>Výměna zdrojů vytápění, přednostně za tepelná čerpadla</w:t>
      </w:r>
    </w:p>
    <w:p w14:paraId="5A46B0B5" w14:textId="77777777" w:rsidR="00012B03" w:rsidRPr="001F5CD9" w:rsidRDefault="00012B03" w:rsidP="00A34F0E">
      <w:pPr>
        <w:pStyle w:val="Odstavecseseznamem"/>
        <w:numPr>
          <w:ilvl w:val="0"/>
          <w:numId w:val="11"/>
        </w:numPr>
      </w:pPr>
      <w:r w:rsidRPr="001F5CD9">
        <w:t>Instalace fotovoltaických elektráren na střechy rodinných domů</w:t>
      </w:r>
    </w:p>
    <w:p w14:paraId="64F5F14F" w14:textId="77777777" w:rsidR="00012B03" w:rsidRPr="001F5CD9" w:rsidRDefault="00012B03" w:rsidP="00A34F0E">
      <w:pPr>
        <w:pStyle w:val="Odstavecseseznamem"/>
        <w:numPr>
          <w:ilvl w:val="0"/>
          <w:numId w:val="11"/>
        </w:numPr>
      </w:pPr>
      <w:r w:rsidRPr="001F5CD9">
        <w:t>Výměna starých spotřebičů za nové úspornější (např. lednice)</w:t>
      </w:r>
    </w:p>
    <w:p w14:paraId="6587634C" w14:textId="1933B6F0" w:rsidR="000E0E37" w:rsidRPr="001F5CD9" w:rsidRDefault="00012B03" w:rsidP="00A34F0E">
      <w:pPr>
        <w:pStyle w:val="Odstavecseseznamem"/>
        <w:numPr>
          <w:ilvl w:val="0"/>
          <w:numId w:val="11"/>
        </w:numPr>
      </w:pPr>
      <w:r w:rsidRPr="001F5CD9">
        <w:t xml:space="preserve">Provozní a organizační úspory, omezení plýtvání, </w:t>
      </w:r>
      <w:bookmarkStart w:id="384" w:name="_Hlk129465931"/>
      <w:r w:rsidRPr="001F5CD9">
        <w:t>seřízení topné soustavy a jiná opatření</w:t>
      </w:r>
      <w:bookmarkStart w:id="385" w:name="_Toc149574381"/>
      <w:bookmarkStart w:id="386" w:name="_Toc150365121"/>
      <w:bookmarkStart w:id="387" w:name="_Toc151154643"/>
      <w:bookmarkStart w:id="388" w:name="_Toc152163829"/>
      <w:bookmarkStart w:id="389" w:name="_Toc157519113"/>
      <w:bookmarkStart w:id="390" w:name="_Toc177540761"/>
      <w:bookmarkStart w:id="391" w:name="_Hlk129465912"/>
      <w:bookmarkEnd w:id="384"/>
    </w:p>
    <w:p w14:paraId="6975D074" w14:textId="1B229EC2" w:rsidR="00012B03" w:rsidRPr="001F5CD9" w:rsidRDefault="00012B03" w:rsidP="007410DE">
      <w:pPr>
        <w:pStyle w:val="Titulek"/>
      </w:pPr>
      <w:bookmarkStart w:id="392" w:name="_Toc215657894"/>
      <w:r w:rsidRPr="001F5CD9">
        <w:t xml:space="preserve">Tabulka </w:t>
      </w:r>
      <w:fldSimple w:instr=" SEQ Tabulka \* ARABIC ">
        <w:r w:rsidR="008C7FF8">
          <w:rPr>
            <w:noProof/>
          </w:rPr>
          <w:t>39</w:t>
        </w:r>
      </w:fldSimple>
      <w:r w:rsidRPr="001F5CD9">
        <w:t>: Návrhy opatření pro sektor domácností, tabulka ukazuje u každého z opatření uvedeného výše předpokládaný počet domů, na něž se opatření aplikuje, a hodnoty, kterých lze u daného opatření dosáhnout v součtu za celou obec.</w:t>
      </w:r>
      <w:bookmarkEnd w:id="385"/>
      <w:bookmarkEnd w:id="386"/>
      <w:bookmarkEnd w:id="387"/>
      <w:bookmarkEnd w:id="388"/>
      <w:bookmarkEnd w:id="389"/>
      <w:bookmarkEnd w:id="390"/>
      <w:bookmarkEnd w:id="392"/>
    </w:p>
    <w:tbl>
      <w:tblPr>
        <w:tblW w:w="9917" w:type="dxa"/>
        <w:jc w:val="center"/>
        <w:tblBorders>
          <w:top w:val="single" w:sz="8" w:space="0" w:color="BBBBBC"/>
          <w:left w:val="single" w:sz="8" w:space="0" w:color="BBBBBC"/>
          <w:bottom w:val="single" w:sz="8" w:space="0" w:color="BBBBBC"/>
          <w:right w:val="single" w:sz="8" w:space="0" w:color="BBBBBC"/>
          <w:insideH w:val="single" w:sz="8" w:space="0" w:color="BBBBBC"/>
          <w:insideV w:val="single" w:sz="8" w:space="0" w:color="BBBBBC"/>
        </w:tblBorders>
        <w:tblLayout w:type="fixed"/>
        <w:tblCellMar>
          <w:left w:w="70" w:type="dxa"/>
          <w:right w:w="70" w:type="dxa"/>
        </w:tblCellMar>
        <w:tblLook w:val="04A0" w:firstRow="1" w:lastRow="0" w:firstColumn="1" w:lastColumn="0" w:noHBand="0" w:noVBand="1"/>
      </w:tblPr>
      <w:tblGrid>
        <w:gridCol w:w="1334"/>
        <w:gridCol w:w="1569"/>
        <w:gridCol w:w="926"/>
        <w:gridCol w:w="1324"/>
        <w:gridCol w:w="926"/>
        <w:gridCol w:w="1323"/>
        <w:gridCol w:w="1324"/>
        <w:gridCol w:w="1191"/>
      </w:tblGrid>
      <w:tr w:rsidR="001F5CD9" w:rsidRPr="00BA04EC" w14:paraId="45767F09" w14:textId="77777777" w:rsidTr="00760DA5">
        <w:trPr>
          <w:trHeight w:val="1560"/>
          <w:jc w:val="center"/>
        </w:trPr>
        <w:tc>
          <w:tcPr>
            <w:tcW w:w="1334" w:type="dxa"/>
            <w:shd w:val="clear" w:color="000000" w:fill="00344B"/>
            <w:vAlign w:val="center"/>
            <w:hideMark/>
          </w:tcPr>
          <w:p w14:paraId="31682E74" w14:textId="77777777" w:rsidR="001F5CD9" w:rsidRPr="00CD29C4" w:rsidRDefault="001F5CD9" w:rsidP="00B30F06">
            <w:pPr>
              <w:spacing w:after="0" w:afterAutospacing="0" w:line="240" w:lineRule="auto"/>
              <w:jc w:val="center"/>
              <w:rPr>
                <w:rFonts w:eastAsia="Times New Roman"/>
                <w:b/>
                <w:bCs/>
                <w:color w:val="000000"/>
                <w:kern w:val="0"/>
                <w:lang w:eastAsia="cs-CZ"/>
                <w14:ligatures w14:val="none"/>
              </w:rPr>
            </w:pPr>
            <w:r w:rsidRPr="007E2DC1">
              <w:rPr>
                <w:rFonts w:eastAsia="Times New Roman"/>
                <w:b/>
                <w:bCs/>
                <w:color w:val="FFFFFF" w:themeColor="background1"/>
                <w:kern w:val="0"/>
                <w:lang w:eastAsia="cs-CZ"/>
                <w14:ligatures w14:val="none"/>
              </w:rPr>
              <w:t>Opatření</w:t>
            </w:r>
          </w:p>
        </w:tc>
        <w:tc>
          <w:tcPr>
            <w:tcW w:w="1569" w:type="dxa"/>
            <w:shd w:val="clear" w:color="000000" w:fill="00344B"/>
            <w:vAlign w:val="center"/>
            <w:hideMark/>
          </w:tcPr>
          <w:p w14:paraId="04CADB48" w14:textId="77777777" w:rsidR="001F5CD9" w:rsidRPr="00CD29C4" w:rsidRDefault="001F5CD9" w:rsidP="00B30F06">
            <w:pPr>
              <w:spacing w:after="0" w:afterAutospacing="0" w:line="240" w:lineRule="auto"/>
              <w:jc w:val="center"/>
              <w:rPr>
                <w:rFonts w:eastAsia="Times New Roman"/>
                <w:b/>
                <w:color w:val="FFFFFF"/>
                <w:kern w:val="0"/>
                <w:lang w:eastAsia="cs-CZ"/>
                <w14:ligatures w14:val="none"/>
              </w:rPr>
            </w:pPr>
            <w:r w:rsidRPr="00CD29C4">
              <w:rPr>
                <w:rFonts w:eastAsia="Times New Roman"/>
                <w:b/>
                <w:color w:val="FFFFFF"/>
                <w:kern w:val="0"/>
                <w:lang w:eastAsia="cs-CZ"/>
                <w14:ligatures w14:val="none"/>
              </w:rPr>
              <w:t>Předpokládaný počet domů</w:t>
            </w:r>
          </w:p>
        </w:tc>
        <w:tc>
          <w:tcPr>
            <w:tcW w:w="926" w:type="dxa"/>
            <w:shd w:val="clear" w:color="000000" w:fill="00344B"/>
            <w:vAlign w:val="center"/>
            <w:hideMark/>
          </w:tcPr>
          <w:p w14:paraId="754B030A" w14:textId="77777777" w:rsidR="001F5CD9" w:rsidRPr="00CD29C4" w:rsidRDefault="001F5CD9" w:rsidP="00B30F06">
            <w:pPr>
              <w:spacing w:after="0" w:afterAutospacing="0" w:line="240" w:lineRule="auto"/>
              <w:jc w:val="center"/>
              <w:rPr>
                <w:rFonts w:eastAsia="Times New Roman"/>
                <w:b/>
                <w:color w:val="FFFFFF"/>
                <w:kern w:val="0"/>
                <w:lang w:eastAsia="cs-CZ"/>
                <w14:ligatures w14:val="none"/>
              </w:rPr>
            </w:pPr>
            <w:r w:rsidRPr="00CD29C4">
              <w:rPr>
                <w:rFonts w:eastAsia="Times New Roman"/>
                <w:b/>
                <w:color w:val="FFFFFF"/>
                <w:kern w:val="0"/>
                <w:lang w:eastAsia="cs-CZ"/>
                <w14:ligatures w14:val="none"/>
              </w:rPr>
              <w:t>Úspora energie [MWh]</w:t>
            </w:r>
          </w:p>
        </w:tc>
        <w:tc>
          <w:tcPr>
            <w:tcW w:w="1324" w:type="dxa"/>
            <w:shd w:val="clear" w:color="000000" w:fill="00344B"/>
            <w:vAlign w:val="center"/>
          </w:tcPr>
          <w:p w14:paraId="59C08513" w14:textId="77777777" w:rsidR="001F5CD9" w:rsidRPr="00CD29C4" w:rsidRDefault="001F5CD9" w:rsidP="00B30F06">
            <w:pPr>
              <w:spacing w:after="0" w:afterAutospacing="0" w:line="240" w:lineRule="auto"/>
              <w:jc w:val="center"/>
              <w:rPr>
                <w:rFonts w:eastAsia="Times New Roman"/>
                <w:b/>
                <w:bCs/>
                <w:color w:val="FFFFFF"/>
                <w:kern w:val="0"/>
                <w:lang w:eastAsia="cs-CZ"/>
                <w14:ligatures w14:val="none"/>
              </w:rPr>
            </w:pPr>
            <w:r w:rsidRPr="00CD29C4">
              <w:rPr>
                <w:rFonts w:eastAsia="Times New Roman"/>
                <w:b/>
                <w:bCs/>
                <w:color w:val="FFFFFF"/>
                <w:kern w:val="0"/>
                <w:lang w:eastAsia="cs-CZ"/>
                <w14:ligatures w14:val="none"/>
              </w:rPr>
              <w:t>Odhadovaná úspora NEOZE</w:t>
            </w:r>
            <w:r>
              <w:rPr>
                <w:rFonts w:eastAsia="Times New Roman"/>
                <w:b/>
                <w:bCs/>
                <w:color w:val="FFFFFF"/>
                <w:kern w:val="0"/>
                <w:lang w:eastAsia="cs-CZ"/>
                <w14:ligatures w14:val="none"/>
              </w:rPr>
              <w:t xml:space="preserve"> </w:t>
            </w:r>
            <w:r w:rsidRPr="00CD29C4">
              <w:rPr>
                <w:rFonts w:eastAsia="Times New Roman"/>
                <w:b/>
                <w:color w:val="FFFFFF"/>
                <w:kern w:val="0"/>
                <w:lang w:eastAsia="cs-CZ"/>
                <w14:ligatures w14:val="none"/>
              </w:rPr>
              <w:t>[MWh]</w:t>
            </w:r>
          </w:p>
        </w:tc>
        <w:tc>
          <w:tcPr>
            <w:tcW w:w="926" w:type="dxa"/>
            <w:shd w:val="clear" w:color="000000" w:fill="00344B"/>
            <w:vAlign w:val="center"/>
            <w:hideMark/>
          </w:tcPr>
          <w:p w14:paraId="49BE2037" w14:textId="77777777" w:rsidR="001F5CD9" w:rsidRPr="00CD29C4" w:rsidRDefault="001F5CD9" w:rsidP="00B30F06">
            <w:pPr>
              <w:spacing w:after="0" w:afterAutospacing="0" w:line="240" w:lineRule="auto"/>
              <w:jc w:val="center"/>
              <w:rPr>
                <w:rFonts w:eastAsia="Times New Roman"/>
                <w:b/>
                <w:color w:val="FFFFFF"/>
                <w:kern w:val="0"/>
                <w:lang w:eastAsia="cs-CZ"/>
                <w14:ligatures w14:val="none"/>
              </w:rPr>
            </w:pPr>
            <w:r w:rsidRPr="00CD29C4">
              <w:rPr>
                <w:rFonts w:eastAsia="Times New Roman"/>
                <w:b/>
                <w:color w:val="FFFFFF"/>
                <w:kern w:val="0"/>
                <w:lang w:eastAsia="cs-CZ"/>
                <w14:ligatures w14:val="none"/>
              </w:rPr>
              <w:t>Vlastní výroba energie [MWh]</w:t>
            </w:r>
          </w:p>
        </w:tc>
        <w:tc>
          <w:tcPr>
            <w:tcW w:w="1323" w:type="dxa"/>
            <w:shd w:val="clear" w:color="000000" w:fill="00344B"/>
            <w:vAlign w:val="center"/>
            <w:hideMark/>
          </w:tcPr>
          <w:p w14:paraId="1DE6B08E" w14:textId="77777777" w:rsidR="001F5CD9" w:rsidRPr="00CD29C4" w:rsidRDefault="001F5CD9" w:rsidP="00B30F06">
            <w:pPr>
              <w:spacing w:after="0" w:afterAutospacing="0" w:line="240" w:lineRule="auto"/>
              <w:jc w:val="center"/>
              <w:rPr>
                <w:rFonts w:eastAsia="Times New Roman"/>
                <w:b/>
                <w:color w:val="FFFFFF"/>
                <w:kern w:val="0"/>
                <w:lang w:eastAsia="cs-CZ"/>
                <w14:ligatures w14:val="none"/>
              </w:rPr>
            </w:pPr>
            <w:r w:rsidRPr="00CD29C4">
              <w:rPr>
                <w:rFonts w:eastAsia="Times New Roman"/>
                <w:b/>
                <w:color w:val="FFFFFF"/>
                <w:kern w:val="0"/>
                <w:lang w:eastAsia="cs-CZ"/>
                <w14:ligatures w14:val="none"/>
              </w:rPr>
              <w:t>Odhadované investiční náklady [Kč]</w:t>
            </w:r>
          </w:p>
        </w:tc>
        <w:tc>
          <w:tcPr>
            <w:tcW w:w="1324" w:type="dxa"/>
            <w:shd w:val="clear" w:color="000000" w:fill="00344B"/>
            <w:vAlign w:val="center"/>
            <w:hideMark/>
          </w:tcPr>
          <w:p w14:paraId="360FF182" w14:textId="77777777" w:rsidR="001F5CD9" w:rsidRPr="00CD29C4" w:rsidRDefault="001F5CD9" w:rsidP="00B30F06">
            <w:pPr>
              <w:spacing w:after="0" w:afterAutospacing="0" w:line="240" w:lineRule="auto"/>
              <w:jc w:val="center"/>
              <w:rPr>
                <w:rFonts w:eastAsia="Times New Roman"/>
                <w:b/>
                <w:color w:val="FFFFFF"/>
                <w:kern w:val="0"/>
                <w:lang w:eastAsia="cs-CZ"/>
                <w14:ligatures w14:val="none"/>
              </w:rPr>
            </w:pPr>
            <w:r w:rsidRPr="00CD29C4">
              <w:rPr>
                <w:rFonts w:eastAsia="Times New Roman"/>
                <w:b/>
                <w:color w:val="FFFFFF"/>
                <w:kern w:val="0"/>
                <w:lang w:eastAsia="cs-CZ"/>
                <w14:ligatures w14:val="none"/>
              </w:rPr>
              <w:t>Odhadovaná roční úspora nákladů [Kč]</w:t>
            </w:r>
          </w:p>
        </w:tc>
        <w:tc>
          <w:tcPr>
            <w:tcW w:w="1191" w:type="dxa"/>
            <w:shd w:val="clear" w:color="000000" w:fill="00344B"/>
            <w:vAlign w:val="center"/>
            <w:hideMark/>
          </w:tcPr>
          <w:p w14:paraId="1CB0CB5D" w14:textId="77777777" w:rsidR="001F5CD9" w:rsidRPr="00404086" w:rsidRDefault="001F5CD9" w:rsidP="00B30F06">
            <w:pPr>
              <w:spacing w:after="0" w:afterAutospacing="0" w:line="240" w:lineRule="auto"/>
              <w:jc w:val="center"/>
              <w:rPr>
                <w:rFonts w:eastAsia="Times New Roman"/>
                <w:b/>
                <w:color w:val="FFFFFF"/>
                <w:kern w:val="0"/>
                <w:lang w:eastAsia="cs-CZ"/>
                <w14:ligatures w14:val="none"/>
              </w:rPr>
            </w:pPr>
            <w:r w:rsidRPr="00CD29C4">
              <w:rPr>
                <w:rFonts w:eastAsia="Times New Roman"/>
                <w:b/>
                <w:color w:val="FFFFFF"/>
                <w:kern w:val="0"/>
                <w:lang w:eastAsia="cs-CZ"/>
                <w14:ligatures w14:val="none"/>
              </w:rPr>
              <w:t>Očekávaná doba návratnosti [roky]</w:t>
            </w:r>
          </w:p>
        </w:tc>
      </w:tr>
      <w:tr w:rsidR="009A327C" w:rsidRPr="004B38AE" w14:paraId="5AB961E2" w14:textId="77777777" w:rsidTr="000C0287">
        <w:trPr>
          <w:trHeight w:val="348"/>
          <w:jc w:val="center"/>
        </w:trPr>
        <w:tc>
          <w:tcPr>
            <w:tcW w:w="1334" w:type="dxa"/>
            <w:shd w:val="clear" w:color="000000" w:fill="E6EBED"/>
            <w:vAlign w:val="center"/>
            <w:hideMark/>
          </w:tcPr>
          <w:p w14:paraId="6DF44459" w14:textId="77777777" w:rsidR="009A327C" w:rsidRPr="004B38AE" w:rsidRDefault="009A327C" w:rsidP="003B14C8">
            <w:pPr>
              <w:spacing w:after="0" w:afterAutospacing="0" w:line="240" w:lineRule="auto"/>
              <w:jc w:val="left"/>
              <w:rPr>
                <w:rFonts w:eastAsia="Times New Roman"/>
                <w:b/>
                <w:bCs/>
                <w:color w:val="000000"/>
                <w:kern w:val="0"/>
                <w:lang w:eastAsia="cs-CZ"/>
                <w14:ligatures w14:val="none"/>
              </w:rPr>
            </w:pPr>
            <w:r w:rsidRPr="004B38AE">
              <w:t>Opatření 1</w:t>
            </w:r>
          </w:p>
        </w:tc>
        <w:tc>
          <w:tcPr>
            <w:tcW w:w="1569" w:type="dxa"/>
            <w:shd w:val="clear" w:color="000000" w:fill="E6EBED"/>
            <w:vAlign w:val="center"/>
          </w:tcPr>
          <w:p w14:paraId="4EEF007E" w14:textId="13D1D8B7" w:rsidR="009A327C" w:rsidRPr="001F5CD9" w:rsidRDefault="009A327C" w:rsidP="000C0287">
            <w:pPr>
              <w:spacing w:after="0" w:afterAutospacing="0" w:line="240" w:lineRule="auto"/>
              <w:jc w:val="center"/>
              <w:rPr>
                <w:rFonts w:eastAsia="Times New Roman"/>
                <w:color w:val="000000"/>
                <w:kern w:val="0"/>
                <w:highlight w:val="yellow"/>
                <w:lang w:eastAsia="cs-CZ"/>
                <w14:ligatures w14:val="none"/>
              </w:rPr>
            </w:pPr>
            <w:r w:rsidRPr="00CA4135">
              <w:t>124</w:t>
            </w:r>
          </w:p>
        </w:tc>
        <w:tc>
          <w:tcPr>
            <w:tcW w:w="926" w:type="dxa"/>
            <w:shd w:val="clear" w:color="000000" w:fill="E6EBED"/>
            <w:vAlign w:val="center"/>
          </w:tcPr>
          <w:p w14:paraId="41F2CCD9" w14:textId="15061C3C" w:rsidR="009A327C" w:rsidRPr="001F5CD9" w:rsidRDefault="009A327C" w:rsidP="000C0287">
            <w:pPr>
              <w:spacing w:after="0" w:afterAutospacing="0" w:line="240" w:lineRule="auto"/>
              <w:jc w:val="center"/>
              <w:rPr>
                <w:rFonts w:eastAsia="Times New Roman"/>
                <w:color w:val="000000"/>
                <w:kern w:val="0"/>
                <w:highlight w:val="yellow"/>
                <w:lang w:eastAsia="cs-CZ"/>
                <w14:ligatures w14:val="none"/>
              </w:rPr>
            </w:pPr>
            <w:r w:rsidRPr="00CA4135">
              <w:t>658</w:t>
            </w:r>
          </w:p>
        </w:tc>
        <w:tc>
          <w:tcPr>
            <w:tcW w:w="1324" w:type="dxa"/>
            <w:vMerge w:val="restart"/>
            <w:shd w:val="clear" w:color="000000" w:fill="E6EBED"/>
            <w:vAlign w:val="center"/>
          </w:tcPr>
          <w:p w14:paraId="1AA969F7" w14:textId="2BA0EE36" w:rsidR="009A327C" w:rsidRPr="00F47E02" w:rsidRDefault="00F47E02" w:rsidP="000C0287">
            <w:pPr>
              <w:spacing w:after="0" w:afterAutospacing="0" w:line="240" w:lineRule="auto"/>
              <w:jc w:val="center"/>
              <w:rPr>
                <w:rFonts w:eastAsia="Times New Roman"/>
                <w:color w:val="000000"/>
                <w:kern w:val="0"/>
                <w:lang w:eastAsia="cs-CZ"/>
                <w14:ligatures w14:val="none"/>
              </w:rPr>
            </w:pPr>
            <w:r w:rsidRPr="00F47E02">
              <w:rPr>
                <w:rFonts w:eastAsia="Times New Roman"/>
                <w:color w:val="000000"/>
                <w:kern w:val="0"/>
                <w:lang w:eastAsia="cs-CZ"/>
                <w14:ligatures w14:val="none"/>
              </w:rPr>
              <w:t>2 961</w:t>
            </w:r>
          </w:p>
        </w:tc>
        <w:tc>
          <w:tcPr>
            <w:tcW w:w="926" w:type="dxa"/>
            <w:shd w:val="clear" w:color="000000" w:fill="E6EBED"/>
            <w:vAlign w:val="center"/>
          </w:tcPr>
          <w:p w14:paraId="7052E6FE" w14:textId="7B78E41A" w:rsidR="009A327C" w:rsidRPr="001F5CD9" w:rsidRDefault="009A327C" w:rsidP="000C0287">
            <w:pPr>
              <w:spacing w:after="0" w:afterAutospacing="0" w:line="240" w:lineRule="auto"/>
              <w:jc w:val="center"/>
              <w:rPr>
                <w:rFonts w:eastAsia="Times New Roman"/>
                <w:color w:val="000000"/>
                <w:kern w:val="0"/>
                <w:highlight w:val="yellow"/>
                <w:lang w:eastAsia="cs-CZ"/>
                <w14:ligatures w14:val="none"/>
              </w:rPr>
            </w:pPr>
            <w:r w:rsidRPr="00AA75C9">
              <w:t>-</w:t>
            </w:r>
          </w:p>
        </w:tc>
        <w:tc>
          <w:tcPr>
            <w:tcW w:w="1323" w:type="dxa"/>
            <w:shd w:val="clear" w:color="000000" w:fill="E6EBED"/>
            <w:vAlign w:val="center"/>
          </w:tcPr>
          <w:p w14:paraId="37749C4E" w14:textId="4220F4A2" w:rsidR="009A327C" w:rsidRPr="001F5CD9" w:rsidRDefault="009A327C" w:rsidP="000C0287">
            <w:pPr>
              <w:spacing w:after="0" w:afterAutospacing="0" w:line="240" w:lineRule="auto"/>
              <w:jc w:val="center"/>
              <w:rPr>
                <w:rFonts w:eastAsia="Times New Roman"/>
                <w:color w:val="000000"/>
                <w:kern w:val="0"/>
                <w:highlight w:val="yellow"/>
                <w:lang w:eastAsia="cs-CZ"/>
                <w14:ligatures w14:val="none"/>
              </w:rPr>
            </w:pPr>
            <w:r w:rsidRPr="00AA75C9">
              <w:t>86 800 000</w:t>
            </w:r>
          </w:p>
        </w:tc>
        <w:tc>
          <w:tcPr>
            <w:tcW w:w="1324" w:type="dxa"/>
            <w:shd w:val="clear" w:color="000000" w:fill="E6EBED"/>
            <w:vAlign w:val="center"/>
          </w:tcPr>
          <w:p w14:paraId="0F9D23E5" w14:textId="46592C9F" w:rsidR="009A327C" w:rsidRPr="001F5CD9" w:rsidRDefault="009A327C" w:rsidP="000C0287">
            <w:pPr>
              <w:spacing w:after="0" w:afterAutospacing="0" w:line="240" w:lineRule="auto"/>
              <w:jc w:val="center"/>
              <w:rPr>
                <w:rFonts w:eastAsia="Times New Roman"/>
                <w:color w:val="000000"/>
                <w:kern w:val="0"/>
                <w:highlight w:val="yellow"/>
                <w:lang w:eastAsia="cs-CZ"/>
                <w14:ligatures w14:val="none"/>
              </w:rPr>
            </w:pPr>
            <w:r w:rsidRPr="00AA75C9">
              <w:t>4 340 000</w:t>
            </w:r>
          </w:p>
        </w:tc>
        <w:tc>
          <w:tcPr>
            <w:tcW w:w="1191" w:type="dxa"/>
            <w:shd w:val="clear" w:color="000000" w:fill="E6EBED"/>
            <w:vAlign w:val="center"/>
          </w:tcPr>
          <w:p w14:paraId="1A76CD94" w14:textId="4BE9CA0B" w:rsidR="009A327C" w:rsidRPr="001F5CD9" w:rsidRDefault="009A327C" w:rsidP="000C0287">
            <w:pPr>
              <w:spacing w:after="0" w:afterAutospacing="0" w:line="240" w:lineRule="auto"/>
              <w:jc w:val="center"/>
              <w:rPr>
                <w:rFonts w:eastAsia="Times New Roman"/>
                <w:color w:val="000000"/>
                <w:kern w:val="0"/>
                <w:highlight w:val="yellow"/>
                <w:lang w:eastAsia="cs-CZ"/>
                <w14:ligatures w14:val="none"/>
              </w:rPr>
            </w:pPr>
            <w:r w:rsidRPr="00AA75C9">
              <w:t>20</w:t>
            </w:r>
          </w:p>
        </w:tc>
      </w:tr>
      <w:tr w:rsidR="009A327C" w:rsidRPr="004B38AE" w14:paraId="2EF76D42" w14:textId="77777777" w:rsidTr="000C0287">
        <w:trPr>
          <w:trHeight w:val="348"/>
          <w:jc w:val="center"/>
        </w:trPr>
        <w:tc>
          <w:tcPr>
            <w:tcW w:w="1334" w:type="dxa"/>
            <w:shd w:val="clear" w:color="000000" w:fill="E6EBED"/>
            <w:vAlign w:val="center"/>
            <w:hideMark/>
          </w:tcPr>
          <w:p w14:paraId="14ED0102" w14:textId="77777777" w:rsidR="009A327C" w:rsidRPr="004B38AE" w:rsidRDefault="009A327C" w:rsidP="003B14C8">
            <w:pPr>
              <w:spacing w:after="0" w:afterAutospacing="0" w:line="240" w:lineRule="auto"/>
              <w:jc w:val="left"/>
              <w:rPr>
                <w:rFonts w:eastAsia="Times New Roman"/>
                <w:b/>
                <w:bCs/>
                <w:color w:val="000000"/>
                <w:kern w:val="0"/>
                <w:lang w:eastAsia="cs-CZ"/>
                <w14:ligatures w14:val="none"/>
              </w:rPr>
            </w:pPr>
            <w:r w:rsidRPr="004B38AE">
              <w:t>Opatření 2</w:t>
            </w:r>
          </w:p>
        </w:tc>
        <w:tc>
          <w:tcPr>
            <w:tcW w:w="1569" w:type="dxa"/>
            <w:shd w:val="clear" w:color="000000" w:fill="E6EBED"/>
            <w:vAlign w:val="center"/>
          </w:tcPr>
          <w:p w14:paraId="634C5E66" w14:textId="1404091A" w:rsidR="009A327C" w:rsidRPr="001F5CD9" w:rsidRDefault="009A327C" w:rsidP="000C0287">
            <w:pPr>
              <w:spacing w:after="0" w:afterAutospacing="0" w:line="240" w:lineRule="auto"/>
              <w:jc w:val="center"/>
              <w:rPr>
                <w:rFonts w:eastAsia="Times New Roman"/>
                <w:color w:val="000000"/>
                <w:kern w:val="0"/>
                <w:highlight w:val="yellow"/>
                <w:lang w:eastAsia="cs-CZ"/>
                <w14:ligatures w14:val="none"/>
              </w:rPr>
            </w:pPr>
            <w:r w:rsidRPr="00CA4135">
              <w:t>66</w:t>
            </w:r>
          </w:p>
        </w:tc>
        <w:tc>
          <w:tcPr>
            <w:tcW w:w="926" w:type="dxa"/>
            <w:shd w:val="clear" w:color="000000" w:fill="E6EBED"/>
            <w:vAlign w:val="center"/>
          </w:tcPr>
          <w:p w14:paraId="03CE637F" w14:textId="529F957D" w:rsidR="009A327C" w:rsidRPr="001F5CD9" w:rsidRDefault="009A327C" w:rsidP="000C0287">
            <w:pPr>
              <w:spacing w:after="0" w:afterAutospacing="0" w:line="240" w:lineRule="auto"/>
              <w:jc w:val="center"/>
              <w:rPr>
                <w:rFonts w:eastAsia="Times New Roman"/>
                <w:color w:val="000000"/>
                <w:kern w:val="0"/>
                <w:highlight w:val="yellow"/>
                <w:lang w:eastAsia="cs-CZ"/>
                <w14:ligatures w14:val="none"/>
              </w:rPr>
            </w:pPr>
            <w:r w:rsidRPr="00CA4135">
              <w:t>331</w:t>
            </w:r>
          </w:p>
        </w:tc>
        <w:tc>
          <w:tcPr>
            <w:tcW w:w="1324" w:type="dxa"/>
            <w:vMerge/>
            <w:shd w:val="clear" w:color="000000" w:fill="E6EBED"/>
            <w:vAlign w:val="center"/>
          </w:tcPr>
          <w:p w14:paraId="1FCBBCF4" w14:textId="77777777" w:rsidR="009A327C" w:rsidRPr="00F47E02" w:rsidRDefault="009A327C" w:rsidP="000C0287">
            <w:pPr>
              <w:spacing w:after="0" w:afterAutospacing="0" w:line="240" w:lineRule="auto"/>
              <w:jc w:val="center"/>
              <w:rPr>
                <w:rFonts w:eastAsia="Times New Roman"/>
                <w:color w:val="000000"/>
                <w:kern w:val="0"/>
                <w:lang w:eastAsia="cs-CZ"/>
                <w14:ligatures w14:val="none"/>
              </w:rPr>
            </w:pPr>
          </w:p>
        </w:tc>
        <w:tc>
          <w:tcPr>
            <w:tcW w:w="926" w:type="dxa"/>
            <w:shd w:val="clear" w:color="000000" w:fill="E6EBED"/>
            <w:vAlign w:val="center"/>
          </w:tcPr>
          <w:p w14:paraId="661CB0DC" w14:textId="0183BA57" w:rsidR="009A327C" w:rsidRPr="001F5CD9" w:rsidRDefault="009A327C" w:rsidP="000C0287">
            <w:pPr>
              <w:spacing w:after="0" w:afterAutospacing="0" w:line="240" w:lineRule="auto"/>
              <w:jc w:val="center"/>
              <w:rPr>
                <w:rFonts w:eastAsia="Times New Roman"/>
                <w:color w:val="000000"/>
                <w:kern w:val="0"/>
                <w:highlight w:val="yellow"/>
                <w:lang w:eastAsia="cs-CZ"/>
                <w14:ligatures w14:val="none"/>
              </w:rPr>
            </w:pPr>
            <w:r w:rsidRPr="00AA75C9">
              <w:t>-</w:t>
            </w:r>
          </w:p>
        </w:tc>
        <w:tc>
          <w:tcPr>
            <w:tcW w:w="1323" w:type="dxa"/>
            <w:shd w:val="clear" w:color="000000" w:fill="E6EBED"/>
            <w:vAlign w:val="center"/>
          </w:tcPr>
          <w:p w14:paraId="75B9C80D" w14:textId="7BDD8E4F" w:rsidR="009A327C" w:rsidRPr="001F5CD9" w:rsidRDefault="009A327C" w:rsidP="000C0287">
            <w:pPr>
              <w:spacing w:after="0" w:afterAutospacing="0" w:line="240" w:lineRule="auto"/>
              <w:jc w:val="center"/>
              <w:rPr>
                <w:rFonts w:eastAsia="Times New Roman"/>
                <w:color w:val="000000"/>
                <w:kern w:val="0"/>
                <w:highlight w:val="yellow"/>
                <w:lang w:eastAsia="cs-CZ"/>
                <w14:ligatures w14:val="none"/>
              </w:rPr>
            </w:pPr>
            <w:r w:rsidRPr="00AA75C9">
              <w:t>59 400 000</w:t>
            </w:r>
          </w:p>
        </w:tc>
        <w:tc>
          <w:tcPr>
            <w:tcW w:w="1324" w:type="dxa"/>
            <w:shd w:val="clear" w:color="000000" w:fill="E6EBED"/>
            <w:vAlign w:val="center"/>
          </w:tcPr>
          <w:p w14:paraId="733C9CA5" w14:textId="65904503" w:rsidR="009A327C" w:rsidRPr="001F5CD9" w:rsidRDefault="009A327C" w:rsidP="000C0287">
            <w:pPr>
              <w:spacing w:after="0" w:afterAutospacing="0" w:line="240" w:lineRule="auto"/>
              <w:jc w:val="center"/>
              <w:rPr>
                <w:rFonts w:eastAsia="Times New Roman"/>
                <w:color w:val="000000"/>
                <w:kern w:val="0"/>
                <w:highlight w:val="yellow"/>
                <w:lang w:eastAsia="cs-CZ"/>
                <w14:ligatures w14:val="none"/>
              </w:rPr>
            </w:pPr>
            <w:r w:rsidRPr="00AA75C9">
              <w:t>5 940 000</w:t>
            </w:r>
          </w:p>
        </w:tc>
        <w:tc>
          <w:tcPr>
            <w:tcW w:w="1191" w:type="dxa"/>
            <w:shd w:val="clear" w:color="000000" w:fill="E6EBED"/>
            <w:vAlign w:val="center"/>
          </w:tcPr>
          <w:p w14:paraId="775264F1" w14:textId="25D1B622" w:rsidR="009A327C" w:rsidRPr="001F5CD9" w:rsidRDefault="009A327C" w:rsidP="000C0287">
            <w:pPr>
              <w:spacing w:after="0" w:afterAutospacing="0" w:line="240" w:lineRule="auto"/>
              <w:jc w:val="center"/>
              <w:rPr>
                <w:rFonts w:eastAsia="Times New Roman"/>
                <w:color w:val="000000"/>
                <w:kern w:val="0"/>
                <w:highlight w:val="yellow"/>
                <w:lang w:eastAsia="cs-CZ"/>
                <w14:ligatures w14:val="none"/>
              </w:rPr>
            </w:pPr>
            <w:r w:rsidRPr="00AA75C9">
              <w:t>10</w:t>
            </w:r>
          </w:p>
        </w:tc>
      </w:tr>
      <w:tr w:rsidR="009A327C" w:rsidRPr="004B38AE" w14:paraId="42EC44F8" w14:textId="77777777" w:rsidTr="000C0287">
        <w:trPr>
          <w:trHeight w:val="348"/>
          <w:jc w:val="center"/>
        </w:trPr>
        <w:tc>
          <w:tcPr>
            <w:tcW w:w="1334" w:type="dxa"/>
            <w:shd w:val="clear" w:color="000000" w:fill="E6EBED"/>
            <w:vAlign w:val="center"/>
            <w:hideMark/>
          </w:tcPr>
          <w:p w14:paraId="6527529E" w14:textId="77777777" w:rsidR="009A327C" w:rsidRPr="004B38AE" w:rsidRDefault="009A327C" w:rsidP="003B14C8">
            <w:pPr>
              <w:spacing w:after="0" w:afterAutospacing="0" w:line="240" w:lineRule="auto"/>
              <w:jc w:val="left"/>
              <w:rPr>
                <w:rFonts w:eastAsia="Times New Roman"/>
                <w:b/>
                <w:bCs/>
                <w:color w:val="000000"/>
                <w:kern w:val="0"/>
                <w:lang w:eastAsia="cs-CZ"/>
                <w14:ligatures w14:val="none"/>
              </w:rPr>
            </w:pPr>
            <w:r w:rsidRPr="004B38AE">
              <w:t>Opatření 3</w:t>
            </w:r>
          </w:p>
        </w:tc>
        <w:tc>
          <w:tcPr>
            <w:tcW w:w="1569" w:type="dxa"/>
            <w:shd w:val="clear" w:color="000000" w:fill="E6EBED"/>
            <w:vAlign w:val="center"/>
          </w:tcPr>
          <w:p w14:paraId="309968D7" w14:textId="00E387F6" w:rsidR="009A327C" w:rsidRPr="001F5CD9" w:rsidRDefault="009A327C" w:rsidP="000C0287">
            <w:pPr>
              <w:spacing w:after="0" w:afterAutospacing="0" w:line="240" w:lineRule="auto"/>
              <w:jc w:val="center"/>
              <w:rPr>
                <w:rFonts w:eastAsia="Times New Roman"/>
                <w:color w:val="000000"/>
                <w:kern w:val="0"/>
                <w:highlight w:val="yellow"/>
                <w:lang w:eastAsia="cs-CZ"/>
                <w14:ligatures w14:val="none"/>
              </w:rPr>
            </w:pPr>
            <w:r w:rsidRPr="00CA4135">
              <w:t>109</w:t>
            </w:r>
          </w:p>
        </w:tc>
        <w:tc>
          <w:tcPr>
            <w:tcW w:w="926" w:type="dxa"/>
            <w:shd w:val="clear" w:color="000000" w:fill="E6EBED"/>
            <w:vAlign w:val="center"/>
          </w:tcPr>
          <w:p w14:paraId="0857DA19" w14:textId="3CFE493B" w:rsidR="009A327C" w:rsidRPr="001F5CD9" w:rsidRDefault="009A327C" w:rsidP="000C0287">
            <w:pPr>
              <w:spacing w:after="0" w:afterAutospacing="0" w:line="240" w:lineRule="auto"/>
              <w:jc w:val="center"/>
              <w:rPr>
                <w:rFonts w:eastAsia="Times New Roman"/>
                <w:color w:val="000000"/>
                <w:kern w:val="0"/>
                <w:highlight w:val="yellow"/>
                <w:lang w:eastAsia="cs-CZ"/>
                <w14:ligatures w14:val="none"/>
              </w:rPr>
            </w:pPr>
            <w:r w:rsidRPr="00CA4135">
              <w:t>749</w:t>
            </w:r>
          </w:p>
        </w:tc>
        <w:tc>
          <w:tcPr>
            <w:tcW w:w="1324" w:type="dxa"/>
            <w:vMerge/>
            <w:shd w:val="clear" w:color="000000" w:fill="E6EBED"/>
            <w:vAlign w:val="center"/>
          </w:tcPr>
          <w:p w14:paraId="2D56AA54" w14:textId="77777777" w:rsidR="009A327C" w:rsidRPr="00F47E02" w:rsidRDefault="009A327C" w:rsidP="000C0287">
            <w:pPr>
              <w:spacing w:after="0" w:afterAutospacing="0" w:line="240" w:lineRule="auto"/>
              <w:jc w:val="center"/>
              <w:rPr>
                <w:rFonts w:eastAsia="Times New Roman"/>
                <w:color w:val="000000"/>
                <w:kern w:val="0"/>
                <w:lang w:eastAsia="cs-CZ"/>
                <w14:ligatures w14:val="none"/>
              </w:rPr>
            </w:pPr>
          </w:p>
        </w:tc>
        <w:tc>
          <w:tcPr>
            <w:tcW w:w="926" w:type="dxa"/>
            <w:shd w:val="clear" w:color="000000" w:fill="E6EBED"/>
            <w:vAlign w:val="center"/>
          </w:tcPr>
          <w:p w14:paraId="70D129A9" w14:textId="66D358C4" w:rsidR="009A327C" w:rsidRPr="001F5CD9" w:rsidRDefault="009A327C" w:rsidP="000C0287">
            <w:pPr>
              <w:spacing w:after="0" w:afterAutospacing="0" w:line="240" w:lineRule="auto"/>
              <w:jc w:val="center"/>
              <w:rPr>
                <w:rFonts w:eastAsia="Times New Roman"/>
                <w:color w:val="000000"/>
                <w:kern w:val="0"/>
                <w:highlight w:val="yellow"/>
                <w:lang w:eastAsia="cs-CZ"/>
                <w14:ligatures w14:val="none"/>
              </w:rPr>
            </w:pPr>
            <w:r w:rsidRPr="00AA75C9">
              <w:t>-</w:t>
            </w:r>
          </w:p>
        </w:tc>
        <w:tc>
          <w:tcPr>
            <w:tcW w:w="1323" w:type="dxa"/>
            <w:shd w:val="clear" w:color="000000" w:fill="E6EBED"/>
            <w:vAlign w:val="center"/>
          </w:tcPr>
          <w:p w14:paraId="23382DBC" w14:textId="2F6C037D" w:rsidR="009A327C" w:rsidRPr="001F5CD9" w:rsidRDefault="009A327C" w:rsidP="000C0287">
            <w:pPr>
              <w:spacing w:after="0" w:afterAutospacing="0" w:line="240" w:lineRule="auto"/>
              <w:jc w:val="center"/>
              <w:rPr>
                <w:rFonts w:eastAsia="Times New Roman"/>
                <w:color w:val="000000"/>
                <w:kern w:val="0"/>
                <w:highlight w:val="yellow"/>
                <w:lang w:eastAsia="cs-CZ"/>
                <w14:ligatures w14:val="none"/>
              </w:rPr>
            </w:pPr>
            <w:r w:rsidRPr="00AA75C9">
              <w:t>4 360 000</w:t>
            </w:r>
          </w:p>
        </w:tc>
        <w:tc>
          <w:tcPr>
            <w:tcW w:w="1324" w:type="dxa"/>
            <w:shd w:val="clear" w:color="000000" w:fill="E6EBED"/>
            <w:vAlign w:val="center"/>
          </w:tcPr>
          <w:p w14:paraId="3D3F4A28" w14:textId="5BD2AF02" w:rsidR="009A327C" w:rsidRPr="001F5CD9" w:rsidRDefault="009A327C" w:rsidP="000C0287">
            <w:pPr>
              <w:spacing w:after="0" w:afterAutospacing="0" w:line="240" w:lineRule="auto"/>
              <w:jc w:val="center"/>
              <w:rPr>
                <w:rFonts w:eastAsia="Times New Roman"/>
                <w:color w:val="000000"/>
                <w:kern w:val="0"/>
                <w:highlight w:val="yellow"/>
                <w:lang w:eastAsia="cs-CZ"/>
                <w14:ligatures w14:val="none"/>
              </w:rPr>
            </w:pPr>
            <w:r w:rsidRPr="00AA75C9">
              <w:t>218 000</w:t>
            </w:r>
          </w:p>
        </w:tc>
        <w:tc>
          <w:tcPr>
            <w:tcW w:w="1191" w:type="dxa"/>
            <w:shd w:val="clear" w:color="000000" w:fill="E6EBED"/>
            <w:vAlign w:val="center"/>
          </w:tcPr>
          <w:p w14:paraId="400CB799" w14:textId="19482909" w:rsidR="009A327C" w:rsidRPr="001F5CD9" w:rsidRDefault="009A327C" w:rsidP="000C0287">
            <w:pPr>
              <w:spacing w:after="0" w:afterAutospacing="0" w:line="240" w:lineRule="auto"/>
              <w:jc w:val="center"/>
              <w:rPr>
                <w:rFonts w:eastAsia="Times New Roman"/>
                <w:color w:val="000000"/>
                <w:kern w:val="0"/>
                <w:highlight w:val="yellow"/>
                <w:lang w:eastAsia="cs-CZ"/>
                <w14:ligatures w14:val="none"/>
              </w:rPr>
            </w:pPr>
            <w:r w:rsidRPr="00AA75C9">
              <w:t>20</w:t>
            </w:r>
          </w:p>
        </w:tc>
      </w:tr>
      <w:tr w:rsidR="009A327C" w:rsidRPr="004B38AE" w14:paraId="02A34E41" w14:textId="77777777" w:rsidTr="000C0287">
        <w:trPr>
          <w:trHeight w:val="348"/>
          <w:jc w:val="center"/>
        </w:trPr>
        <w:tc>
          <w:tcPr>
            <w:tcW w:w="1334" w:type="dxa"/>
            <w:shd w:val="clear" w:color="000000" w:fill="E6EBED"/>
            <w:vAlign w:val="center"/>
            <w:hideMark/>
          </w:tcPr>
          <w:p w14:paraId="7D1EB681" w14:textId="77777777" w:rsidR="009A327C" w:rsidRPr="004B38AE" w:rsidRDefault="009A327C" w:rsidP="003B14C8">
            <w:pPr>
              <w:spacing w:after="0" w:afterAutospacing="0" w:line="240" w:lineRule="auto"/>
              <w:jc w:val="left"/>
              <w:rPr>
                <w:rFonts w:eastAsia="Times New Roman"/>
                <w:b/>
                <w:bCs/>
                <w:color w:val="000000"/>
                <w:kern w:val="0"/>
                <w:lang w:eastAsia="cs-CZ"/>
                <w14:ligatures w14:val="none"/>
              </w:rPr>
            </w:pPr>
            <w:r w:rsidRPr="004B38AE">
              <w:t>Opatření 4</w:t>
            </w:r>
          </w:p>
        </w:tc>
        <w:tc>
          <w:tcPr>
            <w:tcW w:w="1569" w:type="dxa"/>
            <w:shd w:val="clear" w:color="000000" w:fill="E6EBED"/>
            <w:vAlign w:val="center"/>
          </w:tcPr>
          <w:p w14:paraId="1E4C7FF5" w14:textId="3EE0D330" w:rsidR="009A327C" w:rsidRPr="001F5CD9" w:rsidRDefault="009A327C" w:rsidP="000C0287">
            <w:pPr>
              <w:spacing w:after="0" w:afterAutospacing="0" w:line="240" w:lineRule="auto"/>
              <w:jc w:val="center"/>
              <w:rPr>
                <w:rFonts w:eastAsia="Times New Roman"/>
                <w:color w:val="000000"/>
                <w:kern w:val="0"/>
                <w:highlight w:val="yellow"/>
                <w:lang w:eastAsia="cs-CZ"/>
                <w14:ligatures w14:val="none"/>
              </w:rPr>
            </w:pPr>
            <w:r w:rsidRPr="00CA4135">
              <w:t>26</w:t>
            </w:r>
          </w:p>
        </w:tc>
        <w:tc>
          <w:tcPr>
            <w:tcW w:w="926" w:type="dxa"/>
            <w:shd w:val="clear" w:color="000000" w:fill="E6EBED"/>
            <w:vAlign w:val="center"/>
          </w:tcPr>
          <w:p w14:paraId="77D58EAD" w14:textId="3492DC58" w:rsidR="009A327C" w:rsidRPr="001F5CD9" w:rsidRDefault="009A327C" w:rsidP="000C0287">
            <w:pPr>
              <w:spacing w:after="0" w:afterAutospacing="0" w:line="240" w:lineRule="auto"/>
              <w:jc w:val="center"/>
              <w:rPr>
                <w:rFonts w:eastAsia="Times New Roman"/>
                <w:color w:val="000000"/>
                <w:kern w:val="0"/>
                <w:highlight w:val="yellow"/>
                <w:lang w:eastAsia="cs-CZ"/>
                <w14:ligatures w14:val="none"/>
              </w:rPr>
            </w:pPr>
            <w:r w:rsidRPr="00CA4135">
              <w:t>431</w:t>
            </w:r>
          </w:p>
        </w:tc>
        <w:tc>
          <w:tcPr>
            <w:tcW w:w="1324" w:type="dxa"/>
            <w:vMerge/>
            <w:shd w:val="clear" w:color="000000" w:fill="E6EBED"/>
            <w:vAlign w:val="center"/>
          </w:tcPr>
          <w:p w14:paraId="56CF7749" w14:textId="77777777" w:rsidR="009A327C" w:rsidRPr="00F47E02" w:rsidRDefault="009A327C" w:rsidP="000C0287">
            <w:pPr>
              <w:spacing w:after="0" w:afterAutospacing="0" w:line="240" w:lineRule="auto"/>
              <w:jc w:val="center"/>
              <w:rPr>
                <w:rFonts w:eastAsia="Times New Roman"/>
                <w:color w:val="000000"/>
                <w:kern w:val="0"/>
                <w:lang w:eastAsia="cs-CZ"/>
                <w14:ligatures w14:val="none"/>
              </w:rPr>
            </w:pPr>
          </w:p>
        </w:tc>
        <w:tc>
          <w:tcPr>
            <w:tcW w:w="926" w:type="dxa"/>
            <w:shd w:val="clear" w:color="000000" w:fill="E6EBED"/>
            <w:vAlign w:val="center"/>
          </w:tcPr>
          <w:p w14:paraId="70200FD9" w14:textId="4088098D" w:rsidR="009A327C" w:rsidRPr="001F5CD9" w:rsidRDefault="009A327C" w:rsidP="000C0287">
            <w:pPr>
              <w:spacing w:after="0" w:afterAutospacing="0" w:line="240" w:lineRule="auto"/>
              <w:jc w:val="center"/>
              <w:rPr>
                <w:rFonts w:eastAsia="Times New Roman"/>
                <w:color w:val="000000"/>
                <w:kern w:val="0"/>
                <w:highlight w:val="yellow"/>
                <w:lang w:eastAsia="cs-CZ"/>
                <w14:ligatures w14:val="none"/>
              </w:rPr>
            </w:pPr>
            <w:r w:rsidRPr="00AA75C9">
              <w:t>-</w:t>
            </w:r>
          </w:p>
        </w:tc>
        <w:tc>
          <w:tcPr>
            <w:tcW w:w="1323" w:type="dxa"/>
            <w:shd w:val="clear" w:color="000000" w:fill="E6EBED"/>
            <w:vAlign w:val="center"/>
          </w:tcPr>
          <w:p w14:paraId="190CD9FE" w14:textId="54456D0A" w:rsidR="009A327C" w:rsidRPr="001F5CD9" w:rsidRDefault="009A327C" w:rsidP="000C0287">
            <w:pPr>
              <w:spacing w:after="0" w:afterAutospacing="0" w:line="240" w:lineRule="auto"/>
              <w:jc w:val="center"/>
              <w:rPr>
                <w:rFonts w:eastAsia="Times New Roman"/>
                <w:color w:val="000000"/>
                <w:kern w:val="0"/>
                <w:highlight w:val="yellow"/>
                <w:lang w:eastAsia="cs-CZ"/>
                <w14:ligatures w14:val="none"/>
              </w:rPr>
            </w:pPr>
            <w:r w:rsidRPr="00AA75C9">
              <w:t>5 200 000</w:t>
            </w:r>
          </w:p>
        </w:tc>
        <w:tc>
          <w:tcPr>
            <w:tcW w:w="1324" w:type="dxa"/>
            <w:shd w:val="clear" w:color="000000" w:fill="E6EBED"/>
            <w:vAlign w:val="center"/>
          </w:tcPr>
          <w:p w14:paraId="1D1396F4" w14:textId="50E58DDA" w:rsidR="009A327C" w:rsidRPr="001F5CD9" w:rsidRDefault="009A327C" w:rsidP="000C0287">
            <w:pPr>
              <w:spacing w:after="0" w:afterAutospacing="0" w:line="240" w:lineRule="auto"/>
              <w:jc w:val="center"/>
              <w:rPr>
                <w:rFonts w:eastAsia="Times New Roman"/>
                <w:color w:val="000000"/>
                <w:kern w:val="0"/>
                <w:highlight w:val="yellow"/>
                <w:lang w:eastAsia="cs-CZ"/>
                <w14:ligatures w14:val="none"/>
              </w:rPr>
            </w:pPr>
            <w:r w:rsidRPr="00AA75C9">
              <w:t>346 667</w:t>
            </w:r>
          </w:p>
        </w:tc>
        <w:tc>
          <w:tcPr>
            <w:tcW w:w="1191" w:type="dxa"/>
            <w:shd w:val="clear" w:color="000000" w:fill="E6EBED"/>
            <w:vAlign w:val="center"/>
          </w:tcPr>
          <w:p w14:paraId="1392D287" w14:textId="6BFDB8B3" w:rsidR="009A327C" w:rsidRPr="001F5CD9" w:rsidRDefault="009A327C" w:rsidP="000C0287">
            <w:pPr>
              <w:spacing w:after="0" w:afterAutospacing="0" w:line="240" w:lineRule="auto"/>
              <w:jc w:val="center"/>
              <w:rPr>
                <w:rFonts w:eastAsia="Times New Roman"/>
                <w:color w:val="000000"/>
                <w:kern w:val="0"/>
                <w:highlight w:val="yellow"/>
                <w:lang w:eastAsia="cs-CZ"/>
                <w14:ligatures w14:val="none"/>
              </w:rPr>
            </w:pPr>
            <w:r w:rsidRPr="00AA75C9">
              <w:t>15</w:t>
            </w:r>
          </w:p>
        </w:tc>
      </w:tr>
      <w:tr w:rsidR="009A327C" w:rsidRPr="004B38AE" w14:paraId="08B6F6E9" w14:textId="77777777" w:rsidTr="000C0287">
        <w:trPr>
          <w:trHeight w:val="348"/>
          <w:jc w:val="center"/>
        </w:trPr>
        <w:tc>
          <w:tcPr>
            <w:tcW w:w="1334" w:type="dxa"/>
            <w:shd w:val="clear" w:color="000000" w:fill="E6EBED"/>
            <w:vAlign w:val="center"/>
            <w:hideMark/>
          </w:tcPr>
          <w:p w14:paraId="4DFDB27C" w14:textId="77777777" w:rsidR="009A327C" w:rsidRPr="004B38AE" w:rsidRDefault="009A327C" w:rsidP="003B14C8">
            <w:pPr>
              <w:spacing w:after="0" w:afterAutospacing="0" w:line="240" w:lineRule="auto"/>
              <w:jc w:val="left"/>
              <w:rPr>
                <w:rFonts w:eastAsia="Times New Roman"/>
                <w:b/>
                <w:bCs/>
                <w:color w:val="000000"/>
                <w:kern w:val="0"/>
                <w:lang w:eastAsia="cs-CZ"/>
                <w14:ligatures w14:val="none"/>
              </w:rPr>
            </w:pPr>
            <w:r w:rsidRPr="004B38AE">
              <w:t>Opatření 5</w:t>
            </w:r>
          </w:p>
        </w:tc>
        <w:tc>
          <w:tcPr>
            <w:tcW w:w="1569" w:type="dxa"/>
            <w:shd w:val="clear" w:color="000000" w:fill="E6EBED"/>
            <w:vAlign w:val="center"/>
          </w:tcPr>
          <w:p w14:paraId="18B51299" w14:textId="28FF7462" w:rsidR="009A327C" w:rsidRPr="001F5CD9" w:rsidRDefault="009A327C" w:rsidP="000C0287">
            <w:pPr>
              <w:spacing w:after="0" w:afterAutospacing="0" w:line="240" w:lineRule="auto"/>
              <w:jc w:val="center"/>
              <w:rPr>
                <w:rFonts w:eastAsia="Times New Roman"/>
                <w:color w:val="000000"/>
                <w:kern w:val="0"/>
                <w:highlight w:val="yellow"/>
                <w:lang w:eastAsia="cs-CZ"/>
                <w14:ligatures w14:val="none"/>
              </w:rPr>
            </w:pPr>
            <w:r w:rsidRPr="00CA4135">
              <w:t>62</w:t>
            </w:r>
          </w:p>
        </w:tc>
        <w:tc>
          <w:tcPr>
            <w:tcW w:w="926" w:type="dxa"/>
            <w:shd w:val="clear" w:color="000000" w:fill="E6EBED"/>
            <w:vAlign w:val="center"/>
          </w:tcPr>
          <w:p w14:paraId="75973000" w14:textId="5A6C419E" w:rsidR="009A327C" w:rsidRPr="001F5CD9" w:rsidRDefault="009A327C" w:rsidP="000C0287">
            <w:pPr>
              <w:spacing w:after="0" w:afterAutospacing="0" w:line="240" w:lineRule="auto"/>
              <w:jc w:val="center"/>
              <w:rPr>
                <w:rFonts w:eastAsia="Times New Roman"/>
                <w:color w:val="000000"/>
                <w:kern w:val="0"/>
                <w:highlight w:val="yellow"/>
                <w:lang w:eastAsia="cs-CZ"/>
                <w14:ligatures w14:val="none"/>
              </w:rPr>
            </w:pPr>
            <w:r w:rsidRPr="00CA4135">
              <w:t>-</w:t>
            </w:r>
          </w:p>
        </w:tc>
        <w:tc>
          <w:tcPr>
            <w:tcW w:w="1324" w:type="dxa"/>
            <w:vMerge/>
            <w:shd w:val="clear" w:color="000000" w:fill="E6EBED"/>
            <w:vAlign w:val="center"/>
          </w:tcPr>
          <w:p w14:paraId="44196796" w14:textId="77777777" w:rsidR="009A327C" w:rsidRPr="00F47E02" w:rsidRDefault="009A327C" w:rsidP="000C0287">
            <w:pPr>
              <w:spacing w:after="0" w:afterAutospacing="0" w:line="240" w:lineRule="auto"/>
              <w:jc w:val="center"/>
              <w:rPr>
                <w:rFonts w:eastAsia="Times New Roman"/>
                <w:color w:val="000000"/>
                <w:kern w:val="0"/>
                <w:lang w:eastAsia="cs-CZ"/>
                <w14:ligatures w14:val="none"/>
              </w:rPr>
            </w:pPr>
          </w:p>
        </w:tc>
        <w:tc>
          <w:tcPr>
            <w:tcW w:w="926" w:type="dxa"/>
            <w:shd w:val="clear" w:color="000000" w:fill="E6EBED"/>
            <w:vAlign w:val="center"/>
          </w:tcPr>
          <w:p w14:paraId="1DA7BB70" w14:textId="41AB2DAF" w:rsidR="009A327C" w:rsidRPr="001F5CD9" w:rsidRDefault="009A327C" w:rsidP="000C0287">
            <w:pPr>
              <w:spacing w:after="0" w:afterAutospacing="0" w:line="240" w:lineRule="auto"/>
              <w:jc w:val="center"/>
              <w:rPr>
                <w:rFonts w:eastAsia="Times New Roman"/>
                <w:color w:val="000000"/>
                <w:kern w:val="0"/>
                <w:highlight w:val="yellow"/>
                <w:lang w:eastAsia="cs-CZ"/>
                <w14:ligatures w14:val="none"/>
              </w:rPr>
            </w:pPr>
            <w:r w:rsidRPr="00AA75C9">
              <w:t>1 699</w:t>
            </w:r>
          </w:p>
        </w:tc>
        <w:tc>
          <w:tcPr>
            <w:tcW w:w="1323" w:type="dxa"/>
            <w:shd w:val="clear" w:color="000000" w:fill="E6EBED"/>
            <w:vAlign w:val="center"/>
          </w:tcPr>
          <w:p w14:paraId="46CE7847" w14:textId="499D1AB6" w:rsidR="009A327C" w:rsidRPr="001F5CD9" w:rsidRDefault="009A327C" w:rsidP="000C0287">
            <w:pPr>
              <w:spacing w:after="0" w:afterAutospacing="0" w:line="240" w:lineRule="auto"/>
              <w:jc w:val="center"/>
              <w:rPr>
                <w:rFonts w:eastAsia="Times New Roman"/>
                <w:color w:val="000000"/>
                <w:kern w:val="0"/>
                <w:highlight w:val="yellow"/>
                <w:lang w:eastAsia="cs-CZ"/>
                <w14:ligatures w14:val="none"/>
              </w:rPr>
            </w:pPr>
            <w:r w:rsidRPr="00AA75C9">
              <w:t>24 800 000</w:t>
            </w:r>
          </w:p>
        </w:tc>
        <w:tc>
          <w:tcPr>
            <w:tcW w:w="1324" w:type="dxa"/>
            <w:shd w:val="clear" w:color="000000" w:fill="E6EBED"/>
            <w:vAlign w:val="center"/>
          </w:tcPr>
          <w:p w14:paraId="79E9054B" w14:textId="1CD02B55" w:rsidR="009A327C" w:rsidRPr="001F5CD9" w:rsidRDefault="009A327C" w:rsidP="000C0287">
            <w:pPr>
              <w:spacing w:after="0" w:afterAutospacing="0" w:line="240" w:lineRule="auto"/>
              <w:jc w:val="center"/>
              <w:rPr>
                <w:rFonts w:eastAsia="Times New Roman"/>
                <w:color w:val="000000"/>
                <w:kern w:val="0"/>
                <w:highlight w:val="yellow"/>
                <w:lang w:eastAsia="cs-CZ"/>
                <w14:ligatures w14:val="none"/>
              </w:rPr>
            </w:pPr>
            <w:r w:rsidRPr="00AA75C9">
              <w:t>4 960 000</w:t>
            </w:r>
          </w:p>
        </w:tc>
        <w:tc>
          <w:tcPr>
            <w:tcW w:w="1191" w:type="dxa"/>
            <w:shd w:val="clear" w:color="000000" w:fill="E6EBED"/>
            <w:vAlign w:val="center"/>
          </w:tcPr>
          <w:p w14:paraId="7B7D15B7" w14:textId="206D8D9C" w:rsidR="009A327C" w:rsidRPr="001F5CD9" w:rsidRDefault="009A327C" w:rsidP="000C0287">
            <w:pPr>
              <w:spacing w:after="0" w:afterAutospacing="0" w:line="240" w:lineRule="auto"/>
              <w:jc w:val="center"/>
              <w:rPr>
                <w:rFonts w:eastAsia="Times New Roman"/>
                <w:color w:val="000000"/>
                <w:kern w:val="0"/>
                <w:highlight w:val="yellow"/>
                <w:lang w:eastAsia="cs-CZ"/>
                <w14:ligatures w14:val="none"/>
              </w:rPr>
            </w:pPr>
            <w:r w:rsidRPr="00AA75C9">
              <w:t>5</w:t>
            </w:r>
          </w:p>
        </w:tc>
      </w:tr>
      <w:tr w:rsidR="009A327C" w:rsidRPr="004B38AE" w14:paraId="2D91BA5D" w14:textId="77777777" w:rsidTr="000C0287">
        <w:trPr>
          <w:trHeight w:val="348"/>
          <w:jc w:val="center"/>
        </w:trPr>
        <w:tc>
          <w:tcPr>
            <w:tcW w:w="1334" w:type="dxa"/>
            <w:shd w:val="clear" w:color="000000" w:fill="E6EBED"/>
            <w:vAlign w:val="center"/>
            <w:hideMark/>
          </w:tcPr>
          <w:p w14:paraId="6E2AEBA2" w14:textId="77777777" w:rsidR="009A327C" w:rsidRPr="004B38AE" w:rsidRDefault="009A327C" w:rsidP="003B14C8">
            <w:pPr>
              <w:spacing w:after="0" w:afterAutospacing="0" w:line="240" w:lineRule="auto"/>
              <w:jc w:val="left"/>
              <w:rPr>
                <w:rFonts w:eastAsia="Times New Roman"/>
                <w:b/>
                <w:bCs/>
                <w:color w:val="000000"/>
                <w:kern w:val="0"/>
                <w:lang w:eastAsia="cs-CZ"/>
                <w14:ligatures w14:val="none"/>
              </w:rPr>
            </w:pPr>
            <w:r w:rsidRPr="004B38AE">
              <w:t>Opatření 6</w:t>
            </w:r>
          </w:p>
        </w:tc>
        <w:tc>
          <w:tcPr>
            <w:tcW w:w="1569" w:type="dxa"/>
            <w:shd w:val="clear" w:color="000000" w:fill="E6EBED"/>
            <w:vAlign w:val="center"/>
          </w:tcPr>
          <w:p w14:paraId="7F9E9F62" w14:textId="507A6623" w:rsidR="009A327C" w:rsidRPr="001F5CD9" w:rsidRDefault="009A327C" w:rsidP="000C0287">
            <w:pPr>
              <w:spacing w:after="0" w:afterAutospacing="0" w:line="240" w:lineRule="auto"/>
              <w:jc w:val="center"/>
              <w:rPr>
                <w:rFonts w:eastAsia="Times New Roman"/>
                <w:color w:val="000000"/>
                <w:kern w:val="0"/>
                <w:highlight w:val="yellow"/>
                <w:lang w:eastAsia="cs-CZ"/>
                <w14:ligatures w14:val="none"/>
              </w:rPr>
            </w:pPr>
            <w:r w:rsidRPr="00CA4135">
              <w:t>167</w:t>
            </w:r>
          </w:p>
        </w:tc>
        <w:tc>
          <w:tcPr>
            <w:tcW w:w="926" w:type="dxa"/>
            <w:shd w:val="clear" w:color="000000" w:fill="E6EBED"/>
            <w:vAlign w:val="center"/>
          </w:tcPr>
          <w:p w14:paraId="0355646C" w14:textId="49A110C1" w:rsidR="009A327C" w:rsidRPr="001F5CD9" w:rsidRDefault="009A327C" w:rsidP="000C0287">
            <w:pPr>
              <w:spacing w:after="0" w:afterAutospacing="0" w:line="240" w:lineRule="auto"/>
              <w:jc w:val="center"/>
              <w:rPr>
                <w:rFonts w:eastAsia="Times New Roman"/>
                <w:color w:val="000000"/>
                <w:kern w:val="0"/>
                <w:highlight w:val="yellow"/>
                <w:lang w:eastAsia="cs-CZ"/>
                <w14:ligatures w14:val="none"/>
              </w:rPr>
            </w:pPr>
            <w:r w:rsidRPr="00CA4135">
              <w:t>67</w:t>
            </w:r>
          </w:p>
        </w:tc>
        <w:tc>
          <w:tcPr>
            <w:tcW w:w="1324" w:type="dxa"/>
            <w:vMerge/>
            <w:shd w:val="clear" w:color="000000" w:fill="E6EBED"/>
            <w:vAlign w:val="center"/>
          </w:tcPr>
          <w:p w14:paraId="7DFA3369" w14:textId="77777777" w:rsidR="009A327C" w:rsidRPr="00F47E02" w:rsidRDefault="009A327C" w:rsidP="000C0287">
            <w:pPr>
              <w:spacing w:after="0" w:afterAutospacing="0" w:line="240" w:lineRule="auto"/>
              <w:jc w:val="center"/>
              <w:rPr>
                <w:rFonts w:eastAsia="Times New Roman"/>
                <w:color w:val="000000"/>
                <w:kern w:val="0"/>
                <w:lang w:eastAsia="cs-CZ"/>
                <w14:ligatures w14:val="none"/>
              </w:rPr>
            </w:pPr>
          </w:p>
        </w:tc>
        <w:tc>
          <w:tcPr>
            <w:tcW w:w="926" w:type="dxa"/>
            <w:shd w:val="clear" w:color="000000" w:fill="E6EBED"/>
            <w:vAlign w:val="center"/>
          </w:tcPr>
          <w:p w14:paraId="02933B7C" w14:textId="5DEBE956" w:rsidR="009A327C" w:rsidRPr="001F5CD9" w:rsidRDefault="009A327C" w:rsidP="000C0287">
            <w:pPr>
              <w:spacing w:after="0" w:afterAutospacing="0" w:line="240" w:lineRule="auto"/>
              <w:jc w:val="center"/>
              <w:rPr>
                <w:rFonts w:eastAsia="Times New Roman"/>
                <w:color w:val="000000"/>
                <w:kern w:val="0"/>
                <w:highlight w:val="yellow"/>
                <w:lang w:eastAsia="cs-CZ"/>
                <w14:ligatures w14:val="none"/>
              </w:rPr>
            </w:pPr>
            <w:r w:rsidRPr="00AA75C9">
              <w:t>-</w:t>
            </w:r>
          </w:p>
        </w:tc>
        <w:tc>
          <w:tcPr>
            <w:tcW w:w="1323" w:type="dxa"/>
            <w:shd w:val="clear" w:color="000000" w:fill="E6EBED"/>
            <w:vAlign w:val="center"/>
          </w:tcPr>
          <w:p w14:paraId="655DC3A9" w14:textId="063ACB5B" w:rsidR="009A327C" w:rsidRPr="001F5CD9" w:rsidRDefault="009A327C" w:rsidP="000C0287">
            <w:pPr>
              <w:spacing w:after="0" w:afterAutospacing="0" w:line="240" w:lineRule="auto"/>
              <w:jc w:val="center"/>
              <w:rPr>
                <w:rFonts w:eastAsia="Times New Roman"/>
                <w:color w:val="000000"/>
                <w:kern w:val="0"/>
                <w:highlight w:val="yellow"/>
                <w:lang w:eastAsia="cs-CZ"/>
                <w14:ligatures w14:val="none"/>
              </w:rPr>
            </w:pPr>
            <w:r w:rsidRPr="00AA75C9">
              <w:t>2 505 000</w:t>
            </w:r>
          </w:p>
        </w:tc>
        <w:tc>
          <w:tcPr>
            <w:tcW w:w="1324" w:type="dxa"/>
            <w:shd w:val="clear" w:color="000000" w:fill="E6EBED"/>
            <w:vAlign w:val="center"/>
          </w:tcPr>
          <w:p w14:paraId="59280C67" w14:textId="1DC3F757" w:rsidR="009A327C" w:rsidRPr="001F5CD9" w:rsidRDefault="009A327C" w:rsidP="000C0287">
            <w:pPr>
              <w:spacing w:after="0" w:afterAutospacing="0" w:line="240" w:lineRule="auto"/>
              <w:jc w:val="center"/>
              <w:rPr>
                <w:rFonts w:eastAsia="Times New Roman"/>
                <w:color w:val="000000"/>
                <w:kern w:val="0"/>
                <w:highlight w:val="yellow"/>
                <w:lang w:eastAsia="cs-CZ"/>
                <w14:ligatures w14:val="none"/>
              </w:rPr>
            </w:pPr>
            <w:r w:rsidRPr="00AA75C9">
              <w:t>250 500</w:t>
            </w:r>
          </w:p>
        </w:tc>
        <w:tc>
          <w:tcPr>
            <w:tcW w:w="1191" w:type="dxa"/>
            <w:shd w:val="clear" w:color="000000" w:fill="E6EBED"/>
            <w:vAlign w:val="center"/>
          </w:tcPr>
          <w:p w14:paraId="7070AC5F" w14:textId="1D0B3425" w:rsidR="009A327C" w:rsidRPr="001F5CD9" w:rsidRDefault="009A327C" w:rsidP="000C0287">
            <w:pPr>
              <w:spacing w:after="0" w:afterAutospacing="0" w:line="240" w:lineRule="auto"/>
              <w:jc w:val="center"/>
              <w:rPr>
                <w:rFonts w:eastAsia="Times New Roman"/>
                <w:color w:val="000000"/>
                <w:kern w:val="0"/>
                <w:highlight w:val="yellow"/>
                <w:lang w:eastAsia="cs-CZ"/>
                <w14:ligatures w14:val="none"/>
              </w:rPr>
            </w:pPr>
            <w:r w:rsidRPr="00AA75C9">
              <w:t>10</w:t>
            </w:r>
          </w:p>
        </w:tc>
      </w:tr>
      <w:tr w:rsidR="009A327C" w:rsidRPr="004B38AE" w14:paraId="594FA649" w14:textId="77777777" w:rsidTr="000C0287">
        <w:trPr>
          <w:trHeight w:val="348"/>
          <w:jc w:val="center"/>
        </w:trPr>
        <w:tc>
          <w:tcPr>
            <w:tcW w:w="1334" w:type="dxa"/>
            <w:shd w:val="clear" w:color="000000" w:fill="E6EBED"/>
            <w:vAlign w:val="center"/>
            <w:hideMark/>
          </w:tcPr>
          <w:p w14:paraId="4AA75362" w14:textId="77777777" w:rsidR="009A327C" w:rsidRPr="004B38AE" w:rsidRDefault="009A327C" w:rsidP="003B14C8">
            <w:pPr>
              <w:spacing w:after="0" w:afterAutospacing="0" w:line="240" w:lineRule="auto"/>
              <w:jc w:val="left"/>
              <w:rPr>
                <w:rFonts w:eastAsia="Times New Roman"/>
                <w:b/>
                <w:bCs/>
                <w:color w:val="000000"/>
                <w:kern w:val="0"/>
                <w:lang w:eastAsia="cs-CZ"/>
                <w14:ligatures w14:val="none"/>
              </w:rPr>
            </w:pPr>
            <w:r w:rsidRPr="004B38AE">
              <w:t>Opatření 7</w:t>
            </w:r>
          </w:p>
        </w:tc>
        <w:tc>
          <w:tcPr>
            <w:tcW w:w="1569" w:type="dxa"/>
            <w:shd w:val="clear" w:color="000000" w:fill="E6EBED"/>
            <w:vAlign w:val="center"/>
          </w:tcPr>
          <w:p w14:paraId="1036A907" w14:textId="569686A8" w:rsidR="009A327C" w:rsidRPr="001F5CD9" w:rsidRDefault="009A327C" w:rsidP="000C0287">
            <w:pPr>
              <w:spacing w:after="0" w:afterAutospacing="0" w:line="240" w:lineRule="auto"/>
              <w:jc w:val="center"/>
              <w:rPr>
                <w:rFonts w:eastAsia="Times New Roman"/>
                <w:color w:val="000000"/>
                <w:kern w:val="0"/>
                <w:highlight w:val="yellow"/>
                <w:lang w:eastAsia="cs-CZ"/>
                <w14:ligatures w14:val="none"/>
              </w:rPr>
            </w:pPr>
            <w:r w:rsidRPr="00CA4135">
              <w:t>310</w:t>
            </w:r>
          </w:p>
        </w:tc>
        <w:tc>
          <w:tcPr>
            <w:tcW w:w="926" w:type="dxa"/>
            <w:shd w:val="clear" w:color="000000" w:fill="E6EBED"/>
            <w:vAlign w:val="center"/>
          </w:tcPr>
          <w:p w14:paraId="1BFF1D87" w14:textId="366F649F" w:rsidR="009A327C" w:rsidRPr="001F5CD9" w:rsidRDefault="009A327C" w:rsidP="000C0287">
            <w:pPr>
              <w:spacing w:after="0" w:afterAutospacing="0" w:line="240" w:lineRule="auto"/>
              <w:jc w:val="center"/>
              <w:rPr>
                <w:rFonts w:eastAsia="Times New Roman"/>
                <w:color w:val="000000"/>
                <w:kern w:val="0"/>
                <w:highlight w:val="yellow"/>
                <w:lang w:eastAsia="cs-CZ"/>
                <w14:ligatures w14:val="none"/>
              </w:rPr>
            </w:pPr>
            <w:r w:rsidRPr="00CA4135">
              <w:t>282</w:t>
            </w:r>
          </w:p>
        </w:tc>
        <w:tc>
          <w:tcPr>
            <w:tcW w:w="1324" w:type="dxa"/>
            <w:vMerge/>
            <w:shd w:val="clear" w:color="000000" w:fill="E6EBED"/>
            <w:vAlign w:val="center"/>
          </w:tcPr>
          <w:p w14:paraId="251C8F6C" w14:textId="77777777" w:rsidR="009A327C" w:rsidRPr="00F47E02" w:rsidRDefault="009A327C" w:rsidP="000C0287">
            <w:pPr>
              <w:spacing w:after="0" w:afterAutospacing="0" w:line="240" w:lineRule="auto"/>
              <w:jc w:val="center"/>
              <w:rPr>
                <w:rFonts w:eastAsia="Times New Roman"/>
                <w:color w:val="000000"/>
                <w:kern w:val="0"/>
                <w:lang w:eastAsia="cs-CZ"/>
                <w14:ligatures w14:val="none"/>
              </w:rPr>
            </w:pPr>
          </w:p>
        </w:tc>
        <w:tc>
          <w:tcPr>
            <w:tcW w:w="926" w:type="dxa"/>
            <w:shd w:val="clear" w:color="000000" w:fill="E6EBED"/>
            <w:vAlign w:val="center"/>
          </w:tcPr>
          <w:p w14:paraId="53B6F1BB" w14:textId="07ACDD99" w:rsidR="009A327C" w:rsidRPr="001F5CD9" w:rsidRDefault="009A327C" w:rsidP="000C0287">
            <w:pPr>
              <w:spacing w:after="0" w:afterAutospacing="0" w:line="240" w:lineRule="auto"/>
              <w:jc w:val="center"/>
              <w:rPr>
                <w:rFonts w:eastAsia="Times New Roman"/>
                <w:color w:val="000000"/>
                <w:kern w:val="0"/>
                <w:highlight w:val="yellow"/>
                <w:lang w:eastAsia="cs-CZ"/>
                <w14:ligatures w14:val="none"/>
              </w:rPr>
            </w:pPr>
            <w:r w:rsidRPr="00AA75C9">
              <w:t>-</w:t>
            </w:r>
          </w:p>
        </w:tc>
        <w:tc>
          <w:tcPr>
            <w:tcW w:w="1323" w:type="dxa"/>
            <w:shd w:val="clear" w:color="000000" w:fill="E6EBED"/>
            <w:vAlign w:val="center"/>
          </w:tcPr>
          <w:p w14:paraId="2C64886C" w14:textId="4A786B3B" w:rsidR="009A327C" w:rsidRPr="001F5CD9" w:rsidRDefault="009A327C" w:rsidP="000C0287">
            <w:pPr>
              <w:spacing w:after="0" w:afterAutospacing="0" w:line="240" w:lineRule="auto"/>
              <w:jc w:val="center"/>
              <w:rPr>
                <w:rFonts w:eastAsia="Times New Roman"/>
                <w:color w:val="000000"/>
                <w:kern w:val="0"/>
                <w:highlight w:val="yellow"/>
                <w:lang w:eastAsia="cs-CZ"/>
                <w14:ligatures w14:val="none"/>
              </w:rPr>
            </w:pPr>
            <w:r w:rsidRPr="00AA75C9">
              <w:t>0</w:t>
            </w:r>
          </w:p>
        </w:tc>
        <w:tc>
          <w:tcPr>
            <w:tcW w:w="1324" w:type="dxa"/>
            <w:shd w:val="clear" w:color="000000" w:fill="E6EBED"/>
            <w:vAlign w:val="center"/>
          </w:tcPr>
          <w:p w14:paraId="27D269E2" w14:textId="614AA243" w:rsidR="009A327C" w:rsidRPr="001F5CD9" w:rsidRDefault="009A327C" w:rsidP="000C0287">
            <w:pPr>
              <w:spacing w:after="0" w:afterAutospacing="0" w:line="240" w:lineRule="auto"/>
              <w:jc w:val="center"/>
              <w:rPr>
                <w:rFonts w:eastAsia="Times New Roman"/>
                <w:color w:val="000000"/>
                <w:kern w:val="0"/>
                <w:highlight w:val="yellow"/>
                <w:lang w:eastAsia="cs-CZ"/>
                <w14:ligatures w14:val="none"/>
              </w:rPr>
            </w:pPr>
            <w:r w:rsidRPr="00AA75C9">
              <w:t>-</w:t>
            </w:r>
          </w:p>
        </w:tc>
        <w:tc>
          <w:tcPr>
            <w:tcW w:w="1191" w:type="dxa"/>
            <w:shd w:val="clear" w:color="000000" w:fill="E6EBED"/>
            <w:vAlign w:val="center"/>
          </w:tcPr>
          <w:p w14:paraId="4E34C3FD" w14:textId="33A09A2F" w:rsidR="009A327C" w:rsidRPr="001F5CD9" w:rsidRDefault="009A327C" w:rsidP="000C0287">
            <w:pPr>
              <w:spacing w:after="0" w:afterAutospacing="0" w:line="240" w:lineRule="auto"/>
              <w:jc w:val="center"/>
              <w:rPr>
                <w:rFonts w:eastAsia="Times New Roman"/>
                <w:color w:val="000000"/>
                <w:kern w:val="0"/>
                <w:highlight w:val="yellow"/>
                <w:lang w:eastAsia="cs-CZ"/>
                <w14:ligatures w14:val="none"/>
              </w:rPr>
            </w:pPr>
            <w:r w:rsidRPr="00AA75C9">
              <w:t>-</w:t>
            </w:r>
          </w:p>
        </w:tc>
      </w:tr>
      <w:tr w:rsidR="000A0E1A" w:rsidRPr="004B38AE" w14:paraId="4AE9F3E9" w14:textId="77777777" w:rsidTr="000C0287">
        <w:trPr>
          <w:trHeight w:val="384"/>
          <w:jc w:val="center"/>
        </w:trPr>
        <w:tc>
          <w:tcPr>
            <w:tcW w:w="1334" w:type="dxa"/>
            <w:shd w:val="clear" w:color="000000" w:fill="A1B4BC"/>
            <w:vAlign w:val="center"/>
            <w:hideMark/>
          </w:tcPr>
          <w:p w14:paraId="4BCFFB2B" w14:textId="77777777" w:rsidR="000A0E1A" w:rsidRPr="004B38AE" w:rsidRDefault="000A0E1A" w:rsidP="000A0E1A">
            <w:pPr>
              <w:spacing w:after="0" w:afterAutospacing="0" w:line="240" w:lineRule="auto"/>
              <w:jc w:val="left"/>
              <w:rPr>
                <w:rFonts w:eastAsia="Times New Roman"/>
                <w:b/>
                <w:bCs/>
                <w:color w:val="000000"/>
                <w:kern w:val="0"/>
                <w:lang w:eastAsia="cs-CZ"/>
                <w14:ligatures w14:val="none"/>
              </w:rPr>
            </w:pPr>
            <w:r w:rsidRPr="004B38AE">
              <w:rPr>
                <w:rFonts w:eastAsia="Times New Roman"/>
                <w:b/>
                <w:bCs/>
                <w:color w:val="000000"/>
                <w:kern w:val="0"/>
                <w:lang w:eastAsia="cs-CZ"/>
                <w14:ligatures w14:val="none"/>
              </w:rPr>
              <w:t>Celkem</w:t>
            </w:r>
          </w:p>
        </w:tc>
        <w:tc>
          <w:tcPr>
            <w:tcW w:w="1569" w:type="dxa"/>
            <w:shd w:val="clear" w:color="000000" w:fill="A1B4BC"/>
            <w:vAlign w:val="center"/>
          </w:tcPr>
          <w:p w14:paraId="04E38E52" w14:textId="79716074" w:rsidR="000A0E1A" w:rsidRPr="000A0E1A" w:rsidRDefault="000A0E1A" w:rsidP="000C0287">
            <w:pPr>
              <w:spacing w:after="0" w:afterAutospacing="0" w:line="240" w:lineRule="auto"/>
              <w:jc w:val="center"/>
              <w:rPr>
                <w:rFonts w:eastAsia="Times New Roman"/>
                <w:b/>
                <w:bCs/>
                <w:color w:val="000000"/>
                <w:kern w:val="0"/>
                <w:highlight w:val="yellow"/>
                <w:lang w:eastAsia="cs-CZ"/>
                <w14:ligatures w14:val="none"/>
              </w:rPr>
            </w:pPr>
            <w:r w:rsidRPr="000A0E1A">
              <w:rPr>
                <w:b/>
                <w:bCs/>
              </w:rPr>
              <w:t>-</w:t>
            </w:r>
          </w:p>
        </w:tc>
        <w:tc>
          <w:tcPr>
            <w:tcW w:w="926" w:type="dxa"/>
            <w:shd w:val="clear" w:color="000000" w:fill="A1B4BC"/>
            <w:vAlign w:val="center"/>
          </w:tcPr>
          <w:p w14:paraId="28D79045" w14:textId="26CA6DC0" w:rsidR="000A0E1A" w:rsidRPr="000A0E1A" w:rsidRDefault="000A0E1A" w:rsidP="000C0287">
            <w:pPr>
              <w:spacing w:after="0" w:afterAutospacing="0" w:line="240" w:lineRule="auto"/>
              <w:jc w:val="center"/>
              <w:rPr>
                <w:rFonts w:eastAsia="Times New Roman"/>
                <w:b/>
                <w:bCs/>
                <w:color w:val="000000"/>
                <w:kern w:val="0"/>
                <w:highlight w:val="yellow"/>
                <w:lang w:eastAsia="cs-CZ"/>
                <w14:ligatures w14:val="none"/>
              </w:rPr>
            </w:pPr>
            <w:r w:rsidRPr="000A0E1A">
              <w:rPr>
                <w:b/>
                <w:bCs/>
              </w:rPr>
              <w:t>2 516</w:t>
            </w:r>
          </w:p>
        </w:tc>
        <w:tc>
          <w:tcPr>
            <w:tcW w:w="1324" w:type="dxa"/>
            <w:shd w:val="clear" w:color="000000" w:fill="A1B4BC"/>
            <w:vAlign w:val="center"/>
          </w:tcPr>
          <w:p w14:paraId="70C66E8C" w14:textId="4EBE0482" w:rsidR="000A0E1A" w:rsidRPr="00F47E02" w:rsidRDefault="00F47E02" w:rsidP="000C0287">
            <w:pPr>
              <w:spacing w:after="0" w:afterAutospacing="0" w:line="240" w:lineRule="auto"/>
              <w:jc w:val="center"/>
              <w:rPr>
                <w:rFonts w:eastAsia="Times New Roman"/>
                <w:b/>
                <w:bCs/>
                <w:color w:val="000000"/>
                <w:kern w:val="0"/>
                <w:lang w:eastAsia="cs-CZ"/>
                <w14:ligatures w14:val="none"/>
              </w:rPr>
            </w:pPr>
            <w:r w:rsidRPr="00F47E02">
              <w:rPr>
                <w:rFonts w:eastAsia="Times New Roman"/>
                <w:b/>
                <w:bCs/>
                <w:color w:val="000000"/>
                <w:kern w:val="0"/>
                <w:lang w:eastAsia="cs-CZ"/>
                <w14:ligatures w14:val="none"/>
              </w:rPr>
              <w:t>2 961</w:t>
            </w:r>
          </w:p>
        </w:tc>
        <w:tc>
          <w:tcPr>
            <w:tcW w:w="926" w:type="dxa"/>
            <w:shd w:val="clear" w:color="000000" w:fill="A1B4BC"/>
            <w:vAlign w:val="center"/>
          </w:tcPr>
          <w:p w14:paraId="078BD5A4" w14:textId="14AEBC1E" w:rsidR="000A0E1A" w:rsidRPr="000A0E1A" w:rsidRDefault="000A0E1A" w:rsidP="000C0287">
            <w:pPr>
              <w:spacing w:after="0" w:afterAutospacing="0" w:line="240" w:lineRule="auto"/>
              <w:jc w:val="center"/>
              <w:rPr>
                <w:rFonts w:eastAsia="Times New Roman"/>
                <w:b/>
                <w:bCs/>
                <w:color w:val="000000"/>
                <w:kern w:val="0"/>
                <w:highlight w:val="yellow"/>
                <w:lang w:eastAsia="cs-CZ"/>
                <w14:ligatures w14:val="none"/>
              </w:rPr>
            </w:pPr>
            <w:r w:rsidRPr="000A0E1A">
              <w:rPr>
                <w:b/>
                <w:bCs/>
              </w:rPr>
              <w:t>1 699</w:t>
            </w:r>
          </w:p>
        </w:tc>
        <w:tc>
          <w:tcPr>
            <w:tcW w:w="1323" w:type="dxa"/>
            <w:shd w:val="clear" w:color="000000" w:fill="A1B4BC"/>
            <w:vAlign w:val="center"/>
          </w:tcPr>
          <w:p w14:paraId="1A8FB3E5" w14:textId="00BE0F4D" w:rsidR="000A0E1A" w:rsidRPr="000A0E1A" w:rsidRDefault="000A0E1A" w:rsidP="000C0287">
            <w:pPr>
              <w:spacing w:after="0" w:afterAutospacing="0" w:line="240" w:lineRule="auto"/>
              <w:jc w:val="center"/>
              <w:rPr>
                <w:rFonts w:eastAsia="Times New Roman"/>
                <w:b/>
                <w:bCs/>
                <w:color w:val="000000"/>
                <w:kern w:val="0"/>
                <w:highlight w:val="yellow"/>
                <w:lang w:eastAsia="cs-CZ"/>
                <w14:ligatures w14:val="none"/>
              </w:rPr>
            </w:pPr>
            <w:r w:rsidRPr="000A0E1A">
              <w:rPr>
                <w:b/>
                <w:bCs/>
              </w:rPr>
              <w:t>183 065 000</w:t>
            </w:r>
          </w:p>
        </w:tc>
        <w:tc>
          <w:tcPr>
            <w:tcW w:w="1324" w:type="dxa"/>
            <w:shd w:val="clear" w:color="000000" w:fill="A1B4BC"/>
            <w:vAlign w:val="center"/>
          </w:tcPr>
          <w:p w14:paraId="15F51E54" w14:textId="2138F51F" w:rsidR="000A0E1A" w:rsidRPr="000A0E1A" w:rsidRDefault="000A0E1A" w:rsidP="000C0287">
            <w:pPr>
              <w:spacing w:after="0" w:afterAutospacing="0" w:line="240" w:lineRule="auto"/>
              <w:jc w:val="center"/>
              <w:rPr>
                <w:rFonts w:eastAsia="Times New Roman"/>
                <w:b/>
                <w:bCs/>
                <w:color w:val="000000"/>
                <w:kern w:val="0"/>
                <w:highlight w:val="yellow"/>
                <w:lang w:eastAsia="cs-CZ"/>
                <w14:ligatures w14:val="none"/>
              </w:rPr>
            </w:pPr>
            <w:r w:rsidRPr="000A0E1A">
              <w:rPr>
                <w:b/>
                <w:bCs/>
              </w:rPr>
              <w:t>16 055 167</w:t>
            </w:r>
          </w:p>
        </w:tc>
        <w:tc>
          <w:tcPr>
            <w:tcW w:w="1191" w:type="dxa"/>
            <w:shd w:val="clear" w:color="000000" w:fill="A1B4BC"/>
            <w:vAlign w:val="center"/>
          </w:tcPr>
          <w:p w14:paraId="77993096" w14:textId="70D06CE3" w:rsidR="000A0E1A" w:rsidRPr="000A0E1A" w:rsidRDefault="000A0E1A" w:rsidP="000C0287">
            <w:pPr>
              <w:spacing w:after="0" w:afterAutospacing="0" w:line="240" w:lineRule="auto"/>
              <w:jc w:val="center"/>
              <w:rPr>
                <w:rFonts w:eastAsia="Times New Roman"/>
                <w:b/>
                <w:bCs/>
                <w:color w:val="000000"/>
                <w:kern w:val="0"/>
                <w:highlight w:val="yellow"/>
                <w:lang w:eastAsia="cs-CZ"/>
                <w14:ligatures w14:val="none"/>
              </w:rPr>
            </w:pPr>
            <w:r w:rsidRPr="000A0E1A">
              <w:rPr>
                <w:b/>
                <w:bCs/>
              </w:rPr>
              <w:t>-</w:t>
            </w:r>
          </w:p>
        </w:tc>
      </w:tr>
    </w:tbl>
    <w:p w14:paraId="4AB18895" w14:textId="6ADEC2A5" w:rsidR="00012B03" w:rsidRPr="001F5CD9" w:rsidRDefault="00012B03" w:rsidP="007410DE">
      <w:pPr>
        <w:pStyle w:val="Titulek"/>
      </w:pPr>
      <w:r w:rsidRPr="001F5CD9">
        <w:t xml:space="preserve">Zdroj: </w:t>
      </w:r>
      <w:r w:rsidR="00643B55" w:rsidRPr="001F5CD9">
        <w:t>V</w:t>
      </w:r>
      <w:r w:rsidRPr="001F5CD9">
        <w:t>lastní výpočet</w:t>
      </w:r>
    </w:p>
    <w:p w14:paraId="2CBC9A9A" w14:textId="77777777" w:rsidR="007410DE" w:rsidRPr="003B14C8" w:rsidRDefault="007410DE" w:rsidP="007410DE">
      <w:pPr>
        <w:pStyle w:val="Tsntext"/>
      </w:pPr>
    </w:p>
    <w:p w14:paraId="549F7B1E" w14:textId="5A83E0FB" w:rsidR="00012B03" w:rsidRPr="003B14C8" w:rsidRDefault="00012B03" w:rsidP="007410DE">
      <w:pPr>
        <w:rPr>
          <w:rFonts w:eastAsia="Calibri"/>
        </w:rPr>
      </w:pPr>
      <w:r w:rsidRPr="003B14C8">
        <w:rPr>
          <w:rFonts w:eastAsia="Calibri"/>
        </w:rPr>
        <w:t>Jedná se o možná opatření pro typizovaný dům v rámci obce. Různá opatření mohou být vhodná pro různé domy. Pro některé z novějších domů nemusí být vhodné žádné z opatření.</w:t>
      </w:r>
    </w:p>
    <w:p w14:paraId="05430199" w14:textId="7846AB11" w:rsidR="00012B03" w:rsidRPr="00994B48" w:rsidRDefault="00012B03" w:rsidP="00012B03">
      <w:pPr>
        <w:pStyle w:val="Podnadpis"/>
      </w:pPr>
      <w:r w:rsidRPr="00994B48">
        <w:t>Podpora realizace opatření v domácnostech ze strany</w:t>
      </w:r>
      <w:r w:rsidR="003B14C8">
        <w:t xml:space="preserve"> obce</w:t>
      </w:r>
    </w:p>
    <w:p w14:paraId="699B658B" w14:textId="16010F06" w:rsidR="009020E9" w:rsidRPr="00994B48" w:rsidRDefault="009020E9" w:rsidP="009020E9">
      <w:pPr>
        <w:rPr>
          <w:rStyle w:val="PodnadpisChar"/>
          <w:rFonts w:eastAsiaTheme="minorHAnsi"/>
          <w:b w:val="0"/>
          <w:bCs w:val="0"/>
          <w:color w:val="auto"/>
          <w:kern w:val="2"/>
          <w:sz w:val="20"/>
          <w:szCs w:val="20"/>
          <w:lang w:eastAsia="x-none"/>
          <w14:ligatures w14:val="standardContextual"/>
        </w:rPr>
      </w:pPr>
      <w:bookmarkStart w:id="393" w:name="_Toc121905498"/>
      <w:bookmarkStart w:id="394" w:name="_Toc121909241"/>
      <w:bookmarkStart w:id="395" w:name="_Toc157518994"/>
      <w:bookmarkEnd w:id="391"/>
      <w:r w:rsidRPr="00994B48">
        <w:t>Zapojení obyvatelstva do snah o realizaci energetických opatření může být obtížné kvůli obecné rezistenci k</w:t>
      </w:r>
      <w:r w:rsidR="00E0564E" w:rsidRPr="00994B48">
        <w:t> </w:t>
      </w:r>
      <w:r w:rsidRPr="00994B48">
        <w:t xml:space="preserve">změně zavedených životních zvyklostí, nedostatečnému povědomí o přínosech opatření a v neposlední řadě kvůli vysokým počátečním nákladům a administrativním obtížím. </w:t>
      </w:r>
      <w:r w:rsidRPr="00994B48">
        <w:rPr>
          <w:lang w:eastAsia="x-none"/>
        </w:rPr>
        <w:t>Samosprávy mohou v těchto snahách hrát klíčovou roli. Zde jsou některé strategie, které obec může využít k motivaci svých obyvatel k zapojení do snah o zlepšení energetiky a životního prostředí a k realizaci navržených opatření ve svých domácnostech:</w:t>
      </w:r>
    </w:p>
    <w:p w14:paraId="52F8173D" w14:textId="32A346FD" w:rsidR="009020E9" w:rsidRPr="00994B48" w:rsidRDefault="009020E9" w:rsidP="00A34F0E">
      <w:pPr>
        <w:pStyle w:val="Odstavecseseznamem"/>
        <w:numPr>
          <w:ilvl w:val="0"/>
          <w:numId w:val="21"/>
        </w:numPr>
        <w:rPr>
          <w:rStyle w:val="PodnadpisChar"/>
          <w:rFonts w:eastAsiaTheme="minorHAnsi"/>
          <w:b w:val="0"/>
          <w:bCs w:val="0"/>
          <w:color w:val="auto"/>
          <w:kern w:val="2"/>
          <w:sz w:val="20"/>
          <w:szCs w:val="20"/>
          <w:lang w:eastAsia="en-US"/>
          <w14:ligatures w14:val="standardContextual"/>
        </w:rPr>
      </w:pPr>
      <w:r w:rsidRPr="00994B48">
        <w:rPr>
          <w:b/>
          <w:bCs/>
        </w:rPr>
        <w:t>Vzdělávací programy a osvěta:</w:t>
      </w:r>
      <w:r w:rsidRPr="00994B48">
        <w:t xml:space="preserve"> organizace workshopů, seminářů a kampaní, které informují občany o významu udržitelného životního stylu, o dopadech klimatické změny a o tom, jak individuální akce mohou přispět k celkovému zlepšení. Tyto aktivity mohou zahrnovat tipy na úsporu energie, informace o recyklaci odpadů, kompostování, tipy a návody na využívání OZE, včetně přednášek odborníků či</w:t>
      </w:r>
      <w:r w:rsidR="00E0564E" w:rsidRPr="00994B48">
        <w:t> </w:t>
      </w:r>
      <w:r w:rsidRPr="00994B48">
        <w:t>ukázky technologií, diskuse k udržitelnosti, změně klimatu apod. Vhodné je zapojení dětí i seniorů.</w:t>
      </w:r>
    </w:p>
    <w:p w14:paraId="231E8D26" w14:textId="1F14640D" w:rsidR="009020E9" w:rsidRPr="00994B48" w:rsidRDefault="009020E9" w:rsidP="00A34F0E">
      <w:pPr>
        <w:pStyle w:val="Odstavecseseznamem"/>
        <w:numPr>
          <w:ilvl w:val="0"/>
          <w:numId w:val="21"/>
        </w:numPr>
      </w:pPr>
      <w:r w:rsidRPr="00994B48">
        <w:rPr>
          <w:b/>
          <w:bCs/>
        </w:rPr>
        <w:lastRenderedPageBreak/>
        <w:t>Finanční pobídky a dotace:</w:t>
      </w:r>
      <w:r w:rsidRPr="00994B48">
        <w:t xml:space="preserve"> zvážit lze nabídku finančních grantů, půjček, garance úroků z půjček, slev nebo daňových úlev pro domácnosti v obci, které investují do účinných zařízení, FVE, renovace domů nebo jiných opatření vedoucích k energetické účinnosti a snížení emisí. Pobídky mohou snížit počáteční náklady a zvýšit atraktivitu investic do udržitelných technologií. </w:t>
      </w:r>
    </w:p>
    <w:p w14:paraId="2E9ED428" w14:textId="77777777" w:rsidR="00DF21A5" w:rsidRPr="00994B48" w:rsidRDefault="00DF21A5" w:rsidP="00DF21A5">
      <w:pPr>
        <w:pStyle w:val="Odstavecseseznamem"/>
      </w:pPr>
    </w:p>
    <w:p w14:paraId="4962A6B7" w14:textId="6D01E76B" w:rsidR="009020E9" w:rsidRPr="00994B48" w:rsidRDefault="00DF21A5" w:rsidP="00DF21A5">
      <w:pPr>
        <w:pStyle w:val="Odstavecseseznamem"/>
        <w:rPr>
          <w:sz w:val="18"/>
          <w:szCs w:val="22"/>
        </w:rPr>
      </w:pPr>
      <w:r w:rsidRPr="00994B48">
        <w:rPr>
          <w:sz w:val="18"/>
          <w:szCs w:val="22"/>
        </w:rPr>
        <w:t xml:space="preserve">Pozn.: předpokládá se, že většina dotačních programů bude nadále realizována na celostátní úrovni, nicméně místní samospráva může hrát důležitou roli při jejich propagaci mezi obyvateli a pomáhat jim s jejich dosažením. Může se jednat o administrativní podporu, osvětu a pomoc s výběrem správných dotačních programů. Dále je to například zavedení systému cílených bezúročných půjček na podporu dotačních projektů se zpětným vyplácením (např. NZÚ, ve spolupráci s Místními akčními skupinami programy NZÚ Light, kotlíkové dotace apod.) pro ty, kteří by si jejich financování nemohli sami dovolit. </w:t>
      </w:r>
    </w:p>
    <w:p w14:paraId="178316B0" w14:textId="77777777" w:rsidR="00DF21A5" w:rsidRPr="00994B48" w:rsidRDefault="00DF21A5" w:rsidP="00DF21A5">
      <w:pPr>
        <w:pStyle w:val="Odstavecseseznamem"/>
        <w:rPr>
          <w:sz w:val="18"/>
          <w:szCs w:val="22"/>
        </w:rPr>
      </w:pPr>
    </w:p>
    <w:p w14:paraId="0FE4B567" w14:textId="3FECC263" w:rsidR="009020E9" w:rsidRPr="00994B48" w:rsidRDefault="009020E9" w:rsidP="00A34F0E">
      <w:pPr>
        <w:pStyle w:val="Odstavecseseznamem"/>
        <w:numPr>
          <w:ilvl w:val="0"/>
          <w:numId w:val="21"/>
        </w:numPr>
      </w:pPr>
      <w:r w:rsidRPr="00994B48">
        <w:rPr>
          <w:b/>
          <w:bCs/>
        </w:rPr>
        <w:t>Participativní plánování a zapojení komunity:</w:t>
      </w:r>
      <w:r w:rsidRPr="00994B48">
        <w:t xml:space="preserve"> zapojení obyvatel do rozhodovacích procesů týkajících se místního rozvoje a environmentálních projektů v obci může zvýšit jejich zájem a ochotu podílet se na iniciativách vztahujících se k moderní energetice, k energetické soběstačnosti sídla, k udržitelnosti. To může zahrnovat veřejné diskuse, pracovní skupiny, ankety, dotazníky apod. </w:t>
      </w:r>
    </w:p>
    <w:p w14:paraId="4A7513F5" w14:textId="77777777" w:rsidR="00DF21A5" w:rsidRPr="00994B48" w:rsidRDefault="00DF21A5" w:rsidP="00DF21A5">
      <w:pPr>
        <w:pStyle w:val="Odstavecseseznamem"/>
        <w:rPr>
          <w:rStyle w:val="PodnadpisChar"/>
          <w:rFonts w:eastAsiaTheme="minorHAnsi"/>
          <w:b w:val="0"/>
          <w:bCs w:val="0"/>
          <w:color w:val="auto"/>
          <w:kern w:val="2"/>
          <w:sz w:val="20"/>
          <w:szCs w:val="20"/>
          <w:lang w:eastAsia="en-US"/>
          <w14:ligatures w14:val="standardContextual"/>
        </w:rPr>
      </w:pPr>
    </w:p>
    <w:p w14:paraId="23FD1969" w14:textId="5EA35439" w:rsidR="00DF21A5" w:rsidRPr="00994B48" w:rsidRDefault="009020E9" w:rsidP="00A34F0E">
      <w:pPr>
        <w:pStyle w:val="Odstavecseseznamem"/>
        <w:numPr>
          <w:ilvl w:val="0"/>
          <w:numId w:val="21"/>
        </w:numPr>
        <w:rPr>
          <w:rStyle w:val="PodnadpisChar"/>
          <w:rFonts w:eastAsiaTheme="minorHAnsi"/>
          <w:b w:val="0"/>
          <w:bCs w:val="0"/>
          <w:color w:val="auto"/>
          <w:kern w:val="2"/>
          <w:sz w:val="20"/>
          <w:szCs w:val="20"/>
          <w:lang w:eastAsia="en-US"/>
          <w14:ligatures w14:val="standardContextual"/>
        </w:rPr>
      </w:pPr>
      <w:r w:rsidRPr="00994B48">
        <w:rPr>
          <w:b/>
          <w:bCs/>
        </w:rPr>
        <w:t>Uznání a ocenění:</w:t>
      </w:r>
      <w:r w:rsidRPr="00994B48">
        <w:t xml:space="preserve"> obec může zavést programy, které veřejně uznají a ocení jednotlivce, domácnosti, spolky nebo podniky za jejich úspěchy v oblasti udržitelnosti. Taková ocenění mohou sloužit jako silná motivace pro ostatní i pro oceněné jako povzbuzení a podpora v jejich úsilí. </w:t>
      </w:r>
    </w:p>
    <w:p w14:paraId="560F4CAB" w14:textId="77777777" w:rsidR="00DF21A5" w:rsidRPr="00994B48" w:rsidRDefault="00DF21A5" w:rsidP="00DF21A5">
      <w:pPr>
        <w:pStyle w:val="Odstavecseseznamem"/>
        <w:rPr>
          <w:rStyle w:val="PodnadpisChar"/>
          <w:rFonts w:eastAsiaTheme="minorHAnsi"/>
          <w:b w:val="0"/>
          <w:bCs w:val="0"/>
          <w:color w:val="auto"/>
          <w:kern w:val="2"/>
          <w:sz w:val="20"/>
          <w:szCs w:val="20"/>
          <w:lang w:eastAsia="en-US"/>
          <w14:ligatures w14:val="standardContextual"/>
        </w:rPr>
      </w:pPr>
    </w:p>
    <w:p w14:paraId="31033E52" w14:textId="77777777" w:rsidR="009020E9" w:rsidRPr="009F07CF" w:rsidRDefault="009020E9" w:rsidP="00A34F0E">
      <w:pPr>
        <w:pStyle w:val="Odstavecseseznamem"/>
        <w:numPr>
          <w:ilvl w:val="0"/>
          <w:numId w:val="21"/>
        </w:numPr>
      </w:pPr>
      <w:r w:rsidRPr="00994B48">
        <w:rPr>
          <w:b/>
          <w:bCs/>
        </w:rPr>
        <w:t>Využití digitálních nástrojů a aplikací:</w:t>
      </w:r>
      <w:r w:rsidRPr="00994B48">
        <w:t xml:space="preserve"> rozvoj a propagace aplikací, které pomáhají obyvatelům sledovat a snižovat jejich energetickou spotřebu, výrobu energie z OZE a její lokální spotřebu, ale také produkci odpadů či celkově uhlíkovou stopu. Taková měření a sdílení informací, statistik, mohou </w:t>
      </w:r>
      <w:r w:rsidRPr="009F07CF">
        <w:t>poskytnout obyvatelům i firmám zpětnou vazbu o dosažených změnách a motivovat je k dalšímu snažení.</w:t>
      </w:r>
    </w:p>
    <w:p w14:paraId="74088546" w14:textId="2DDD6201" w:rsidR="00012B03" w:rsidRPr="009F07CF" w:rsidRDefault="00012B03" w:rsidP="000B5F0D">
      <w:pPr>
        <w:pStyle w:val="Nadpis3"/>
      </w:pPr>
      <w:bookmarkStart w:id="396" w:name="_Toc215657787"/>
      <w:r w:rsidRPr="009F07CF">
        <w:t>Návrhy pro podnikatelský sektor</w:t>
      </w:r>
      <w:bookmarkEnd w:id="393"/>
      <w:bookmarkEnd w:id="394"/>
      <w:bookmarkEnd w:id="395"/>
      <w:bookmarkEnd w:id="396"/>
    </w:p>
    <w:p w14:paraId="2E868456" w14:textId="77777777" w:rsidR="00AE2EE4" w:rsidRPr="009F07CF" w:rsidRDefault="00AE2EE4" w:rsidP="00AE2EE4">
      <w:pPr>
        <w:rPr>
          <w:lang w:eastAsia="x-none"/>
        </w:rPr>
      </w:pPr>
      <w:r w:rsidRPr="009F07CF">
        <w:rPr>
          <w:lang w:eastAsia="x-none"/>
        </w:rPr>
        <w:t>Firmy jsou obecně největším hybatelem technologického pokroku. Mimořádnou pozornost však u nich zasluhuje vždy ekonomika opatření a jeho návratnost. V okamžiku, kdy soukromý sektor začne ve větším množství aplikovat nějaké řešení, dojde obvykle rychle k jeho rozšíření. Uplatňují se zde podobná opatření, jako v sektoru domácností nebo u obecních technologií.</w:t>
      </w:r>
    </w:p>
    <w:p w14:paraId="798FAB62" w14:textId="77777777" w:rsidR="00AE2EE4" w:rsidRPr="009F07CF" w:rsidRDefault="00AE2EE4" w:rsidP="00AE2EE4">
      <w:pPr>
        <w:rPr>
          <w:lang w:eastAsia="x-none"/>
        </w:rPr>
      </w:pPr>
    </w:p>
    <w:p w14:paraId="17AECE22" w14:textId="77777777" w:rsidR="00AE2EE4" w:rsidRPr="009F07CF" w:rsidRDefault="00AE2EE4" w:rsidP="00AE2EE4">
      <w:pPr>
        <w:rPr>
          <w:lang w:eastAsia="x-none"/>
        </w:rPr>
      </w:pPr>
      <w:r w:rsidRPr="009F07CF">
        <w:rPr>
          <w:lang w:eastAsia="x-none"/>
        </w:rPr>
        <w:t>Z hlediska investičního uvažování se postupně pod tlakem rostoucích cen přibližuje uvažování soukromého sektoru i sektor obecní samosprávy. Typickým příkladem je energetický management, související oblast RaM. Ze své povahy ovšem zůstává podnikatelský sektor rychlejší, vyžaduje rychlejší návratnosti investic a současně stále nese větší riziko nejistoty zajištěných příjmů a obvykle uvažuje v mnohem kratším časovém horizontu (z hlediska nezbytné návratnosti) než veřejný investor.</w:t>
      </w:r>
    </w:p>
    <w:p w14:paraId="2826A7D3" w14:textId="77777777" w:rsidR="00AE2EE4" w:rsidRPr="009F07CF" w:rsidRDefault="00AE2EE4" w:rsidP="00AE2EE4">
      <w:pPr>
        <w:rPr>
          <w:lang w:eastAsia="x-none"/>
        </w:rPr>
      </w:pPr>
    </w:p>
    <w:p w14:paraId="6E010957" w14:textId="77777777" w:rsidR="00AE2EE4" w:rsidRPr="009F07CF" w:rsidRDefault="00AE2EE4" w:rsidP="00AE2EE4">
      <w:pPr>
        <w:rPr>
          <w:lang w:eastAsia="x-none"/>
        </w:rPr>
      </w:pPr>
      <w:r w:rsidRPr="009F07CF">
        <w:rPr>
          <w:lang w:eastAsia="x-none"/>
        </w:rPr>
        <w:t>Z hlediska technické povahy energeticky relevantních opatření se podnikatelský sektor již tolik od sektoru veřejného nebo domácností nevzdaluje. Zásadní je ovšem povaha řešeného provozu, výroby, objektu, charakteru firmy. V tomto ohledu jsou pak z hlediska konkrétních aplikovaných opatření, jejich typu, rozsahu a technických parametrů přirozeně zásadní rozdíly.</w:t>
      </w:r>
    </w:p>
    <w:p w14:paraId="38D03795" w14:textId="77777777" w:rsidR="00AE2EE4" w:rsidRPr="009F07CF" w:rsidRDefault="00AE2EE4" w:rsidP="00AE2EE4">
      <w:pPr>
        <w:rPr>
          <w:rFonts w:eastAsia="Calibri"/>
          <w:lang w:eastAsia="x-none"/>
        </w:rPr>
      </w:pPr>
    </w:p>
    <w:p w14:paraId="26F1150A" w14:textId="77777777" w:rsidR="00AE2EE4" w:rsidRPr="009F07CF" w:rsidRDefault="00AE2EE4" w:rsidP="00AE2EE4">
      <w:pPr>
        <w:rPr>
          <w:rFonts w:eastAsia="Calibri"/>
          <w:lang w:eastAsia="x-none"/>
        </w:rPr>
      </w:pPr>
      <w:r w:rsidRPr="009F07CF">
        <w:rPr>
          <w:rFonts w:eastAsia="Calibri"/>
          <w:lang w:eastAsia="x-none"/>
        </w:rPr>
        <w:t>Klíčová je vždy příprava: důsledná analýza celého objektu či areálu, způsobu jeho využití a potenciálu úspor. Komplexní řešení vyžaduje kooperaci mezi různými subjekty, které se daného projektu účastní a v neposlední řadě také zasazení řešení do kontextu celé obce.</w:t>
      </w:r>
    </w:p>
    <w:p w14:paraId="484AC8AD" w14:textId="77777777" w:rsidR="00AE2EE4" w:rsidRPr="009F07CF" w:rsidRDefault="00AE2EE4" w:rsidP="00AE2EE4">
      <w:pPr>
        <w:pStyle w:val="Podnadpis"/>
      </w:pPr>
      <w:r w:rsidRPr="009F07CF">
        <w:lastRenderedPageBreak/>
        <w:t>Doporučená opatření pro podnikatelský sektor</w:t>
      </w:r>
    </w:p>
    <w:p w14:paraId="78017281" w14:textId="77777777" w:rsidR="00AE2EE4" w:rsidRPr="009F07CF" w:rsidRDefault="00AE2EE4" w:rsidP="00AE2EE4">
      <w:pPr>
        <w:rPr>
          <w:rFonts w:eastAsia="Calibri"/>
        </w:rPr>
      </w:pPr>
      <w:r w:rsidRPr="009F07CF">
        <w:rPr>
          <w:rFonts w:eastAsia="Calibri"/>
        </w:rPr>
        <w:t>K realizaci navrhujeme tato opatření</w:t>
      </w:r>
    </w:p>
    <w:p w14:paraId="6A92C103" w14:textId="77777777" w:rsidR="00AE2EE4" w:rsidRPr="009F07CF" w:rsidRDefault="00AE2EE4" w:rsidP="00A34F0E">
      <w:pPr>
        <w:pStyle w:val="Odstavecseseznamem"/>
        <w:numPr>
          <w:ilvl w:val="0"/>
          <w:numId w:val="13"/>
        </w:numPr>
        <w:spacing w:after="0" w:afterAutospacing="0" w:line="276" w:lineRule="auto"/>
        <w:rPr>
          <w:rFonts w:eastAsia="Calibri"/>
        </w:rPr>
      </w:pPr>
      <w:r w:rsidRPr="009F07CF">
        <w:rPr>
          <w:rFonts w:eastAsia="Calibri"/>
        </w:rPr>
        <w:t>Zavádění moderních úsporných technologií do výrobních procesů</w:t>
      </w:r>
    </w:p>
    <w:p w14:paraId="1B037D90" w14:textId="77777777" w:rsidR="00AE2EE4" w:rsidRPr="00C47A10" w:rsidRDefault="00AE2EE4" w:rsidP="00A34F0E">
      <w:pPr>
        <w:pStyle w:val="Odstavecseseznamem"/>
        <w:numPr>
          <w:ilvl w:val="0"/>
          <w:numId w:val="13"/>
        </w:numPr>
        <w:spacing w:after="0" w:afterAutospacing="0" w:line="276" w:lineRule="auto"/>
        <w:rPr>
          <w:rFonts w:eastAsia="Calibri"/>
        </w:rPr>
      </w:pPr>
      <w:r w:rsidRPr="00C47A10">
        <w:rPr>
          <w:rFonts w:eastAsia="Calibri"/>
        </w:rPr>
        <w:t>Vlastní výroba elektřiny z obnovitelných zdrojů</w:t>
      </w:r>
    </w:p>
    <w:p w14:paraId="6FF4BF3F" w14:textId="77777777" w:rsidR="00AE2EE4" w:rsidRPr="00C47A10" w:rsidRDefault="00AE2EE4" w:rsidP="00A34F0E">
      <w:pPr>
        <w:pStyle w:val="Odstavecseseznamem"/>
        <w:numPr>
          <w:ilvl w:val="0"/>
          <w:numId w:val="13"/>
        </w:numPr>
        <w:spacing w:after="0" w:afterAutospacing="0" w:line="276" w:lineRule="auto"/>
        <w:rPr>
          <w:rFonts w:eastAsia="Calibri"/>
        </w:rPr>
      </w:pPr>
      <w:r w:rsidRPr="00C47A10">
        <w:rPr>
          <w:rFonts w:eastAsia="Calibri"/>
        </w:rPr>
        <w:t>Aplikace prvků komunitní energetiky, aktivní účast na obecním energetickém společenství</w:t>
      </w:r>
    </w:p>
    <w:p w14:paraId="1B59CE19" w14:textId="77777777" w:rsidR="00AE2EE4" w:rsidRPr="00C47A10" w:rsidRDefault="00AE2EE4" w:rsidP="00AE2EE4">
      <w:pPr>
        <w:rPr>
          <w:lang w:eastAsia="x-none"/>
        </w:rPr>
      </w:pPr>
    </w:p>
    <w:p w14:paraId="5B1BD68C" w14:textId="432C81D6" w:rsidR="00AE2EE4" w:rsidRPr="00B70A38" w:rsidRDefault="00266AD2" w:rsidP="00AE2EE4">
      <w:pPr>
        <w:rPr>
          <w:lang w:eastAsia="x-none"/>
        </w:rPr>
      </w:pPr>
      <w:r w:rsidRPr="00C47A10">
        <w:rPr>
          <w:lang w:eastAsia="x-none"/>
        </w:rPr>
        <w:t xml:space="preserve">U podnikatelského </w:t>
      </w:r>
      <w:r w:rsidRPr="00B70A38">
        <w:rPr>
          <w:lang w:eastAsia="x-none"/>
        </w:rPr>
        <w:t xml:space="preserve">sektoru je </w:t>
      </w:r>
      <w:r w:rsidR="002A3283" w:rsidRPr="00B70A38">
        <w:rPr>
          <w:lang w:eastAsia="x-none"/>
        </w:rPr>
        <w:t>doporučeno dosáhnout</w:t>
      </w:r>
      <w:r w:rsidRPr="00B70A38">
        <w:rPr>
          <w:lang w:eastAsia="x-none"/>
        </w:rPr>
        <w:t xml:space="preserve"> </w:t>
      </w:r>
      <w:r w:rsidR="002A3283" w:rsidRPr="00B70A38">
        <w:rPr>
          <w:lang w:eastAsia="x-none"/>
        </w:rPr>
        <w:t xml:space="preserve">snížení spotřeby </w:t>
      </w:r>
      <w:r w:rsidRPr="00B70A38">
        <w:rPr>
          <w:lang w:eastAsia="x-none"/>
        </w:rPr>
        <w:t>elektřiny o 20-</w:t>
      </w:r>
      <w:r w:rsidR="002A3283" w:rsidRPr="00B70A38">
        <w:rPr>
          <w:lang w:eastAsia="x-none"/>
        </w:rPr>
        <w:t>30 %</w:t>
      </w:r>
      <w:r w:rsidR="00C47A10" w:rsidRPr="00B70A38">
        <w:rPr>
          <w:lang w:eastAsia="x-none"/>
        </w:rPr>
        <w:t xml:space="preserve">. </w:t>
      </w:r>
      <w:r w:rsidR="002A3283" w:rsidRPr="00B70A38">
        <w:rPr>
          <w:lang w:eastAsia="x-none"/>
        </w:rPr>
        <w:t xml:space="preserve">Dále </w:t>
      </w:r>
      <w:r w:rsidR="00C47A10" w:rsidRPr="00B70A38">
        <w:rPr>
          <w:lang w:eastAsia="x-none"/>
        </w:rPr>
        <w:t xml:space="preserve">je </w:t>
      </w:r>
      <w:r w:rsidR="002A3283" w:rsidRPr="00B70A38">
        <w:rPr>
          <w:lang w:eastAsia="x-none"/>
        </w:rPr>
        <w:t>doporuč</w:t>
      </w:r>
      <w:r w:rsidR="00C47A10" w:rsidRPr="00B70A38">
        <w:rPr>
          <w:lang w:eastAsia="x-none"/>
        </w:rPr>
        <w:t xml:space="preserve">eno </w:t>
      </w:r>
      <w:r w:rsidR="002A3283" w:rsidRPr="00B70A38">
        <w:rPr>
          <w:lang w:eastAsia="x-none"/>
        </w:rPr>
        <w:t xml:space="preserve">osadit alespoň pětinu využitelné plochy střech na průmyslových objektech s odběrem z vysokého napětí fotovoltaickými elektrárnami (což by např. při počtu </w:t>
      </w:r>
      <w:r w:rsidR="00B70A38" w:rsidRPr="00B70A38">
        <w:rPr>
          <w:lang w:eastAsia="x-none"/>
        </w:rPr>
        <w:t xml:space="preserve">jedné </w:t>
      </w:r>
      <w:r w:rsidR="002A3283" w:rsidRPr="00B70A38">
        <w:rPr>
          <w:lang w:eastAsia="x-none"/>
        </w:rPr>
        <w:t>elektrár</w:t>
      </w:r>
      <w:r w:rsidR="00B70A38" w:rsidRPr="00B70A38">
        <w:rPr>
          <w:lang w:eastAsia="x-none"/>
        </w:rPr>
        <w:t xml:space="preserve">ny </w:t>
      </w:r>
      <w:r w:rsidR="002A3283" w:rsidRPr="00B70A38">
        <w:rPr>
          <w:lang w:eastAsia="x-none"/>
        </w:rPr>
        <w:t xml:space="preserve">o průměrné velikosti </w:t>
      </w:r>
      <w:r w:rsidR="00B70A38" w:rsidRPr="00B70A38">
        <w:rPr>
          <w:lang w:eastAsia="x-none"/>
        </w:rPr>
        <w:t xml:space="preserve">43 </w:t>
      </w:r>
      <w:r w:rsidR="002A3283" w:rsidRPr="00B70A38">
        <w:rPr>
          <w:lang w:eastAsia="x-none"/>
        </w:rPr>
        <w:t>kWp mohlo zajistit roční výrobu</w:t>
      </w:r>
      <w:r w:rsidR="00B70A38" w:rsidRPr="00B70A38">
        <w:rPr>
          <w:lang w:eastAsia="x-none"/>
        </w:rPr>
        <w:t xml:space="preserve"> 47 </w:t>
      </w:r>
      <w:r w:rsidR="002A3283" w:rsidRPr="00B70A38">
        <w:rPr>
          <w:lang w:eastAsia="x-none"/>
        </w:rPr>
        <w:t>MWh elektřiny). Konkrétní hodnoty a způsob provedení opatření nicméně vyžadují specializovanou studii proveditelnosti či jinou podrobnou analýzu.</w:t>
      </w:r>
    </w:p>
    <w:p w14:paraId="7AF74E84" w14:textId="77777777" w:rsidR="00D465EA" w:rsidRPr="00B70A38" w:rsidRDefault="00D465EA" w:rsidP="00D465EA">
      <w:pPr>
        <w:pStyle w:val="Podnadpis"/>
      </w:pPr>
      <w:r w:rsidRPr="00B70A38">
        <w:t>Podpora realizace opatření v podnikatelském sektoru ze strany obce</w:t>
      </w:r>
    </w:p>
    <w:p w14:paraId="7C8C1B61" w14:textId="77777777" w:rsidR="00D465EA" w:rsidRPr="00B7714A" w:rsidRDefault="00D465EA" w:rsidP="00D465EA">
      <w:r w:rsidRPr="00B70A38">
        <w:t xml:space="preserve">Motivace podnikatelů a firem k angažmá v oblasti udržitelnosti a environmentální ochrany vyžaduje specifický přístup, který reflektuje jejich odlišné potřeby, cíle a vliv na společnost. Níže jsou vytipovány některé strategie, </w:t>
      </w:r>
      <w:r w:rsidRPr="00B7714A">
        <w:t>které mohou podnikatelé využít.</w:t>
      </w:r>
    </w:p>
    <w:p w14:paraId="26035B24" w14:textId="5DEC42FF" w:rsidR="00D465EA" w:rsidRPr="00B7714A" w:rsidRDefault="00D465EA" w:rsidP="00A34F0E">
      <w:pPr>
        <w:pStyle w:val="Odstavecseseznamem"/>
        <w:numPr>
          <w:ilvl w:val="0"/>
          <w:numId w:val="18"/>
        </w:numPr>
      </w:pPr>
      <w:r w:rsidRPr="00B7714A">
        <w:rPr>
          <w:b/>
          <w:bCs/>
        </w:rPr>
        <w:t>Sdílení informací a síťování:</w:t>
      </w:r>
      <w:r w:rsidRPr="00B7714A">
        <w:t xml:space="preserve"> místní podnikatelská komunita spolu s obcí a s občany může fungovat jako platforma pro vytváření sítí a partnerství mezi podniky, občany, obcí a také státními i neziskovými organizacemi, aby společně pracovaly na udržitelných projektech a sdílely osvědčené postupy. Typickým příkladem je agenda komunitní energetiky, která dává v obci smysl při účasti dalších subjektů nad rámec obce a jejího majetku. Obec však v této oblasti může sehrát významnou iniciační a</w:t>
      </w:r>
      <w:r w:rsidR="00F65B93" w:rsidRPr="00B7714A">
        <w:t> </w:t>
      </w:r>
      <w:r w:rsidRPr="00B7714A">
        <w:t xml:space="preserve">organizační funkci. </w:t>
      </w:r>
    </w:p>
    <w:p w14:paraId="7F0350A8" w14:textId="77777777" w:rsidR="007104CF" w:rsidRPr="00B7714A" w:rsidRDefault="007104CF" w:rsidP="007104CF">
      <w:pPr>
        <w:pStyle w:val="Odstavecseseznamem"/>
      </w:pPr>
    </w:p>
    <w:p w14:paraId="69CC3424" w14:textId="77777777" w:rsidR="00D465EA" w:rsidRPr="00B7714A" w:rsidRDefault="00D465EA" w:rsidP="00A34F0E">
      <w:pPr>
        <w:pStyle w:val="Odstavecseseznamem"/>
        <w:numPr>
          <w:ilvl w:val="0"/>
          <w:numId w:val="18"/>
        </w:numPr>
      </w:pPr>
      <w:r w:rsidRPr="00B7714A">
        <w:rPr>
          <w:b/>
          <w:bCs/>
        </w:rPr>
        <w:t xml:space="preserve">Vzdělávání: </w:t>
      </w:r>
      <w:r w:rsidRPr="00B7714A">
        <w:t>podnikatelé se mohou individuálně nebo společně zapojovat do odborného vzdělávání, školením a poradenstvím v oblasti udržitelnosti, energetické účinnosti a snižování uhlíkové stopy. To může zahrnovat informace o nových technologiích, způsobech snižování odpadu a úspor energie.</w:t>
      </w:r>
    </w:p>
    <w:p w14:paraId="3862AE90" w14:textId="77777777" w:rsidR="007104CF" w:rsidRPr="00B7714A" w:rsidRDefault="007104CF" w:rsidP="007104CF">
      <w:pPr>
        <w:pStyle w:val="Odstavecseseznamem"/>
      </w:pPr>
    </w:p>
    <w:p w14:paraId="59F92E88" w14:textId="1DB71DC8" w:rsidR="00D465EA" w:rsidRPr="00FB2F1D" w:rsidRDefault="00D465EA" w:rsidP="00A34F0E">
      <w:pPr>
        <w:pStyle w:val="Odstavecseseznamem"/>
        <w:numPr>
          <w:ilvl w:val="0"/>
          <w:numId w:val="18"/>
        </w:numPr>
      </w:pPr>
      <w:r w:rsidRPr="00B7714A">
        <w:rPr>
          <w:b/>
          <w:bCs/>
        </w:rPr>
        <w:t xml:space="preserve">Uznání, ocenění a podpora dobré praxe: </w:t>
      </w:r>
      <w:r w:rsidR="002D3332" w:rsidRPr="00B7714A">
        <w:t xml:space="preserve">ve spolupráci s obcí může být velmi užitečné zavést podnikatelské ocenění a veřejné uznání pro podniky, které excelují v udržitelných praktikách a přispívají k ochraně životního prostředí. Toto uznání může motivovat další podniky k následování. Pro podporu udržitelnosti může obec také zavést vlastní certifikační program či značku udržitelnosti a propagovat lokální podniky angažující se v udržitelných praktikách. </w:t>
      </w:r>
      <w:r w:rsidRPr="00B7714A">
        <w:t xml:space="preserve">To kromě enviromentálního přínosu může také zvýšit celkové povědomí o lokálních společnostech a jejich přínosu pro obec. Vhodná může být spolupráce s okresní a </w:t>
      </w:r>
      <w:r w:rsidRPr="00FB2F1D">
        <w:t>krajskou hospodářskou komorou</w:t>
      </w:r>
      <w:r w:rsidR="007104CF" w:rsidRPr="00FB2F1D">
        <w:rPr>
          <w:lang w:eastAsia="cs-CZ"/>
        </w:rPr>
        <w:t>.</w:t>
      </w:r>
    </w:p>
    <w:p w14:paraId="3F03271E" w14:textId="77777777" w:rsidR="006E400D" w:rsidRPr="00FB2F1D" w:rsidRDefault="006E400D" w:rsidP="006E400D">
      <w:pPr>
        <w:pStyle w:val="Odstavecseseznamem"/>
      </w:pPr>
    </w:p>
    <w:p w14:paraId="05D7154E" w14:textId="4A4F2100" w:rsidR="007104CF" w:rsidRPr="00FB2F1D" w:rsidRDefault="00D465EA" w:rsidP="00A34F0E">
      <w:pPr>
        <w:pStyle w:val="Odstavecseseznamem"/>
        <w:numPr>
          <w:ilvl w:val="0"/>
          <w:numId w:val="18"/>
        </w:numPr>
      </w:pPr>
      <w:r w:rsidRPr="00FB2F1D">
        <w:rPr>
          <w:b/>
          <w:bCs/>
        </w:rPr>
        <w:t>Regionální rozvoj a územní plánování:</w:t>
      </w:r>
      <w:r w:rsidRPr="00FB2F1D">
        <w:t xml:space="preserve"> podnikatelé mohou také usilovat o zjednodušení veškerých procesů a administrativních úkonů nezbytných pro realizaci zelených projektů a investic podnikatelů v</w:t>
      </w:r>
      <w:r w:rsidR="002D3332" w:rsidRPr="00FB2F1D">
        <w:t> </w:t>
      </w:r>
      <w:r w:rsidRPr="00FB2F1D">
        <w:t>obci. Příkladem může být zapojení do územního plánování v souladu s principy udržitelnosti a</w:t>
      </w:r>
      <w:r w:rsidR="002D3332" w:rsidRPr="00FB2F1D">
        <w:t> </w:t>
      </w:r>
      <w:r w:rsidRPr="00FB2F1D">
        <w:t xml:space="preserve">ekonomické proveditelnosti.  </w:t>
      </w:r>
    </w:p>
    <w:p w14:paraId="02EAD417" w14:textId="77777777" w:rsidR="007104CF" w:rsidRPr="00FB2F1D" w:rsidRDefault="007104CF" w:rsidP="007104CF">
      <w:pPr>
        <w:pStyle w:val="Odstavecseseznamem"/>
      </w:pPr>
    </w:p>
    <w:p w14:paraId="522F9370" w14:textId="77777777" w:rsidR="00D465EA" w:rsidRPr="0017523C" w:rsidRDefault="00D465EA" w:rsidP="00A34F0E">
      <w:pPr>
        <w:pStyle w:val="Odstavecseseznamem"/>
        <w:numPr>
          <w:ilvl w:val="0"/>
          <w:numId w:val="19"/>
        </w:numPr>
        <w:spacing w:after="120" w:afterAutospacing="0"/>
        <w:contextualSpacing w:val="0"/>
      </w:pPr>
      <w:r w:rsidRPr="00FB2F1D">
        <w:rPr>
          <w:b/>
          <w:bCs/>
        </w:rPr>
        <w:t>Zapojení a participace:</w:t>
      </w:r>
      <w:r w:rsidRPr="00FB2F1D">
        <w:t xml:space="preserve"> podobně jako jednotliví občané a domácnosti, mohou se také podnikatelé zapojit do strategického plánování obce a do rozhodovacích procesů na úrovni obce týkajících se udržitelnosti a rozvoje. Zvláště pak v oblastech, které souvisejí s oborem činnosti konkrétních forem </w:t>
      </w:r>
      <w:r w:rsidRPr="00FB2F1D">
        <w:lastRenderedPageBreak/>
        <w:t xml:space="preserve">nebo které mohou jejich podnikání </w:t>
      </w:r>
      <w:r w:rsidRPr="0017523C">
        <w:t>zásadně ovlivnit. Důležité je o všech zásadních změnách a snahách otevřeně komunikovat a podporovat tak důvěru podnikatelů při spolupráci s obcí.</w:t>
      </w:r>
    </w:p>
    <w:p w14:paraId="1B451942" w14:textId="13C82638" w:rsidR="00AE2EE4" w:rsidRPr="0043070E" w:rsidRDefault="00D465EA" w:rsidP="00D465EA">
      <w:pPr>
        <w:rPr>
          <w:highlight w:val="yellow"/>
          <w:lang w:eastAsia="x-none"/>
        </w:rPr>
      </w:pPr>
      <w:r w:rsidRPr="0017523C">
        <w:t xml:space="preserve">Obec může být pro podnikatele, podobně jako domácnosti, významným obhájcem jejich zájmů v oblasti moderní energetiky. Typickým příkladem jsou aktivity obce v tlaku na modernizace distribučních soustav elektrické energie, administrativní a informační podpora aktivit podnikatelského sektoru v obci, které jsou pro </w:t>
      </w:r>
      <w:r w:rsidRPr="005D7974">
        <w:t xml:space="preserve">naplňování energetické koncepce obce účelné. Z hlediska širší kooperace je v tomto smyslu účelná (mikro)regionální součinnost, společné úsilí, včetně například komunikace a spolupráce </w:t>
      </w:r>
      <w:r w:rsidR="00B61EED" w:rsidRPr="005D7974">
        <w:t xml:space="preserve">s </w:t>
      </w:r>
      <w:r w:rsidRPr="005D7974">
        <w:t xml:space="preserve">dalšími obcemi v ORP </w:t>
      </w:r>
      <w:r w:rsidR="005D7974" w:rsidRPr="005D7974">
        <w:t>Náchod</w:t>
      </w:r>
      <w:r w:rsidRPr="005D7974">
        <w:t xml:space="preserve">. </w:t>
      </w:r>
      <w:r w:rsidR="00AE2EE4" w:rsidRPr="0043070E">
        <w:rPr>
          <w:highlight w:val="yellow"/>
          <w:lang w:eastAsia="x-none"/>
        </w:rPr>
        <w:br w:type="page"/>
      </w:r>
    </w:p>
    <w:p w14:paraId="34EAA47D" w14:textId="35C8D198" w:rsidR="005F35DA" w:rsidRPr="0043070E" w:rsidRDefault="00D04E0E" w:rsidP="005F35DA">
      <w:pPr>
        <w:rPr>
          <w:highlight w:val="yellow"/>
          <w:lang w:eastAsia="x-none"/>
        </w:rPr>
      </w:pPr>
      <w:r w:rsidRPr="0043070E">
        <w:rPr>
          <w:noProof/>
          <w:highlight w:val="yellow"/>
        </w:rPr>
        <w:lastRenderedPageBreak/>
        <w:drawing>
          <wp:anchor distT="0" distB="0" distL="114300" distR="114300" simplePos="0" relativeHeight="251609088" behindDoc="1" locked="0" layoutInCell="1" allowOverlap="1" wp14:anchorId="4A4F7EA9" wp14:editId="0BB0E541">
            <wp:simplePos x="0" y="0"/>
            <wp:positionH relativeFrom="page">
              <wp:align>right</wp:align>
            </wp:positionH>
            <wp:positionV relativeFrom="paragraph">
              <wp:posOffset>-900430</wp:posOffset>
            </wp:positionV>
            <wp:extent cx="7557961" cy="10782300"/>
            <wp:effectExtent l="0" t="0" r="5080" b="0"/>
            <wp:wrapNone/>
            <wp:docPr id="38888170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829384" name="Picture 380829384"/>
                    <pic:cNvPicPr/>
                  </pic:nvPicPr>
                  <pic:blipFill>
                    <a:blip r:embed="rId131" cstate="print">
                      <a:extLst>
                        <a:ext uri="{28A0092B-C50C-407E-A947-70E740481C1C}">
                          <a14:useLocalDpi xmlns:a14="http://schemas.microsoft.com/office/drawing/2010/main" val="0"/>
                        </a:ext>
                      </a:extLst>
                    </a:blip>
                    <a:stretch>
                      <a:fillRect/>
                    </a:stretch>
                  </pic:blipFill>
                  <pic:spPr>
                    <a:xfrm>
                      <a:off x="0" y="0"/>
                      <a:ext cx="7557961" cy="10782300"/>
                    </a:xfrm>
                    <a:prstGeom prst="rect">
                      <a:avLst/>
                    </a:prstGeom>
                  </pic:spPr>
                </pic:pic>
              </a:graphicData>
            </a:graphic>
            <wp14:sizeRelH relativeFrom="page">
              <wp14:pctWidth>0</wp14:pctWidth>
            </wp14:sizeRelH>
            <wp14:sizeRelV relativeFrom="page">
              <wp14:pctHeight>0</wp14:pctHeight>
            </wp14:sizeRelV>
          </wp:anchor>
        </w:drawing>
      </w:r>
      <w:r w:rsidR="005F35DA" w:rsidRPr="0043070E">
        <w:rPr>
          <w:noProof/>
          <w:highlight w:val="yellow"/>
        </w:rPr>
        <w:drawing>
          <wp:anchor distT="0" distB="0" distL="114300" distR="114300" simplePos="0" relativeHeight="251606016" behindDoc="1" locked="0" layoutInCell="1" allowOverlap="1" wp14:anchorId="2EDE01C7" wp14:editId="54FB1AC8">
            <wp:simplePos x="0" y="0"/>
            <wp:positionH relativeFrom="page">
              <wp:align>left</wp:align>
            </wp:positionH>
            <wp:positionV relativeFrom="paragraph">
              <wp:posOffset>-166370</wp:posOffset>
            </wp:positionV>
            <wp:extent cx="7254240" cy="6487384"/>
            <wp:effectExtent l="0" t="0" r="3810" b="8890"/>
            <wp:wrapNone/>
            <wp:docPr id="1890368639"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0368639" name=""/>
                    <pic:cNvPicPr/>
                  </pic:nvPicPr>
                  <pic:blipFill>
                    <a:blip r:embed="rId132">
                      <a:extLst>
                        <a:ext uri="{28A0092B-C50C-407E-A947-70E740481C1C}">
                          <a14:useLocalDpi xmlns:a14="http://schemas.microsoft.com/office/drawing/2010/main" val="0"/>
                        </a:ext>
                      </a:extLst>
                    </a:blip>
                    <a:stretch>
                      <a:fillRect/>
                    </a:stretch>
                  </pic:blipFill>
                  <pic:spPr>
                    <a:xfrm>
                      <a:off x="0" y="0"/>
                      <a:ext cx="7254240" cy="6487384"/>
                    </a:xfrm>
                    <a:prstGeom prst="rect">
                      <a:avLst/>
                    </a:prstGeom>
                  </pic:spPr>
                </pic:pic>
              </a:graphicData>
            </a:graphic>
            <wp14:sizeRelH relativeFrom="page">
              <wp14:pctWidth>0</wp14:pctWidth>
            </wp14:sizeRelH>
            <wp14:sizeRelV relativeFrom="page">
              <wp14:pctHeight>0</wp14:pctHeight>
            </wp14:sizeRelV>
          </wp:anchor>
        </w:drawing>
      </w:r>
    </w:p>
    <w:p w14:paraId="0B1679B9" w14:textId="5966FF3B" w:rsidR="00D034D9" w:rsidRPr="0043070E" w:rsidRDefault="005F35DA" w:rsidP="005F35DA">
      <w:pPr>
        <w:rPr>
          <w:highlight w:val="yellow"/>
        </w:rPr>
      </w:pPr>
      <w:r w:rsidRPr="0043070E">
        <w:rPr>
          <w:noProof/>
          <w:highlight w:val="yellow"/>
        </w:rPr>
        <w:t xml:space="preserve">  </w:t>
      </w:r>
      <w:r w:rsidR="00D034D9" w:rsidRPr="0043070E">
        <w:rPr>
          <w:highlight w:val="yellow"/>
        </w:rPr>
        <w:br w:type="page"/>
      </w:r>
    </w:p>
    <w:p w14:paraId="79689F0A" w14:textId="2E00494A" w:rsidR="00012B03" w:rsidRPr="007B112F" w:rsidRDefault="007410DE" w:rsidP="00012B03">
      <w:pPr>
        <w:pStyle w:val="Nadpis1"/>
      </w:pPr>
      <w:bookmarkStart w:id="397" w:name="_Toc215657788"/>
      <w:r w:rsidRPr="007B112F">
        <w:lastRenderedPageBreak/>
        <mc:AlternateContent>
          <mc:Choice Requires="wps">
            <w:drawing>
              <wp:anchor distT="0" distB="0" distL="114300" distR="114300" simplePos="0" relativeHeight="251543552" behindDoc="1" locked="0" layoutInCell="1" allowOverlap="1" wp14:anchorId="5C0879FE" wp14:editId="3CF43D0A">
                <wp:simplePos x="0" y="0"/>
                <wp:positionH relativeFrom="column">
                  <wp:posOffset>-68580</wp:posOffset>
                </wp:positionH>
                <wp:positionV relativeFrom="paragraph">
                  <wp:posOffset>-77470</wp:posOffset>
                </wp:positionV>
                <wp:extent cx="480060" cy="480060"/>
                <wp:effectExtent l="0" t="0" r="0" b="5080"/>
                <wp:wrapNone/>
                <wp:docPr id="1070623531" name="Ovál 5"/>
                <wp:cNvGraphicFramePr/>
                <a:graphic xmlns:a="http://schemas.openxmlformats.org/drawingml/2006/main">
                  <a:graphicData uri="http://schemas.microsoft.com/office/word/2010/wordprocessingShape">
                    <wps:wsp>
                      <wps:cNvSpPr/>
                      <wps:spPr>
                        <a:xfrm>
                          <a:off x="0" y="0"/>
                          <a:ext cx="480060" cy="480060"/>
                        </a:xfrm>
                        <a:prstGeom prst="ellipse">
                          <a:avLst/>
                        </a:prstGeom>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w14:anchorId="5030D02B" id="Ovál 5" o:spid="_x0000_s1026" style="position:absolute;margin-left:-5.4pt;margin-top:-6.1pt;width:37.8pt;height:37.8pt;z-index:-2517729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" fillcolor="#d46515 [3204]" stroked="f" strokeweight="1pt">
                <v:stroke joinstyle="miter"/>
              </v:oval>
            </w:pict>
          </mc:Fallback>
        </mc:AlternateContent>
      </w:r>
      <w:r w:rsidR="00012B03" w:rsidRPr="007B112F">
        <w:t>Finanční zdroje energetické budoucnosti</w:t>
      </w:r>
      <w:bookmarkEnd w:id="397"/>
    </w:p>
    <w:p w14:paraId="610A2284" w14:textId="59266745" w:rsidR="008E2948" w:rsidRPr="007B112F" w:rsidRDefault="008E2948" w:rsidP="008E2948">
      <w:bookmarkStart w:id="398" w:name="_Toc121909244"/>
      <w:bookmarkStart w:id="399" w:name="_Toc156210640"/>
      <w:bookmarkStart w:id="400" w:name="_Toc157182408"/>
      <w:bookmarkStart w:id="401" w:name="_Toc157518997"/>
      <w:r w:rsidRPr="007B112F">
        <w:t>V zásadě jsou dva hlavní zdroje peněz: (1) vlastní a (2) cizí. Cizí peníze pro potřeby MEK lze dělit na místní (lokální komunita) a cizí (peníze mimo lokální komunitu, například peníze investorů mimo společnost a území samosprávy). Do vlastních i cizích peněz je nutno přidat (3) dotace a jiné podpory z veřejného sektoru, především státního. Podrobnosti včetně inspirativních příkladů jsou uvedeny v </w:t>
      </w:r>
      <w:r w:rsidRPr="007B112F">
        <w:rPr>
          <w:b/>
          <w:bCs/>
        </w:rPr>
        <w:t xml:space="preserve">příloze č. </w:t>
      </w:r>
      <w:r w:rsidR="007B112F" w:rsidRPr="007B112F">
        <w:rPr>
          <w:b/>
          <w:bCs/>
        </w:rPr>
        <w:t>2</w:t>
      </w:r>
      <w:r w:rsidR="00ED1B35" w:rsidRPr="007B112F">
        <w:rPr>
          <w:b/>
          <w:bCs/>
        </w:rPr>
        <w:t>.</w:t>
      </w:r>
      <w:r w:rsidRPr="007B112F">
        <w:t xml:space="preserve">  Níže jsou uvedeny základní přehledy zdrojů peněz a finančních metod s výjimkou půjček, neboť ty nejsou pro energetiku specifické s výjimkou „zeleného charakteru“ těchto investic, kdy banky mohou dát lepší podmínky než u běžných úvěrů. </w:t>
      </w:r>
    </w:p>
    <w:p w14:paraId="7B7BE26C" w14:textId="3CA3C506" w:rsidR="00012B03" w:rsidRPr="007B112F" w:rsidRDefault="00012B03" w:rsidP="00012B03">
      <w:pPr>
        <w:pStyle w:val="Nadpis2"/>
      </w:pPr>
      <w:bookmarkStart w:id="402" w:name="_Toc215657789"/>
      <w:r w:rsidRPr="007B112F">
        <w:t>Vlastní peníze</w:t>
      </w:r>
      <w:bookmarkEnd w:id="402"/>
    </w:p>
    <w:p w14:paraId="54CBAB75" w14:textId="77777777" w:rsidR="0091258E" w:rsidRPr="007B112F" w:rsidRDefault="0091258E" w:rsidP="0091258E">
      <w:r w:rsidRPr="007B112F">
        <w:t xml:space="preserve">Nejjednodušší a nejcennější zdroje. Vlastní peníze investora. V případě MEK, jejímž nositelem je obec, jde primárně o zdroje obce. Jedná se tedy o veřejné prostředky. Záleží vždy na odhodlání a ambici vedení obce, zda dá prioritu právě energetickým opatřením. Zajímavé je, že i když řada z nich má delší dobu návratnosti, vydělávají (šetří) investorovi peníze. Samozřejmě se musí dobře organizovat, naplánovat a realizovat. </w:t>
      </w:r>
    </w:p>
    <w:p w14:paraId="4C39F335" w14:textId="77777777" w:rsidR="0091258E" w:rsidRPr="007B112F" w:rsidRDefault="0091258E" w:rsidP="0091258E"/>
    <w:p w14:paraId="247D8B03" w14:textId="30B7AEAF" w:rsidR="0091258E" w:rsidRPr="007B112F" w:rsidRDefault="0091258E" w:rsidP="0091258E">
      <w:r w:rsidRPr="007B112F">
        <w:t>Obec může kromě „běžného“ financování z obvyklého ročního rozpočtu vytvořit „fond úspor“, do kterého se budou akumulovat finance z prováděných energeticky vztažných opatření. Z fondu lze kromě investic odměňovat motivačně konkrétní osoby, které k úspoře nebo zisku přispěly. Toto opatření je velmi praktické, a</w:t>
      </w:r>
      <w:r w:rsidR="002D3332" w:rsidRPr="007B112F">
        <w:t> </w:t>
      </w:r>
      <w:r w:rsidRPr="007B112F">
        <w:t xml:space="preserve">dokonce i domácí zkušenosti (např. z Litoměřic) dokazují funkčnost takového systémového řešení. </w:t>
      </w:r>
    </w:p>
    <w:p w14:paraId="2475F0DC" w14:textId="7C7E95B6" w:rsidR="00012B03" w:rsidRPr="007B112F" w:rsidRDefault="00012B03" w:rsidP="00012B03">
      <w:pPr>
        <w:pStyle w:val="Nadpis2"/>
        <w:spacing w:line="276" w:lineRule="auto"/>
      </w:pPr>
      <w:bookmarkStart w:id="403" w:name="_Toc215657790"/>
      <w:r w:rsidRPr="007B112F">
        <w:t>Cizí peníze</w:t>
      </w:r>
      <w:bookmarkEnd w:id="403"/>
    </w:p>
    <w:p w14:paraId="5BA5F193" w14:textId="47C8A714" w:rsidR="00012B03" w:rsidRPr="007B112F" w:rsidRDefault="00012B03" w:rsidP="009F6B46">
      <w:pPr>
        <w:pStyle w:val="Nadpis3"/>
      </w:pPr>
      <w:bookmarkStart w:id="404" w:name="_Toc215657791"/>
      <w:r w:rsidRPr="007B112F">
        <w:t>Peníze místní komunity</w:t>
      </w:r>
      <w:bookmarkEnd w:id="404"/>
    </w:p>
    <w:p w14:paraId="1313CEEA" w14:textId="77777777" w:rsidR="00416BD0" w:rsidRPr="007B112F" w:rsidRDefault="00416BD0" w:rsidP="00416BD0">
      <w:pPr>
        <w:rPr>
          <w:lang w:eastAsia="x-none"/>
        </w:rPr>
      </w:pPr>
      <w:r w:rsidRPr="007B112F">
        <w:rPr>
          <w:lang w:eastAsia="x-none"/>
        </w:rPr>
        <w:t xml:space="preserve">V Česku je slovo komunita někdy vnímáno pejorativně, podobně jako „kolektivismus“. Komunita ale není žádný komunismus. Kolektivní financování, crowd-funding, crowd-investment, apod. je naopak velmi účelné. </w:t>
      </w:r>
    </w:p>
    <w:p w14:paraId="3CF7A7E7" w14:textId="77777777" w:rsidR="00416BD0" w:rsidRPr="007B112F" w:rsidRDefault="00416BD0" w:rsidP="00416BD0">
      <w:pPr>
        <w:rPr>
          <w:lang w:eastAsia="x-none"/>
        </w:rPr>
      </w:pPr>
    </w:p>
    <w:p w14:paraId="79F5A56B" w14:textId="735DF2B6" w:rsidR="00416BD0" w:rsidRPr="007B112F" w:rsidRDefault="00416BD0" w:rsidP="00416BD0">
      <w:pPr>
        <w:rPr>
          <w:lang w:eastAsia="x-none"/>
        </w:rPr>
      </w:pPr>
      <w:r w:rsidRPr="007B112F">
        <w:rPr>
          <w:lang w:eastAsia="x-none"/>
        </w:rPr>
        <w:t>Tyto zdroje mají unikátní vlastnost – spojují investora s místními lidmi a firmami, kteří své peníze do záměru vkládají. Vztahy podložené financemi a vzájemným očekáváním finančního benefitu jsou zdravé, udržitelné, a</w:t>
      </w:r>
      <w:r w:rsidR="002D3332" w:rsidRPr="007B112F">
        <w:rPr>
          <w:lang w:eastAsia="x-none"/>
        </w:rPr>
        <w:t> </w:t>
      </w:r>
      <w:r w:rsidRPr="007B112F">
        <w:rPr>
          <w:lang w:eastAsia="x-none"/>
        </w:rPr>
        <w:t xml:space="preserve">vytváří kulturu a prostředí pospolitosti, odpovědnosti a také zdravého sebevědomí. Obsahem takové spolupráce je také kontrola, dohled, starostlivost investorů o své zdroje. Nevkládají je „anonymnímu státu“ ale na konkrétní akci, do rukou konkrétního subjektu, který mají navíc, takříkajíc, pod nosem. </w:t>
      </w:r>
    </w:p>
    <w:p w14:paraId="529BEE80" w14:textId="77777777" w:rsidR="00416BD0" w:rsidRPr="007B112F" w:rsidRDefault="00416BD0" w:rsidP="00416BD0">
      <w:pPr>
        <w:rPr>
          <w:lang w:eastAsia="x-none"/>
        </w:rPr>
      </w:pPr>
    </w:p>
    <w:p w14:paraId="5FD805D6" w14:textId="77777777" w:rsidR="00416BD0" w:rsidRPr="007B112F" w:rsidRDefault="00416BD0" w:rsidP="00416BD0">
      <w:pPr>
        <w:rPr>
          <w:lang w:eastAsia="x-none"/>
        </w:rPr>
      </w:pPr>
      <w:r w:rsidRPr="007B112F">
        <w:rPr>
          <w:lang w:eastAsia="x-none"/>
        </w:rPr>
        <w:t xml:space="preserve">Projekty takto financované mívají mít široký rozsah a podobu. Zpravidla jsou zdroje místní komunity brány jako doplněk financování, kdy dalším (často nosným) zdrojem jsou vlastní peníze investora. Pozitivní a praktické příklady poskytuje například rakouská metropole Vídeň, stovky menších projektů z celé Evropy včetně Balkánu. </w:t>
      </w:r>
    </w:p>
    <w:p w14:paraId="3E9856BE" w14:textId="1CC0AA94" w:rsidR="00012B03" w:rsidRPr="007B112F" w:rsidRDefault="00012B03" w:rsidP="009F6B46">
      <w:pPr>
        <w:pStyle w:val="Nadpis3"/>
      </w:pPr>
      <w:bookmarkStart w:id="405" w:name="_Toc215657792"/>
      <w:r w:rsidRPr="007B112F">
        <w:t>Peníze mimo místní komunitu</w:t>
      </w:r>
      <w:bookmarkEnd w:id="405"/>
    </w:p>
    <w:p w14:paraId="3526AD38" w14:textId="77777777" w:rsidR="004816D1" w:rsidRPr="007B112F" w:rsidRDefault="004816D1" w:rsidP="004816D1">
      <w:r w:rsidRPr="007B112F">
        <w:t xml:space="preserve">Ne nadarmo je energetika prioritou mnoha investorů. Než si nějakého připustíte k tělu, dobře si jeho reputaci, úmysly, a také konkrétní nabídku prověřte. K tomuto zdroji peněz se zpravidla přistupuje v okamžiku, kdy vlastní zdroje nebo peníze místní komunity nejsou dostatečné. Cizí investor může také přinášet a svou investici vylepšovat něčím jinak přínosným. Může jít o technologii, pracovní místa, využití nepotřebných nemovitostí atd. Samozřejmě takový „investor“ může vzejít i z místní komunity, nemusí jít o subjekt mimo obec. </w:t>
      </w:r>
    </w:p>
    <w:p w14:paraId="27D01E4E" w14:textId="77777777" w:rsidR="004816D1" w:rsidRPr="007B112F" w:rsidRDefault="004816D1" w:rsidP="004816D1">
      <w:r w:rsidRPr="007B112F">
        <w:lastRenderedPageBreak/>
        <w:t xml:space="preserve">Výhodou zapojení peněz cizích investorů může být odbornost. Pokud jde o dobré partnery, mají své záměry solidně promyšleny a budou schopni reagovat na Vaše dotazy. Vždy je potřeba mít spolehlivou právní oporu, nezávislou na zúčastněných stranách. Obec by se také neměla bát komunikovat zcela otevřeně a veřejně. </w:t>
      </w:r>
    </w:p>
    <w:p w14:paraId="66AA7C05" w14:textId="77777777" w:rsidR="004816D1" w:rsidRPr="007B112F" w:rsidRDefault="004816D1" w:rsidP="004816D1"/>
    <w:p w14:paraId="76274B75" w14:textId="58BD0660" w:rsidR="004816D1" w:rsidRPr="007B112F" w:rsidRDefault="004816D1" w:rsidP="004816D1">
      <w:r w:rsidRPr="007B112F">
        <w:t xml:space="preserve">Praktickým příkladem mohou být některé parky větrných elektráren, které by nevznikly bez cizího investora, s dostatečným kapitálem, know-how a odhodláním. Speciální cestou, s legislativní i metodickou oporou jsou tzv. EPC projekty nebo různé formy PPP. Nejsou však z pohledu dodavatelů / finančního partnera / investora vždy atraktivní a jsou mimořádně náročné na organizaci. Přesto za určitých okolností představují nejlepší volbu. </w:t>
      </w:r>
    </w:p>
    <w:p w14:paraId="6A775B2E" w14:textId="77777777" w:rsidR="00F00E4C" w:rsidRPr="007B112F" w:rsidRDefault="00F00E4C" w:rsidP="00F95B0E">
      <w:pPr>
        <w:pStyle w:val="Textvrmeku"/>
        <w:pBdr>
          <w:top w:val="single" w:sz="12" w:space="7" w:color="BFBFBF" w:themeColor="background1" w:themeShade="BF"/>
          <w:left w:val="single" w:sz="12" w:space="6" w:color="BFBFBF" w:themeColor="background1" w:themeShade="BF"/>
          <w:bottom w:val="single" w:sz="12" w:space="5" w:color="BFBFBF" w:themeColor="background1" w:themeShade="BF"/>
          <w:right w:val="single" w:sz="12" w:space="6" w:color="BFBFBF" w:themeColor="background1" w:themeShade="BF"/>
        </w:pBdr>
      </w:pPr>
      <w:r w:rsidRPr="007B112F">
        <w:t xml:space="preserve">Vždy je vhodné konkrétní záměr posoudit individuálně a dopředu nezavrhovat žádnou metodu jeho financování. Do budoucna bude stále více atraktivní nejen přímý finanční aspekt investic v energetice. Poroste také environmentální hodnota těchto projektů, která bude více převoditelná na peníze.  </w:t>
      </w:r>
    </w:p>
    <w:p w14:paraId="6B609ED6" w14:textId="370834B0" w:rsidR="00012B03" w:rsidRPr="007B112F" w:rsidRDefault="00012B03" w:rsidP="007410DE">
      <w:pPr>
        <w:pStyle w:val="Nadpis2"/>
      </w:pPr>
      <w:bookmarkStart w:id="406" w:name="_Toc215657793"/>
      <w:r w:rsidRPr="007B112F">
        <w:t>Peníze z dotací a dalších finančních nástrojů veřejného sektoru</w:t>
      </w:r>
      <w:bookmarkEnd w:id="406"/>
      <w:r w:rsidRPr="007B112F">
        <w:t xml:space="preserve"> </w:t>
      </w:r>
      <w:bookmarkEnd w:id="398"/>
      <w:bookmarkEnd w:id="399"/>
      <w:bookmarkEnd w:id="400"/>
      <w:bookmarkEnd w:id="401"/>
    </w:p>
    <w:p w14:paraId="2CC8D39B" w14:textId="6F5824E2" w:rsidR="000005AA" w:rsidRPr="007B112F" w:rsidRDefault="000005AA" w:rsidP="000005AA">
      <w:pPr>
        <w:rPr>
          <w:rFonts w:eastAsia="Arial"/>
          <w:lang w:eastAsia="x-none"/>
        </w:rPr>
      </w:pPr>
      <w:bookmarkStart w:id="407" w:name="_Toc121908776"/>
      <w:bookmarkStart w:id="408" w:name="_Toc151154644"/>
      <w:bookmarkStart w:id="409" w:name="_Toc156212620"/>
      <w:bookmarkStart w:id="410" w:name="_Toc157182524"/>
      <w:bookmarkStart w:id="411" w:name="_Toc157519114"/>
      <w:bookmarkStart w:id="412" w:name="_Toc129379906"/>
      <w:bookmarkStart w:id="413" w:name="_Toc129702964"/>
      <w:r w:rsidRPr="007B112F">
        <w:rPr>
          <w:rFonts w:eastAsia="Arial"/>
          <w:lang w:eastAsia="x-none"/>
        </w:rPr>
        <w:t>Úvodní přehled zahrnuje i potenciální dotační programy na realizaci opatření, které MEK naplňují nepřímo a</w:t>
      </w:r>
      <w:r w:rsidR="002D3332" w:rsidRPr="007B112F">
        <w:rPr>
          <w:rFonts w:eastAsia="Arial"/>
          <w:lang w:eastAsia="x-none"/>
        </w:rPr>
        <w:t> </w:t>
      </w:r>
      <w:r w:rsidRPr="007B112F">
        <w:rPr>
          <w:rFonts w:eastAsia="Arial"/>
          <w:lang w:eastAsia="x-none"/>
        </w:rPr>
        <w:t xml:space="preserve">mají celkový pozitivní dopad na území například stran zlepšení klimatických podmínek. </w:t>
      </w:r>
    </w:p>
    <w:p w14:paraId="0E30B14A" w14:textId="209B589B" w:rsidR="00012B03" w:rsidRPr="007B112F" w:rsidRDefault="00012B03" w:rsidP="007410DE">
      <w:pPr>
        <w:pStyle w:val="Titulek"/>
      </w:pPr>
      <w:bookmarkStart w:id="414" w:name="_Toc177540762"/>
      <w:bookmarkStart w:id="415" w:name="_Toc215657895"/>
      <w:r w:rsidRPr="007B112F">
        <w:t xml:space="preserve">Tabulka </w:t>
      </w:r>
      <w:r>
        <w:fldChar w:fldCharType="begin"/>
      </w:r>
      <w:r>
        <w:instrText>SEQ Tabulka \* ARABIC</w:instrText>
      </w:r>
      <w:r>
        <w:fldChar w:fldCharType="separate"/>
      </w:r>
      <w:r w:rsidR="008C7FF8">
        <w:rPr>
          <w:noProof/>
        </w:rPr>
        <w:t>40</w:t>
      </w:r>
      <w:r>
        <w:fldChar w:fldCharType="end"/>
      </w:r>
      <w:r w:rsidRPr="007B112F">
        <w:t xml:space="preserve">: Přehled dotací a finančních nástrojů veřejného sektoru k financování aktivit </w:t>
      </w:r>
      <w:bookmarkEnd w:id="407"/>
      <w:r w:rsidRPr="007B112F">
        <w:t>MEK</w:t>
      </w:r>
      <w:bookmarkEnd w:id="408"/>
      <w:bookmarkEnd w:id="409"/>
      <w:bookmarkEnd w:id="410"/>
      <w:bookmarkEnd w:id="411"/>
      <w:bookmarkEnd w:id="414"/>
      <w:bookmarkEnd w:id="415"/>
    </w:p>
    <w:tbl>
      <w:tblPr>
        <w:tblW w:w="9779" w:type="dxa"/>
        <w:tblCellMar>
          <w:left w:w="70" w:type="dxa"/>
          <w:right w:w="70" w:type="dxa"/>
        </w:tblCellMar>
        <w:tblLook w:val="04A0" w:firstRow="1" w:lastRow="0" w:firstColumn="1" w:lastColumn="0" w:noHBand="0" w:noVBand="1"/>
      </w:tblPr>
      <w:tblGrid>
        <w:gridCol w:w="4148"/>
        <w:gridCol w:w="5631"/>
      </w:tblGrid>
      <w:tr w:rsidR="00AE0887" w:rsidRPr="007B112F" w14:paraId="38F05A66" w14:textId="77777777" w:rsidTr="002D3332">
        <w:trPr>
          <w:trHeight w:val="281"/>
        </w:trPr>
        <w:tc>
          <w:tcPr>
            <w:tcW w:w="9779" w:type="dxa"/>
            <w:gridSpan w:val="2"/>
            <w:tcBorders>
              <w:top w:val="single" w:sz="8" w:space="0" w:color="BBBBBC"/>
              <w:left w:val="single" w:sz="8" w:space="0" w:color="BBBBBC"/>
              <w:bottom w:val="nil"/>
              <w:right w:val="single" w:sz="8" w:space="0" w:color="BBBBBC"/>
            </w:tcBorders>
            <w:shd w:val="clear" w:color="000000" w:fill="00344B"/>
            <w:vAlign w:val="center"/>
            <w:hideMark/>
          </w:tcPr>
          <w:p w14:paraId="435898F2" w14:textId="77777777" w:rsidR="00AE0887" w:rsidRPr="007B112F" w:rsidRDefault="00AE0887" w:rsidP="00AE0887">
            <w:pPr>
              <w:spacing w:after="0" w:afterAutospacing="0" w:line="240" w:lineRule="auto"/>
              <w:contextualSpacing w:val="0"/>
              <w:jc w:val="center"/>
              <w:rPr>
                <w:rFonts w:eastAsia="Times New Roman"/>
                <w:b/>
                <w:bCs/>
                <w:color w:val="FFFFFF"/>
                <w:kern w:val="0"/>
                <w:lang w:eastAsia="cs-CZ"/>
                <w14:ligatures w14:val="none"/>
              </w:rPr>
            </w:pPr>
            <w:r w:rsidRPr="007B112F">
              <w:rPr>
                <w:rFonts w:eastAsia="Times New Roman"/>
                <w:b/>
                <w:bCs/>
                <w:color w:val="FFFFFF"/>
                <w:kern w:val="0"/>
                <w:lang w:val="x-none" w:eastAsia="cs-CZ"/>
                <w14:ligatures w14:val="none"/>
              </w:rPr>
              <w:t xml:space="preserve">Dotace </w:t>
            </w:r>
          </w:p>
        </w:tc>
      </w:tr>
      <w:tr w:rsidR="00AE0887" w:rsidRPr="007B112F" w14:paraId="6EE403A1" w14:textId="77777777" w:rsidTr="002D3332">
        <w:trPr>
          <w:trHeight w:val="917"/>
        </w:trPr>
        <w:tc>
          <w:tcPr>
            <w:tcW w:w="9779" w:type="dxa"/>
            <w:gridSpan w:val="2"/>
            <w:tcBorders>
              <w:top w:val="nil"/>
              <w:left w:val="single" w:sz="8" w:space="0" w:color="BBBBBC"/>
              <w:bottom w:val="nil"/>
              <w:right w:val="single" w:sz="8" w:space="0" w:color="BBBBBC"/>
            </w:tcBorders>
            <w:shd w:val="clear" w:color="000000" w:fill="00344B"/>
            <w:vAlign w:val="center"/>
            <w:hideMark/>
          </w:tcPr>
          <w:p w14:paraId="77C8D6C4" w14:textId="77777777" w:rsidR="00AE0887" w:rsidRPr="007B112F" w:rsidRDefault="00AE0887" w:rsidP="00AE0887">
            <w:pPr>
              <w:spacing w:after="0" w:afterAutospacing="0" w:line="240" w:lineRule="auto"/>
              <w:contextualSpacing w:val="0"/>
              <w:jc w:val="center"/>
              <w:rPr>
                <w:rFonts w:eastAsia="Times New Roman"/>
                <w:color w:val="FFFFFF"/>
                <w:kern w:val="0"/>
                <w:lang w:eastAsia="cs-CZ"/>
                <w14:ligatures w14:val="none"/>
              </w:rPr>
            </w:pPr>
            <w:r w:rsidRPr="007B112F">
              <w:rPr>
                <w:rFonts w:eastAsia="Times New Roman"/>
                <w:color w:val="FFFFFF"/>
                <w:kern w:val="0"/>
                <w:lang w:eastAsia="cs-CZ"/>
                <w14:ligatures w14:val="none"/>
              </w:rPr>
              <w:t>Veřejné finanční prostředky poskytnuté právnickým nebo fyzickým osobám na stanovený účel a za podmínek uvedených v rozhodnutí o poskytnutí dotace nebo veřejnoprávní smlouvě o poskytnutí dotace vydané poskytovatelem příjemci dotace. Jedná se o nenávratnou formu podpory.</w:t>
            </w:r>
          </w:p>
        </w:tc>
      </w:tr>
      <w:tr w:rsidR="00AE0887" w:rsidRPr="007B112F" w14:paraId="541092A4" w14:textId="77777777" w:rsidTr="002D3332">
        <w:trPr>
          <w:trHeight w:val="293"/>
        </w:trPr>
        <w:tc>
          <w:tcPr>
            <w:tcW w:w="4148" w:type="dxa"/>
            <w:tcBorders>
              <w:top w:val="nil"/>
              <w:left w:val="single" w:sz="8" w:space="0" w:color="BBBBBC"/>
              <w:bottom w:val="single" w:sz="8" w:space="0" w:color="BBBBBC"/>
              <w:right w:val="single" w:sz="8" w:space="0" w:color="BBBBBC"/>
            </w:tcBorders>
            <w:shd w:val="clear" w:color="000000" w:fill="D46515"/>
            <w:vAlign w:val="center"/>
            <w:hideMark/>
          </w:tcPr>
          <w:p w14:paraId="3C6C1D04" w14:textId="77777777" w:rsidR="00AE0887" w:rsidRPr="007B112F" w:rsidRDefault="00AE0887" w:rsidP="00AE0887">
            <w:pPr>
              <w:spacing w:after="0" w:afterAutospacing="0" w:line="240" w:lineRule="auto"/>
              <w:contextualSpacing w:val="0"/>
              <w:jc w:val="left"/>
              <w:rPr>
                <w:rFonts w:eastAsia="Times New Roman"/>
                <w:b/>
                <w:bCs/>
                <w:color w:val="FFFFFF"/>
                <w:kern w:val="0"/>
                <w:lang w:eastAsia="cs-CZ"/>
                <w14:ligatures w14:val="none"/>
              </w:rPr>
            </w:pPr>
            <w:r w:rsidRPr="007B112F">
              <w:rPr>
                <w:rFonts w:eastAsia="Times New Roman"/>
                <w:b/>
                <w:bCs/>
                <w:color w:val="FFFFFF"/>
                <w:kern w:val="0"/>
                <w:lang w:val="x-none" w:eastAsia="cs-CZ"/>
                <w14:ligatures w14:val="none"/>
              </w:rPr>
              <w:t>Název dotačního titulu</w:t>
            </w:r>
          </w:p>
        </w:tc>
        <w:tc>
          <w:tcPr>
            <w:tcW w:w="5631" w:type="dxa"/>
            <w:tcBorders>
              <w:top w:val="nil"/>
              <w:left w:val="nil"/>
              <w:bottom w:val="single" w:sz="8" w:space="0" w:color="BBBBBC"/>
              <w:right w:val="single" w:sz="8" w:space="0" w:color="BBBBBC"/>
            </w:tcBorders>
            <w:shd w:val="clear" w:color="000000" w:fill="D46515"/>
            <w:vAlign w:val="center"/>
            <w:hideMark/>
          </w:tcPr>
          <w:p w14:paraId="1AA20117" w14:textId="77777777" w:rsidR="00AE0887" w:rsidRPr="007B112F" w:rsidRDefault="00AE0887" w:rsidP="00AE0887">
            <w:pPr>
              <w:spacing w:after="0" w:afterAutospacing="0" w:line="240" w:lineRule="auto"/>
              <w:contextualSpacing w:val="0"/>
              <w:jc w:val="left"/>
              <w:rPr>
                <w:rFonts w:eastAsia="Times New Roman"/>
                <w:b/>
                <w:bCs/>
                <w:color w:val="FFFFFF"/>
                <w:kern w:val="0"/>
                <w:lang w:eastAsia="cs-CZ"/>
                <w14:ligatures w14:val="none"/>
              </w:rPr>
            </w:pPr>
            <w:r w:rsidRPr="007B112F">
              <w:rPr>
                <w:rFonts w:eastAsia="Times New Roman"/>
                <w:b/>
                <w:bCs/>
                <w:color w:val="FFFFFF"/>
                <w:kern w:val="0"/>
                <w:lang w:val="x-none" w:eastAsia="cs-CZ"/>
                <w14:ligatures w14:val="none"/>
              </w:rPr>
              <w:t>Hlavní internetové stránky dotačního titulu</w:t>
            </w:r>
          </w:p>
        </w:tc>
      </w:tr>
      <w:tr w:rsidR="00AE0887" w:rsidRPr="007B112F" w14:paraId="6A2B4C8B" w14:textId="77777777" w:rsidTr="002D3332">
        <w:trPr>
          <w:trHeight w:val="293"/>
        </w:trPr>
        <w:tc>
          <w:tcPr>
            <w:tcW w:w="4148" w:type="dxa"/>
            <w:tcBorders>
              <w:top w:val="nil"/>
              <w:left w:val="single" w:sz="8" w:space="0" w:color="BBBBBC"/>
              <w:bottom w:val="single" w:sz="8" w:space="0" w:color="BBBBBC"/>
              <w:right w:val="single" w:sz="8" w:space="0" w:color="BBBBBC"/>
            </w:tcBorders>
            <w:shd w:val="clear" w:color="000000" w:fill="E6EBED"/>
            <w:vAlign w:val="center"/>
            <w:hideMark/>
          </w:tcPr>
          <w:p w14:paraId="1AD67BC4" w14:textId="77777777" w:rsidR="00AE0887" w:rsidRPr="007B112F" w:rsidRDefault="00AE0887" w:rsidP="00AE0887">
            <w:pPr>
              <w:spacing w:after="0" w:afterAutospacing="0" w:line="240" w:lineRule="auto"/>
              <w:contextualSpacing w:val="0"/>
              <w:jc w:val="left"/>
              <w:rPr>
                <w:rFonts w:asciiTheme="minorHAnsi" w:eastAsia="Times New Roman" w:hAnsiTheme="minorHAnsi" w:cstheme="minorHAnsi"/>
                <w:color w:val="000000"/>
                <w:kern w:val="0"/>
                <w:lang w:eastAsia="cs-CZ"/>
                <w14:ligatures w14:val="none"/>
              </w:rPr>
            </w:pPr>
            <w:r w:rsidRPr="007B112F">
              <w:rPr>
                <w:rFonts w:asciiTheme="minorHAnsi" w:eastAsia="Times New Roman" w:hAnsiTheme="minorHAnsi" w:cstheme="minorHAnsi"/>
                <w:color w:val="000000"/>
                <w:kern w:val="0"/>
                <w:lang w:eastAsia="cs-CZ"/>
                <w14:ligatures w14:val="none"/>
              </w:rPr>
              <w:t>Operační program Životní prostředí (OPŽP)</w:t>
            </w:r>
          </w:p>
        </w:tc>
        <w:tc>
          <w:tcPr>
            <w:tcW w:w="5631" w:type="dxa"/>
            <w:tcBorders>
              <w:top w:val="nil"/>
              <w:left w:val="nil"/>
              <w:bottom w:val="single" w:sz="8" w:space="0" w:color="BBBBBC"/>
              <w:right w:val="single" w:sz="8" w:space="0" w:color="BBBBBC"/>
            </w:tcBorders>
            <w:shd w:val="clear" w:color="000000" w:fill="E6EBED"/>
            <w:vAlign w:val="center"/>
            <w:hideMark/>
          </w:tcPr>
          <w:p w14:paraId="3156CE0B" w14:textId="4B57C47E" w:rsidR="00AE0887" w:rsidRPr="007B112F" w:rsidRDefault="00AE0887" w:rsidP="00AE0887">
            <w:pPr>
              <w:spacing w:after="0" w:afterAutospacing="0" w:line="240" w:lineRule="auto"/>
              <w:contextualSpacing w:val="0"/>
              <w:jc w:val="left"/>
              <w:rPr>
                <w:rFonts w:asciiTheme="minorHAnsi" w:eastAsia="Times New Roman" w:hAnsiTheme="minorHAnsi" w:cstheme="minorHAnsi"/>
                <w:color w:val="0563C1"/>
                <w:kern w:val="0"/>
                <w:u w:val="single"/>
                <w:lang w:eastAsia="cs-CZ"/>
                <w14:ligatures w14:val="none"/>
              </w:rPr>
            </w:pPr>
            <w:hyperlink r:id="rId133" w:tgtFrame="_new" w:history="1">
              <w:r w:rsidRPr="007B112F">
                <w:rPr>
                  <w:rFonts w:asciiTheme="minorHAnsi" w:eastAsia="Times New Roman" w:hAnsiTheme="minorHAnsi" w:cstheme="minorHAnsi"/>
                  <w:color w:val="0563C1"/>
                  <w:kern w:val="0"/>
                  <w:u w:val="single"/>
                  <w:lang w:eastAsia="cs-CZ"/>
                  <w14:ligatures w14:val="none"/>
                </w:rPr>
                <w:t>https://www.opzp.cz/</w:t>
              </w:r>
            </w:hyperlink>
          </w:p>
        </w:tc>
      </w:tr>
      <w:tr w:rsidR="00AE0887" w:rsidRPr="007B112F" w14:paraId="72803FA2" w14:textId="77777777" w:rsidTr="002D3332">
        <w:trPr>
          <w:trHeight w:val="529"/>
        </w:trPr>
        <w:tc>
          <w:tcPr>
            <w:tcW w:w="4148" w:type="dxa"/>
            <w:tcBorders>
              <w:top w:val="nil"/>
              <w:left w:val="single" w:sz="8" w:space="0" w:color="BBBBBC"/>
              <w:bottom w:val="single" w:sz="8" w:space="0" w:color="BBBBBC"/>
              <w:right w:val="single" w:sz="8" w:space="0" w:color="BBBBBC"/>
            </w:tcBorders>
            <w:shd w:val="clear" w:color="000000" w:fill="E6EBED"/>
            <w:vAlign w:val="center"/>
            <w:hideMark/>
          </w:tcPr>
          <w:p w14:paraId="1A245474" w14:textId="77777777" w:rsidR="00AE0887" w:rsidRPr="007B112F" w:rsidRDefault="00AE0887" w:rsidP="00AE0887">
            <w:pPr>
              <w:spacing w:after="0" w:afterAutospacing="0" w:line="240" w:lineRule="auto"/>
              <w:contextualSpacing w:val="0"/>
              <w:jc w:val="left"/>
              <w:rPr>
                <w:rFonts w:asciiTheme="minorHAnsi" w:eastAsia="Times New Roman" w:hAnsiTheme="minorHAnsi" w:cstheme="minorHAnsi"/>
                <w:color w:val="000000"/>
                <w:kern w:val="0"/>
                <w:lang w:eastAsia="cs-CZ"/>
                <w14:ligatures w14:val="none"/>
              </w:rPr>
            </w:pPr>
            <w:r w:rsidRPr="007B112F">
              <w:rPr>
                <w:rFonts w:asciiTheme="minorHAnsi" w:eastAsia="Times New Roman" w:hAnsiTheme="minorHAnsi" w:cstheme="minorHAnsi"/>
                <w:color w:val="000000"/>
                <w:kern w:val="0"/>
                <w:lang w:eastAsia="cs-CZ"/>
                <w14:ligatures w14:val="none"/>
              </w:rPr>
              <w:t>Operační program Technologie a aplikace pro konkurenceschopnost (OPTAK)</w:t>
            </w:r>
          </w:p>
        </w:tc>
        <w:tc>
          <w:tcPr>
            <w:tcW w:w="5631" w:type="dxa"/>
            <w:tcBorders>
              <w:top w:val="nil"/>
              <w:left w:val="nil"/>
              <w:bottom w:val="single" w:sz="8" w:space="0" w:color="BBBBBC"/>
              <w:right w:val="single" w:sz="8" w:space="0" w:color="BBBBBC"/>
            </w:tcBorders>
            <w:shd w:val="clear" w:color="000000" w:fill="E6EBED"/>
            <w:vAlign w:val="center"/>
            <w:hideMark/>
          </w:tcPr>
          <w:p w14:paraId="7EC8A574" w14:textId="59861D2A" w:rsidR="00AE0887" w:rsidRPr="007B112F" w:rsidRDefault="00AE0887" w:rsidP="00AE0887">
            <w:pPr>
              <w:spacing w:after="0" w:afterAutospacing="0" w:line="240" w:lineRule="auto"/>
              <w:contextualSpacing w:val="0"/>
              <w:jc w:val="left"/>
              <w:rPr>
                <w:rFonts w:asciiTheme="minorHAnsi" w:eastAsia="Times New Roman" w:hAnsiTheme="minorHAnsi" w:cstheme="minorHAnsi"/>
                <w:color w:val="0563C1"/>
                <w:kern w:val="0"/>
                <w:u w:val="single"/>
                <w:lang w:eastAsia="cs-CZ"/>
                <w14:ligatures w14:val="none"/>
              </w:rPr>
            </w:pPr>
            <w:hyperlink r:id="rId134" w:history="1">
              <w:r w:rsidRPr="007B112F">
                <w:rPr>
                  <w:rFonts w:asciiTheme="minorHAnsi" w:eastAsia="Times New Roman" w:hAnsiTheme="minorHAnsi" w:cstheme="minorHAnsi"/>
                  <w:color w:val="0563C1"/>
                  <w:kern w:val="0"/>
                  <w:u w:val="single"/>
                  <w:lang w:eastAsia="cs-CZ"/>
                  <w14:ligatures w14:val="none"/>
                </w:rPr>
                <w:t xml:space="preserve">https://www.agentura-api.org/cs/op-tak/ </w:t>
              </w:r>
            </w:hyperlink>
          </w:p>
        </w:tc>
      </w:tr>
      <w:tr w:rsidR="00AE0887" w:rsidRPr="007B112F" w14:paraId="41F016DD" w14:textId="77777777" w:rsidTr="002D3332">
        <w:trPr>
          <w:trHeight w:val="293"/>
        </w:trPr>
        <w:tc>
          <w:tcPr>
            <w:tcW w:w="4148" w:type="dxa"/>
            <w:tcBorders>
              <w:top w:val="nil"/>
              <w:left w:val="single" w:sz="8" w:space="0" w:color="BBBBBC"/>
              <w:bottom w:val="single" w:sz="8" w:space="0" w:color="BBBBBC"/>
              <w:right w:val="single" w:sz="8" w:space="0" w:color="BBBBBC"/>
            </w:tcBorders>
            <w:shd w:val="clear" w:color="000000" w:fill="E6EBED"/>
            <w:vAlign w:val="center"/>
            <w:hideMark/>
          </w:tcPr>
          <w:p w14:paraId="3D162AA7" w14:textId="77777777" w:rsidR="00AE0887" w:rsidRPr="007B112F" w:rsidRDefault="00AE0887" w:rsidP="00AE0887">
            <w:pPr>
              <w:spacing w:after="0" w:afterAutospacing="0" w:line="240" w:lineRule="auto"/>
              <w:contextualSpacing w:val="0"/>
              <w:jc w:val="left"/>
              <w:rPr>
                <w:rFonts w:asciiTheme="minorHAnsi" w:eastAsia="Times New Roman" w:hAnsiTheme="minorHAnsi" w:cstheme="minorHAnsi"/>
                <w:color w:val="000000"/>
                <w:kern w:val="0"/>
                <w:lang w:eastAsia="cs-CZ"/>
                <w14:ligatures w14:val="none"/>
              </w:rPr>
            </w:pPr>
            <w:r w:rsidRPr="007B112F">
              <w:rPr>
                <w:rFonts w:asciiTheme="minorHAnsi" w:eastAsia="Times New Roman" w:hAnsiTheme="minorHAnsi" w:cstheme="minorHAnsi"/>
                <w:color w:val="000000"/>
                <w:kern w:val="0"/>
                <w:lang w:eastAsia="cs-CZ"/>
                <w14:ligatures w14:val="none"/>
              </w:rPr>
              <w:t>Integrovaný regionální operační program (IROP)</w:t>
            </w:r>
          </w:p>
        </w:tc>
        <w:tc>
          <w:tcPr>
            <w:tcW w:w="5631" w:type="dxa"/>
            <w:tcBorders>
              <w:top w:val="nil"/>
              <w:left w:val="nil"/>
              <w:bottom w:val="single" w:sz="8" w:space="0" w:color="BBBBBC"/>
              <w:right w:val="single" w:sz="8" w:space="0" w:color="BBBBBC"/>
            </w:tcBorders>
            <w:shd w:val="clear" w:color="000000" w:fill="E6EBED"/>
            <w:vAlign w:val="center"/>
            <w:hideMark/>
          </w:tcPr>
          <w:p w14:paraId="166F2BCD" w14:textId="3C0A51C2" w:rsidR="00AE0887" w:rsidRPr="007B112F" w:rsidRDefault="00AE0887" w:rsidP="00AE0887">
            <w:pPr>
              <w:spacing w:after="0" w:afterAutospacing="0" w:line="240" w:lineRule="auto"/>
              <w:contextualSpacing w:val="0"/>
              <w:jc w:val="left"/>
              <w:rPr>
                <w:rFonts w:asciiTheme="minorHAnsi" w:eastAsia="Times New Roman" w:hAnsiTheme="minorHAnsi" w:cstheme="minorHAnsi"/>
                <w:color w:val="0563C1"/>
                <w:kern w:val="0"/>
                <w:u w:val="single"/>
                <w:lang w:eastAsia="cs-CZ"/>
                <w14:ligatures w14:val="none"/>
              </w:rPr>
            </w:pPr>
            <w:hyperlink r:id="rId135" w:history="1">
              <w:r w:rsidRPr="007B112F">
                <w:rPr>
                  <w:rFonts w:asciiTheme="minorHAnsi" w:eastAsia="Times New Roman" w:hAnsiTheme="minorHAnsi" w:cstheme="minorHAnsi"/>
                  <w:color w:val="0563C1"/>
                  <w:kern w:val="0"/>
                  <w:u w:val="single"/>
                  <w:lang w:eastAsia="cs-CZ"/>
                  <w14:ligatures w14:val="none"/>
                </w:rPr>
                <w:t xml:space="preserve">https://irop.mmr.cz/cs/irop-2021-2027 </w:t>
              </w:r>
            </w:hyperlink>
          </w:p>
        </w:tc>
      </w:tr>
      <w:tr w:rsidR="00AE0887" w:rsidRPr="007B112F" w14:paraId="1F1A1A97" w14:textId="77777777" w:rsidTr="002D3332">
        <w:trPr>
          <w:trHeight w:val="576"/>
        </w:trPr>
        <w:tc>
          <w:tcPr>
            <w:tcW w:w="4148" w:type="dxa"/>
            <w:tcBorders>
              <w:top w:val="nil"/>
              <w:left w:val="single" w:sz="8" w:space="0" w:color="BBBBBC"/>
              <w:bottom w:val="single" w:sz="8" w:space="0" w:color="BBBBBC"/>
              <w:right w:val="single" w:sz="8" w:space="0" w:color="BBBBBC"/>
            </w:tcBorders>
            <w:shd w:val="clear" w:color="000000" w:fill="E6EBED"/>
            <w:vAlign w:val="center"/>
            <w:hideMark/>
          </w:tcPr>
          <w:p w14:paraId="32A9E963" w14:textId="77777777" w:rsidR="00AE0887" w:rsidRPr="007B112F" w:rsidRDefault="00AE0887" w:rsidP="00AE0887">
            <w:pPr>
              <w:spacing w:after="0" w:afterAutospacing="0" w:line="240" w:lineRule="auto"/>
              <w:contextualSpacing w:val="0"/>
              <w:jc w:val="left"/>
              <w:rPr>
                <w:rFonts w:asciiTheme="minorHAnsi" w:eastAsia="Times New Roman" w:hAnsiTheme="minorHAnsi" w:cstheme="minorHAnsi"/>
                <w:color w:val="000000"/>
                <w:kern w:val="0"/>
                <w:lang w:eastAsia="cs-CZ"/>
                <w14:ligatures w14:val="none"/>
              </w:rPr>
            </w:pPr>
            <w:r w:rsidRPr="007B112F">
              <w:rPr>
                <w:rFonts w:asciiTheme="minorHAnsi" w:eastAsia="Times New Roman" w:hAnsiTheme="minorHAnsi" w:cstheme="minorHAnsi"/>
                <w:color w:val="000000"/>
                <w:kern w:val="0"/>
                <w:lang w:eastAsia="cs-CZ"/>
                <w14:ligatures w14:val="none"/>
              </w:rPr>
              <w:t>Operační program Doprava</w:t>
            </w:r>
          </w:p>
        </w:tc>
        <w:tc>
          <w:tcPr>
            <w:tcW w:w="5631" w:type="dxa"/>
            <w:tcBorders>
              <w:top w:val="nil"/>
              <w:left w:val="nil"/>
              <w:bottom w:val="single" w:sz="8" w:space="0" w:color="BBBBBC"/>
              <w:right w:val="single" w:sz="8" w:space="0" w:color="BBBBBC"/>
            </w:tcBorders>
            <w:shd w:val="clear" w:color="000000" w:fill="E6EBED"/>
            <w:vAlign w:val="center"/>
            <w:hideMark/>
          </w:tcPr>
          <w:p w14:paraId="3B6B5148" w14:textId="62341641" w:rsidR="00AE0887" w:rsidRPr="007B112F" w:rsidRDefault="00AE0887" w:rsidP="00AE0887">
            <w:pPr>
              <w:spacing w:after="0" w:afterAutospacing="0" w:line="240" w:lineRule="auto"/>
              <w:contextualSpacing w:val="0"/>
              <w:jc w:val="left"/>
              <w:rPr>
                <w:rFonts w:asciiTheme="minorHAnsi" w:eastAsia="Times New Roman" w:hAnsiTheme="minorHAnsi" w:cstheme="minorHAnsi"/>
                <w:color w:val="0563C1"/>
                <w:kern w:val="0"/>
                <w:u w:val="single"/>
                <w:lang w:eastAsia="cs-CZ"/>
                <w14:ligatures w14:val="none"/>
              </w:rPr>
            </w:pPr>
            <w:hyperlink r:id="rId136" w:history="1">
              <w:r w:rsidRPr="007B112F">
                <w:rPr>
                  <w:rFonts w:asciiTheme="minorHAnsi" w:eastAsia="Times New Roman" w:hAnsiTheme="minorHAnsi" w:cstheme="minorHAnsi"/>
                  <w:color w:val="0563C1"/>
                  <w:kern w:val="0"/>
                  <w:u w:val="single"/>
                  <w:lang w:eastAsia="cs-CZ"/>
                  <w14:ligatures w14:val="none"/>
                </w:rPr>
                <w:t xml:space="preserve">https://www.sfdi.cz/fondy-eu/operacni-program-doprava-2021-2027/ </w:t>
              </w:r>
            </w:hyperlink>
          </w:p>
        </w:tc>
      </w:tr>
      <w:tr w:rsidR="00AE0887" w:rsidRPr="007B112F" w14:paraId="6B4BE288" w14:textId="77777777" w:rsidTr="002D3332">
        <w:trPr>
          <w:trHeight w:val="293"/>
        </w:trPr>
        <w:tc>
          <w:tcPr>
            <w:tcW w:w="4148" w:type="dxa"/>
            <w:tcBorders>
              <w:top w:val="nil"/>
              <w:left w:val="single" w:sz="8" w:space="0" w:color="BBBBBC"/>
              <w:bottom w:val="single" w:sz="8" w:space="0" w:color="BBBBBC"/>
              <w:right w:val="single" w:sz="8" w:space="0" w:color="BBBBBC"/>
            </w:tcBorders>
            <w:shd w:val="clear" w:color="000000" w:fill="E6EBED"/>
            <w:vAlign w:val="center"/>
            <w:hideMark/>
          </w:tcPr>
          <w:p w14:paraId="477AC7C1" w14:textId="77777777" w:rsidR="00AE0887" w:rsidRPr="007B112F" w:rsidRDefault="00AE0887" w:rsidP="00AE0887">
            <w:pPr>
              <w:spacing w:after="0" w:afterAutospacing="0" w:line="240" w:lineRule="auto"/>
              <w:contextualSpacing w:val="0"/>
              <w:jc w:val="left"/>
              <w:rPr>
                <w:rFonts w:asciiTheme="minorHAnsi" w:eastAsia="Times New Roman" w:hAnsiTheme="minorHAnsi" w:cstheme="minorHAnsi"/>
                <w:color w:val="000000"/>
                <w:kern w:val="0"/>
                <w:lang w:eastAsia="cs-CZ"/>
                <w14:ligatures w14:val="none"/>
              </w:rPr>
            </w:pPr>
            <w:r w:rsidRPr="007B112F">
              <w:rPr>
                <w:rFonts w:asciiTheme="minorHAnsi" w:eastAsia="Times New Roman" w:hAnsiTheme="minorHAnsi" w:cstheme="minorHAnsi"/>
                <w:color w:val="000000"/>
                <w:kern w:val="0"/>
                <w:lang w:eastAsia="cs-CZ"/>
                <w14:ligatures w14:val="none"/>
              </w:rPr>
              <w:t>Národní plán obnovy (NPO)</w:t>
            </w:r>
          </w:p>
        </w:tc>
        <w:tc>
          <w:tcPr>
            <w:tcW w:w="5631" w:type="dxa"/>
            <w:tcBorders>
              <w:top w:val="nil"/>
              <w:left w:val="nil"/>
              <w:bottom w:val="single" w:sz="8" w:space="0" w:color="BBBBBC"/>
              <w:right w:val="single" w:sz="8" w:space="0" w:color="BBBBBC"/>
            </w:tcBorders>
            <w:shd w:val="clear" w:color="000000" w:fill="E6EBED"/>
            <w:vAlign w:val="center"/>
            <w:hideMark/>
          </w:tcPr>
          <w:p w14:paraId="4C4E1A18" w14:textId="465ECF1F" w:rsidR="00AE0887" w:rsidRPr="007B112F" w:rsidRDefault="00AE0887" w:rsidP="00AE0887">
            <w:pPr>
              <w:spacing w:after="0" w:afterAutospacing="0" w:line="240" w:lineRule="auto"/>
              <w:contextualSpacing w:val="0"/>
              <w:jc w:val="left"/>
              <w:rPr>
                <w:rFonts w:asciiTheme="minorHAnsi" w:eastAsia="Times New Roman" w:hAnsiTheme="minorHAnsi" w:cstheme="minorHAnsi"/>
                <w:color w:val="0563C1"/>
                <w:kern w:val="0"/>
                <w:u w:val="single"/>
                <w:lang w:eastAsia="cs-CZ"/>
                <w14:ligatures w14:val="none"/>
              </w:rPr>
            </w:pPr>
            <w:hyperlink r:id="rId137" w:tgtFrame="_new" w:history="1">
              <w:r w:rsidRPr="007B112F">
                <w:rPr>
                  <w:rFonts w:asciiTheme="minorHAnsi" w:eastAsia="Times New Roman" w:hAnsiTheme="minorHAnsi" w:cstheme="minorHAnsi"/>
                  <w:color w:val="0563C1"/>
                  <w:kern w:val="0"/>
                  <w:u w:val="single"/>
                  <w:lang w:eastAsia="cs-CZ"/>
                  <w14:ligatures w14:val="none"/>
                </w:rPr>
                <w:t>https://www.planobnovycr.cz/</w:t>
              </w:r>
            </w:hyperlink>
          </w:p>
        </w:tc>
      </w:tr>
      <w:tr w:rsidR="00AE0887" w:rsidRPr="007B112F" w14:paraId="760BD4C9" w14:textId="77777777" w:rsidTr="002D3332">
        <w:trPr>
          <w:trHeight w:val="293"/>
        </w:trPr>
        <w:tc>
          <w:tcPr>
            <w:tcW w:w="4148" w:type="dxa"/>
            <w:tcBorders>
              <w:top w:val="nil"/>
              <w:left w:val="single" w:sz="8" w:space="0" w:color="BBBBBC"/>
              <w:bottom w:val="single" w:sz="8" w:space="0" w:color="BBBBBC"/>
              <w:right w:val="single" w:sz="8" w:space="0" w:color="BBBBBC"/>
            </w:tcBorders>
            <w:shd w:val="clear" w:color="000000" w:fill="E6EBED"/>
            <w:vAlign w:val="center"/>
            <w:hideMark/>
          </w:tcPr>
          <w:p w14:paraId="593E771D" w14:textId="77777777" w:rsidR="00AE0887" w:rsidRPr="007B112F" w:rsidRDefault="00AE0887" w:rsidP="00AE0887">
            <w:pPr>
              <w:spacing w:after="0" w:afterAutospacing="0" w:line="240" w:lineRule="auto"/>
              <w:contextualSpacing w:val="0"/>
              <w:jc w:val="left"/>
              <w:rPr>
                <w:rFonts w:asciiTheme="minorHAnsi" w:eastAsia="Times New Roman" w:hAnsiTheme="minorHAnsi" w:cstheme="minorHAnsi"/>
                <w:color w:val="000000"/>
                <w:kern w:val="0"/>
                <w:lang w:eastAsia="cs-CZ"/>
                <w14:ligatures w14:val="none"/>
              </w:rPr>
            </w:pPr>
            <w:r w:rsidRPr="007B112F">
              <w:rPr>
                <w:rFonts w:asciiTheme="minorHAnsi" w:eastAsia="Times New Roman" w:hAnsiTheme="minorHAnsi" w:cstheme="minorHAnsi"/>
                <w:color w:val="000000"/>
                <w:kern w:val="0"/>
                <w:lang w:eastAsia="cs-CZ"/>
                <w14:ligatures w14:val="none"/>
              </w:rPr>
              <w:t>Modernizační fond (MODFOND)</w:t>
            </w:r>
          </w:p>
        </w:tc>
        <w:tc>
          <w:tcPr>
            <w:tcW w:w="5631" w:type="dxa"/>
            <w:tcBorders>
              <w:top w:val="nil"/>
              <w:left w:val="nil"/>
              <w:bottom w:val="single" w:sz="8" w:space="0" w:color="BBBBBC"/>
              <w:right w:val="single" w:sz="8" w:space="0" w:color="BBBBBC"/>
            </w:tcBorders>
            <w:shd w:val="clear" w:color="000000" w:fill="E6EBED"/>
            <w:vAlign w:val="center"/>
            <w:hideMark/>
          </w:tcPr>
          <w:p w14:paraId="4C6C692E" w14:textId="3B0AA6CB" w:rsidR="00AE0887" w:rsidRPr="007B112F" w:rsidRDefault="00AE0887" w:rsidP="00AE0887">
            <w:pPr>
              <w:spacing w:after="0" w:afterAutospacing="0" w:line="240" w:lineRule="auto"/>
              <w:contextualSpacing w:val="0"/>
              <w:jc w:val="left"/>
              <w:rPr>
                <w:rFonts w:asciiTheme="minorHAnsi" w:eastAsia="Times New Roman" w:hAnsiTheme="minorHAnsi" w:cstheme="minorHAnsi"/>
                <w:color w:val="0563C1"/>
                <w:kern w:val="0"/>
                <w:u w:val="single"/>
                <w:lang w:eastAsia="cs-CZ"/>
                <w14:ligatures w14:val="none"/>
              </w:rPr>
            </w:pPr>
            <w:hyperlink r:id="rId138" w:history="1">
              <w:r w:rsidRPr="007B112F">
                <w:rPr>
                  <w:rFonts w:asciiTheme="minorHAnsi" w:eastAsia="Times New Roman" w:hAnsiTheme="minorHAnsi" w:cstheme="minorHAnsi"/>
                  <w:color w:val="0563C1"/>
                  <w:kern w:val="0"/>
                  <w:u w:val="single"/>
                  <w:lang w:eastAsia="cs-CZ"/>
                  <w14:ligatures w14:val="none"/>
                </w:rPr>
                <w:t xml:space="preserve">https://www.sfzp.cz/o-modernizacnim-fondu/ </w:t>
              </w:r>
            </w:hyperlink>
          </w:p>
        </w:tc>
      </w:tr>
      <w:tr w:rsidR="00AE0887" w:rsidRPr="007B112F" w14:paraId="0DAEFD48" w14:textId="77777777" w:rsidTr="002D3332">
        <w:trPr>
          <w:trHeight w:val="293"/>
        </w:trPr>
        <w:tc>
          <w:tcPr>
            <w:tcW w:w="4148" w:type="dxa"/>
            <w:tcBorders>
              <w:top w:val="nil"/>
              <w:left w:val="single" w:sz="8" w:space="0" w:color="BBBBBC"/>
              <w:bottom w:val="single" w:sz="8" w:space="0" w:color="BBBBBC"/>
              <w:right w:val="single" w:sz="8" w:space="0" w:color="BBBBBC"/>
            </w:tcBorders>
            <w:shd w:val="clear" w:color="000000" w:fill="E6EBED"/>
            <w:vAlign w:val="center"/>
            <w:hideMark/>
          </w:tcPr>
          <w:p w14:paraId="3EEF235F" w14:textId="77777777" w:rsidR="00AE0887" w:rsidRPr="007B112F" w:rsidRDefault="00AE0887" w:rsidP="00AE0887">
            <w:pPr>
              <w:spacing w:after="0" w:afterAutospacing="0" w:line="240" w:lineRule="auto"/>
              <w:contextualSpacing w:val="0"/>
              <w:jc w:val="left"/>
              <w:rPr>
                <w:rFonts w:asciiTheme="minorHAnsi" w:eastAsia="Times New Roman" w:hAnsiTheme="minorHAnsi" w:cstheme="minorHAnsi"/>
                <w:color w:val="000000"/>
                <w:kern w:val="0"/>
                <w:lang w:eastAsia="cs-CZ"/>
                <w14:ligatures w14:val="none"/>
              </w:rPr>
            </w:pPr>
            <w:r w:rsidRPr="007B112F">
              <w:rPr>
                <w:rFonts w:asciiTheme="minorHAnsi" w:eastAsia="Times New Roman" w:hAnsiTheme="minorHAnsi" w:cstheme="minorHAnsi"/>
                <w:color w:val="000000"/>
                <w:kern w:val="0"/>
                <w:lang w:eastAsia="cs-CZ"/>
                <w14:ligatures w14:val="none"/>
              </w:rPr>
              <w:t>Národní program Životní prostředí (NPŽP)</w:t>
            </w:r>
          </w:p>
        </w:tc>
        <w:tc>
          <w:tcPr>
            <w:tcW w:w="5631" w:type="dxa"/>
            <w:tcBorders>
              <w:top w:val="nil"/>
              <w:left w:val="nil"/>
              <w:bottom w:val="single" w:sz="8" w:space="0" w:color="BBBBBC"/>
              <w:right w:val="single" w:sz="8" w:space="0" w:color="BBBBBC"/>
            </w:tcBorders>
            <w:shd w:val="clear" w:color="000000" w:fill="E6EBED"/>
            <w:vAlign w:val="center"/>
            <w:hideMark/>
          </w:tcPr>
          <w:p w14:paraId="772CD331" w14:textId="7451FDB6" w:rsidR="00AE0887" w:rsidRPr="007B112F" w:rsidRDefault="00AE0887" w:rsidP="00AE0887">
            <w:pPr>
              <w:spacing w:after="0" w:afterAutospacing="0" w:line="240" w:lineRule="auto"/>
              <w:contextualSpacing w:val="0"/>
              <w:jc w:val="left"/>
              <w:rPr>
                <w:rFonts w:asciiTheme="minorHAnsi" w:eastAsia="Times New Roman" w:hAnsiTheme="minorHAnsi" w:cstheme="minorHAnsi"/>
                <w:color w:val="0563C1"/>
                <w:kern w:val="0"/>
                <w:u w:val="single"/>
                <w:lang w:eastAsia="cs-CZ"/>
                <w14:ligatures w14:val="none"/>
              </w:rPr>
            </w:pPr>
            <w:hyperlink r:id="rId139" w:tgtFrame="_new" w:history="1">
              <w:r w:rsidRPr="007B112F">
                <w:rPr>
                  <w:rFonts w:asciiTheme="minorHAnsi" w:eastAsia="Times New Roman" w:hAnsiTheme="minorHAnsi" w:cstheme="minorHAnsi"/>
                  <w:color w:val="0563C1"/>
                  <w:kern w:val="0"/>
                  <w:u w:val="single"/>
                  <w:lang w:eastAsia="cs-CZ"/>
                  <w14:ligatures w14:val="none"/>
                </w:rPr>
                <w:t>https://www.narodniprogramzp.cz/</w:t>
              </w:r>
            </w:hyperlink>
          </w:p>
        </w:tc>
      </w:tr>
      <w:tr w:rsidR="00AE0887" w:rsidRPr="007B112F" w14:paraId="3FC8C9F5" w14:textId="77777777" w:rsidTr="002D3332">
        <w:trPr>
          <w:trHeight w:val="576"/>
        </w:trPr>
        <w:tc>
          <w:tcPr>
            <w:tcW w:w="4148" w:type="dxa"/>
            <w:tcBorders>
              <w:top w:val="nil"/>
              <w:left w:val="single" w:sz="8" w:space="0" w:color="BBBBBC"/>
              <w:bottom w:val="single" w:sz="8" w:space="0" w:color="BBBBBC"/>
              <w:right w:val="single" w:sz="8" w:space="0" w:color="BBBBBC"/>
            </w:tcBorders>
            <w:shd w:val="clear" w:color="000000" w:fill="E6EBED"/>
            <w:vAlign w:val="center"/>
            <w:hideMark/>
          </w:tcPr>
          <w:p w14:paraId="0D377E03" w14:textId="77777777" w:rsidR="00AE0887" w:rsidRPr="007B112F" w:rsidRDefault="00AE0887" w:rsidP="00AE0887">
            <w:pPr>
              <w:spacing w:after="0" w:afterAutospacing="0" w:line="240" w:lineRule="auto"/>
              <w:contextualSpacing w:val="0"/>
              <w:jc w:val="left"/>
              <w:rPr>
                <w:rFonts w:asciiTheme="minorHAnsi" w:eastAsia="Times New Roman" w:hAnsiTheme="minorHAnsi" w:cstheme="minorHAnsi"/>
                <w:color w:val="000000"/>
                <w:kern w:val="0"/>
                <w:lang w:eastAsia="cs-CZ"/>
                <w14:ligatures w14:val="none"/>
              </w:rPr>
            </w:pPr>
            <w:r w:rsidRPr="007B112F">
              <w:rPr>
                <w:rFonts w:asciiTheme="minorHAnsi" w:eastAsia="Times New Roman" w:hAnsiTheme="minorHAnsi" w:cstheme="minorHAnsi"/>
                <w:color w:val="000000"/>
                <w:kern w:val="0"/>
                <w:lang w:eastAsia="cs-CZ"/>
                <w14:ligatures w14:val="none"/>
              </w:rPr>
              <w:t>Nová Zelená úsporám</w:t>
            </w:r>
          </w:p>
        </w:tc>
        <w:tc>
          <w:tcPr>
            <w:tcW w:w="5631" w:type="dxa"/>
            <w:tcBorders>
              <w:top w:val="nil"/>
              <w:left w:val="nil"/>
              <w:bottom w:val="single" w:sz="8" w:space="0" w:color="BBBBBC"/>
              <w:right w:val="single" w:sz="8" w:space="0" w:color="BBBBBC"/>
            </w:tcBorders>
            <w:shd w:val="clear" w:color="000000" w:fill="E6EBED"/>
            <w:vAlign w:val="center"/>
            <w:hideMark/>
          </w:tcPr>
          <w:p w14:paraId="24E9FE2D" w14:textId="0E6D3AD3" w:rsidR="00AE0887" w:rsidRPr="007B112F" w:rsidRDefault="00AE0887" w:rsidP="00AE0887">
            <w:pPr>
              <w:spacing w:after="0" w:afterAutospacing="0" w:line="240" w:lineRule="auto"/>
              <w:contextualSpacing w:val="0"/>
              <w:jc w:val="left"/>
              <w:rPr>
                <w:rFonts w:asciiTheme="minorHAnsi" w:eastAsia="Times New Roman" w:hAnsiTheme="minorHAnsi" w:cstheme="minorHAnsi"/>
                <w:color w:val="0563C1"/>
                <w:kern w:val="0"/>
                <w:u w:val="single"/>
                <w:lang w:eastAsia="cs-CZ"/>
                <w14:ligatures w14:val="none"/>
              </w:rPr>
            </w:pPr>
            <w:hyperlink r:id="rId140" w:history="1">
              <w:r w:rsidRPr="007B112F">
                <w:rPr>
                  <w:rFonts w:asciiTheme="minorHAnsi" w:eastAsia="Times New Roman" w:hAnsiTheme="minorHAnsi" w:cstheme="minorHAnsi"/>
                  <w:color w:val="0563C1"/>
                  <w:kern w:val="0"/>
                  <w:u w:val="single"/>
                  <w:lang w:eastAsia="cs-CZ"/>
                  <w14:ligatures w14:val="none"/>
                </w:rPr>
                <w:t xml:space="preserve">https://www.sfzp.cz/dotace-a-pujcky/nova-zelena-usporam/ </w:t>
              </w:r>
            </w:hyperlink>
          </w:p>
        </w:tc>
      </w:tr>
      <w:tr w:rsidR="00AE0887" w:rsidRPr="007B112F" w14:paraId="69C27BCA" w14:textId="77777777" w:rsidTr="002D3332">
        <w:trPr>
          <w:trHeight w:val="576"/>
        </w:trPr>
        <w:tc>
          <w:tcPr>
            <w:tcW w:w="4148" w:type="dxa"/>
            <w:tcBorders>
              <w:top w:val="nil"/>
              <w:left w:val="single" w:sz="8" w:space="0" w:color="BBBBBC"/>
              <w:bottom w:val="single" w:sz="8" w:space="0" w:color="BBBBBC"/>
              <w:right w:val="single" w:sz="8" w:space="0" w:color="BBBBBC"/>
            </w:tcBorders>
            <w:shd w:val="clear" w:color="000000" w:fill="E6EBED"/>
            <w:vAlign w:val="center"/>
            <w:hideMark/>
          </w:tcPr>
          <w:p w14:paraId="14F88C08" w14:textId="77777777" w:rsidR="00AE0887" w:rsidRPr="007B112F" w:rsidRDefault="00AE0887" w:rsidP="00AE0887">
            <w:pPr>
              <w:spacing w:after="0" w:afterAutospacing="0" w:line="240" w:lineRule="auto"/>
              <w:contextualSpacing w:val="0"/>
              <w:jc w:val="left"/>
              <w:rPr>
                <w:rFonts w:asciiTheme="minorHAnsi" w:eastAsia="Times New Roman" w:hAnsiTheme="minorHAnsi" w:cstheme="minorHAnsi"/>
                <w:color w:val="000000"/>
                <w:kern w:val="0"/>
                <w:lang w:eastAsia="cs-CZ"/>
                <w14:ligatures w14:val="none"/>
              </w:rPr>
            </w:pPr>
            <w:r w:rsidRPr="007B112F">
              <w:rPr>
                <w:rFonts w:asciiTheme="minorHAnsi" w:eastAsia="Times New Roman" w:hAnsiTheme="minorHAnsi" w:cstheme="minorHAnsi"/>
                <w:color w:val="000000"/>
                <w:kern w:val="0"/>
                <w:lang w:eastAsia="cs-CZ"/>
                <w14:ligatures w14:val="none"/>
              </w:rPr>
              <w:t>Kotlíkové dotace</w:t>
            </w:r>
          </w:p>
        </w:tc>
        <w:tc>
          <w:tcPr>
            <w:tcW w:w="5631" w:type="dxa"/>
            <w:tcBorders>
              <w:top w:val="nil"/>
              <w:left w:val="nil"/>
              <w:bottom w:val="single" w:sz="8" w:space="0" w:color="BBBBBC"/>
              <w:right w:val="single" w:sz="8" w:space="0" w:color="BBBBBC"/>
            </w:tcBorders>
            <w:shd w:val="clear" w:color="000000" w:fill="E6EBED"/>
            <w:vAlign w:val="center"/>
            <w:hideMark/>
          </w:tcPr>
          <w:p w14:paraId="1E20C216" w14:textId="4AF7C2A7" w:rsidR="00AE0887" w:rsidRPr="007B112F" w:rsidRDefault="00AE0887" w:rsidP="00AE0887">
            <w:pPr>
              <w:spacing w:after="0" w:afterAutospacing="0" w:line="240" w:lineRule="auto"/>
              <w:contextualSpacing w:val="0"/>
              <w:jc w:val="left"/>
              <w:rPr>
                <w:rFonts w:asciiTheme="minorHAnsi" w:eastAsia="Times New Roman" w:hAnsiTheme="minorHAnsi" w:cstheme="minorHAnsi"/>
                <w:color w:val="0563C1"/>
                <w:kern w:val="0"/>
                <w:u w:val="single"/>
                <w:lang w:eastAsia="cs-CZ"/>
                <w14:ligatures w14:val="none"/>
              </w:rPr>
            </w:pPr>
            <w:hyperlink r:id="rId141" w:history="1">
              <w:r w:rsidRPr="007B112F">
                <w:rPr>
                  <w:rFonts w:asciiTheme="minorHAnsi" w:eastAsia="Times New Roman" w:hAnsiTheme="minorHAnsi" w:cstheme="minorHAnsi"/>
                  <w:color w:val="0563C1"/>
                  <w:kern w:val="0"/>
                  <w:u w:val="single"/>
                  <w:lang w:eastAsia="cs-CZ"/>
                  <w14:ligatures w14:val="none"/>
                </w:rPr>
                <w:t xml:space="preserve">https://www.sfzp.cz/dotace-a-pujcky/kotlikove-dotace/zakladni-informace/ </w:t>
              </w:r>
            </w:hyperlink>
          </w:p>
        </w:tc>
      </w:tr>
      <w:tr w:rsidR="00AE0887" w:rsidRPr="007B112F" w14:paraId="7A05113A" w14:textId="77777777" w:rsidTr="002D3332">
        <w:trPr>
          <w:trHeight w:val="293"/>
        </w:trPr>
        <w:tc>
          <w:tcPr>
            <w:tcW w:w="4148" w:type="dxa"/>
            <w:tcBorders>
              <w:top w:val="nil"/>
              <w:left w:val="single" w:sz="8" w:space="0" w:color="BBBBBC"/>
              <w:bottom w:val="single" w:sz="8" w:space="0" w:color="BBBBBC"/>
              <w:right w:val="single" w:sz="8" w:space="0" w:color="BBBBBC"/>
            </w:tcBorders>
            <w:shd w:val="clear" w:color="000000" w:fill="E6EBED"/>
            <w:vAlign w:val="center"/>
            <w:hideMark/>
          </w:tcPr>
          <w:p w14:paraId="6513DE41" w14:textId="77777777" w:rsidR="00AE0887" w:rsidRPr="007B112F" w:rsidRDefault="00AE0887" w:rsidP="00AE0887">
            <w:pPr>
              <w:spacing w:after="0" w:afterAutospacing="0" w:line="240" w:lineRule="auto"/>
              <w:contextualSpacing w:val="0"/>
              <w:jc w:val="left"/>
              <w:rPr>
                <w:rFonts w:asciiTheme="minorHAnsi" w:eastAsia="Times New Roman" w:hAnsiTheme="minorHAnsi" w:cstheme="minorHAnsi"/>
                <w:color w:val="000000"/>
                <w:kern w:val="0"/>
                <w:lang w:eastAsia="cs-CZ"/>
                <w14:ligatures w14:val="none"/>
              </w:rPr>
            </w:pPr>
            <w:r w:rsidRPr="007B112F">
              <w:rPr>
                <w:rFonts w:asciiTheme="minorHAnsi" w:eastAsia="Times New Roman" w:hAnsiTheme="minorHAnsi" w:cstheme="minorHAnsi"/>
                <w:color w:val="000000"/>
                <w:kern w:val="0"/>
                <w:lang w:eastAsia="cs-CZ"/>
                <w14:ligatures w14:val="none"/>
              </w:rPr>
              <w:t xml:space="preserve">Program MPO EFEKT </w:t>
            </w:r>
          </w:p>
        </w:tc>
        <w:tc>
          <w:tcPr>
            <w:tcW w:w="5631" w:type="dxa"/>
            <w:tcBorders>
              <w:top w:val="nil"/>
              <w:left w:val="nil"/>
              <w:bottom w:val="single" w:sz="8" w:space="0" w:color="BBBBBC"/>
              <w:right w:val="single" w:sz="8" w:space="0" w:color="BBBBBC"/>
            </w:tcBorders>
            <w:shd w:val="clear" w:color="000000" w:fill="E6EBED"/>
            <w:vAlign w:val="center"/>
            <w:hideMark/>
          </w:tcPr>
          <w:p w14:paraId="464256B4" w14:textId="1C935703" w:rsidR="00AE0887" w:rsidRPr="007B112F" w:rsidRDefault="00AE0887" w:rsidP="00AE0887">
            <w:pPr>
              <w:spacing w:after="0" w:afterAutospacing="0" w:line="240" w:lineRule="auto"/>
              <w:contextualSpacing w:val="0"/>
              <w:jc w:val="left"/>
              <w:rPr>
                <w:rFonts w:asciiTheme="minorHAnsi" w:eastAsia="Times New Roman" w:hAnsiTheme="minorHAnsi" w:cstheme="minorHAnsi"/>
                <w:color w:val="0563C1"/>
                <w:kern w:val="0"/>
                <w:u w:val="single"/>
                <w:lang w:eastAsia="cs-CZ"/>
                <w14:ligatures w14:val="none"/>
              </w:rPr>
            </w:pPr>
            <w:hyperlink r:id="rId142" w:history="1">
              <w:r w:rsidRPr="007B112F">
                <w:rPr>
                  <w:rFonts w:asciiTheme="minorHAnsi" w:eastAsia="Times New Roman" w:hAnsiTheme="minorHAnsi" w:cstheme="minorHAnsi"/>
                  <w:color w:val="0563C1"/>
                  <w:kern w:val="0"/>
                  <w:u w:val="single"/>
                  <w:lang w:eastAsia="cs-CZ"/>
                  <w14:ligatures w14:val="none"/>
                </w:rPr>
                <w:t xml:space="preserve">https://www.mpo-efekt.cz/cz/dotacni-programy </w:t>
              </w:r>
            </w:hyperlink>
          </w:p>
        </w:tc>
      </w:tr>
      <w:tr w:rsidR="00AE0887" w:rsidRPr="007B112F" w14:paraId="2563697F" w14:textId="77777777" w:rsidTr="002D3332">
        <w:trPr>
          <w:trHeight w:val="859"/>
        </w:trPr>
        <w:tc>
          <w:tcPr>
            <w:tcW w:w="4148" w:type="dxa"/>
            <w:tcBorders>
              <w:top w:val="nil"/>
              <w:left w:val="single" w:sz="8" w:space="0" w:color="BBBBBC"/>
              <w:bottom w:val="single" w:sz="8" w:space="0" w:color="BBBBBC"/>
              <w:right w:val="single" w:sz="8" w:space="0" w:color="BBBBBC"/>
            </w:tcBorders>
            <w:shd w:val="clear" w:color="000000" w:fill="E6EBED"/>
            <w:vAlign w:val="center"/>
            <w:hideMark/>
          </w:tcPr>
          <w:p w14:paraId="2F72D61B" w14:textId="77777777" w:rsidR="00AE0887" w:rsidRPr="007B112F" w:rsidRDefault="00AE0887" w:rsidP="00AE0887">
            <w:pPr>
              <w:spacing w:after="0" w:afterAutospacing="0" w:line="240" w:lineRule="auto"/>
              <w:contextualSpacing w:val="0"/>
              <w:jc w:val="left"/>
              <w:rPr>
                <w:rFonts w:asciiTheme="minorHAnsi" w:eastAsia="Times New Roman" w:hAnsiTheme="minorHAnsi" w:cstheme="minorHAnsi"/>
                <w:color w:val="000000"/>
                <w:kern w:val="0"/>
                <w:lang w:eastAsia="cs-CZ"/>
                <w14:ligatures w14:val="none"/>
              </w:rPr>
            </w:pPr>
            <w:r w:rsidRPr="007B112F">
              <w:rPr>
                <w:rFonts w:asciiTheme="minorHAnsi" w:eastAsia="Times New Roman" w:hAnsiTheme="minorHAnsi" w:cstheme="minorHAnsi"/>
                <w:color w:val="000000"/>
                <w:kern w:val="0"/>
                <w:lang w:eastAsia="cs-CZ"/>
                <w14:ligatures w14:val="none"/>
              </w:rPr>
              <w:t>Programy MF ČR v rámci VPS (Všeobecné pokladní správy)</w:t>
            </w:r>
          </w:p>
        </w:tc>
        <w:tc>
          <w:tcPr>
            <w:tcW w:w="5631" w:type="dxa"/>
            <w:tcBorders>
              <w:top w:val="nil"/>
              <w:left w:val="nil"/>
              <w:bottom w:val="single" w:sz="8" w:space="0" w:color="BBBBBC"/>
              <w:right w:val="single" w:sz="8" w:space="0" w:color="BBBBBC"/>
            </w:tcBorders>
            <w:shd w:val="clear" w:color="000000" w:fill="E6EBED"/>
            <w:vAlign w:val="center"/>
            <w:hideMark/>
          </w:tcPr>
          <w:p w14:paraId="638CA359" w14:textId="04F8AC83" w:rsidR="00AE0887" w:rsidRPr="007B112F" w:rsidRDefault="00AE0887" w:rsidP="00AE0887">
            <w:pPr>
              <w:spacing w:after="0" w:afterAutospacing="0" w:line="240" w:lineRule="auto"/>
              <w:contextualSpacing w:val="0"/>
              <w:jc w:val="left"/>
              <w:rPr>
                <w:rFonts w:asciiTheme="minorHAnsi" w:eastAsia="Times New Roman" w:hAnsiTheme="minorHAnsi" w:cstheme="minorHAnsi"/>
                <w:color w:val="0563C1"/>
                <w:kern w:val="0"/>
                <w:u w:val="single"/>
                <w:lang w:eastAsia="cs-CZ"/>
                <w14:ligatures w14:val="none"/>
              </w:rPr>
            </w:pPr>
            <w:hyperlink r:id="rId143" w:history="1">
              <w:r w:rsidRPr="007B112F">
                <w:rPr>
                  <w:rFonts w:asciiTheme="minorHAnsi" w:eastAsia="Times New Roman" w:hAnsiTheme="minorHAnsi" w:cstheme="minorHAnsi"/>
                  <w:color w:val="0563C1"/>
                  <w:kern w:val="0"/>
                  <w:u w:val="single"/>
                  <w:lang w:eastAsia="cs-CZ"/>
                  <w14:ligatures w14:val="none"/>
                </w:rPr>
                <w:t xml:space="preserve">https://www.mfcr.cz/cs/rozpoctova-politika/podpora-z-narodnich-zdroju/programy-a-dotace-kapitoly-vps </w:t>
              </w:r>
            </w:hyperlink>
          </w:p>
        </w:tc>
      </w:tr>
      <w:tr w:rsidR="00AE0887" w:rsidRPr="007B112F" w14:paraId="393A55BF" w14:textId="77777777" w:rsidTr="002D3332">
        <w:trPr>
          <w:trHeight w:val="293"/>
        </w:trPr>
        <w:tc>
          <w:tcPr>
            <w:tcW w:w="4148" w:type="dxa"/>
            <w:tcBorders>
              <w:top w:val="nil"/>
              <w:left w:val="single" w:sz="8" w:space="0" w:color="BBBBBC"/>
              <w:bottom w:val="single" w:sz="8" w:space="0" w:color="BBBBBC"/>
              <w:right w:val="single" w:sz="8" w:space="0" w:color="BBBBBC"/>
            </w:tcBorders>
            <w:shd w:val="clear" w:color="000000" w:fill="E6EBED"/>
            <w:vAlign w:val="center"/>
            <w:hideMark/>
          </w:tcPr>
          <w:p w14:paraId="71D2F0A5" w14:textId="77777777" w:rsidR="00AE0887" w:rsidRPr="007B112F" w:rsidRDefault="00AE0887" w:rsidP="00AE0887">
            <w:pPr>
              <w:spacing w:after="0" w:afterAutospacing="0" w:line="240" w:lineRule="auto"/>
              <w:contextualSpacing w:val="0"/>
              <w:jc w:val="left"/>
              <w:rPr>
                <w:rFonts w:asciiTheme="minorHAnsi" w:eastAsia="Times New Roman" w:hAnsiTheme="minorHAnsi" w:cstheme="minorHAnsi"/>
                <w:color w:val="000000"/>
                <w:kern w:val="0"/>
                <w:lang w:eastAsia="cs-CZ"/>
                <w14:ligatures w14:val="none"/>
              </w:rPr>
            </w:pPr>
            <w:r w:rsidRPr="007B112F">
              <w:rPr>
                <w:rFonts w:asciiTheme="minorHAnsi" w:eastAsia="Times New Roman" w:hAnsiTheme="minorHAnsi" w:cstheme="minorHAnsi"/>
                <w:color w:val="000000"/>
                <w:kern w:val="0"/>
                <w:lang w:eastAsia="cs-CZ"/>
                <w14:ligatures w14:val="none"/>
              </w:rPr>
              <w:t>Programy MZe ČR (SZIF, MZe)</w:t>
            </w:r>
          </w:p>
        </w:tc>
        <w:tc>
          <w:tcPr>
            <w:tcW w:w="5631" w:type="dxa"/>
            <w:tcBorders>
              <w:top w:val="nil"/>
              <w:left w:val="nil"/>
              <w:bottom w:val="single" w:sz="8" w:space="0" w:color="BBBBBC"/>
              <w:right w:val="single" w:sz="8" w:space="0" w:color="BBBBBC"/>
            </w:tcBorders>
            <w:shd w:val="clear" w:color="000000" w:fill="E6EBED"/>
            <w:vAlign w:val="center"/>
            <w:hideMark/>
          </w:tcPr>
          <w:p w14:paraId="4466DD08" w14:textId="14D828A7" w:rsidR="00AE0887" w:rsidRPr="007B112F" w:rsidRDefault="00AE0887" w:rsidP="00AE0887">
            <w:pPr>
              <w:spacing w:after="0" w:afterAutospacing="0" w:line="240" w:lineRule="auto"/>
              <w:contextualSpacing w:val="0"/>
              <w:jc w:val="left"/>
              <w:rPr>
                <w:rFonts w:asciiTheme="minorHAnsi" w:eastAsia="Times New Roman" w:hAnsiTheme="minorHAnsi" w:cstheme="minorHAnsi"/>
                <w:color w:val="0563C1"/>
                <w:kern w:val="0"/>
                <w:u w:val="single"/>
                <w:lang w:eastAsia="cs-CZ"/>
                <w14:ligatures w14:val="none"/>
              </w:rPr>
            </w:pPr>
            <w:hyperlink r:id="rId144" w:history="1">
              <w:r w:rsidRPr="007B112F">
                <w:rPr>
                  <w:rFonts w:asciiTheme="minorHAnsi" w:eastAsia="Times New Roman" w:hAnsiTheme="minorHAnsi" w:cstheme="minorHAnsi"/>
                  <w:color w:val="0563C1"/>
                  <w:kern w:val="0"/>
                  <w:u w:val="single"/>
                  <w:lang w:eastAsia="cs-CZ"/>
                  <w14:ligatures w14:val="none"/>
                </w:rPr>
                <w:t xml:space="preserve">https://www.szif.cz/cs/prv2014-643 </w:t>
              </w:r>
            </w:hyperlink>
          </w:p>
        </w:tc>
      </w:tr>
      <w:tr w:rsidR="00AE0887" w:rsidRPr="007B112F" w14:paraId="27BB2055" w14:textId="77777777" w:rsidTr="002D3332">
        <w:trPr>
          <w:trHeight w:val="293"/>
        </w:trPr>
        <w:tc>
          <w:tcPr>
            <w:tcW w:w="4148" w:type="dxa"/>
            <w:tcBorders>
              <w:top w:val="nil"/>
              <w:left w:val="single" w:sz="8" w:space="0" w:color="BBBBBC"/>
              <w:bottom w:val="single" w:sz="8" w:space="0" w:color="BBBBBC"/>
              <w:right w:val="single" w:sz="8" w:space="0" w:color="BBBBBC"/>
            </w:tcBorders>
            <w:shd w:val="clear" w:color="000000" w:fill="E6EBED"/>
            <w:vAlign w:val="center"/>
            <w:hideMark/>
          </w:tcPr>
          <w:p w14:paraId="0DF85210" w14:textId="77777777" w:rsidR="00AE0887" w:rsidRPr="007B112F" w:rsidRDefault="00AE0887" w:rsidP="00AE0887">
            <w:pPr>
              <w:spacing w:after="0" w:afterAutospacing="0" w:line="240" w:lineRule="auto"/>
              <w:contextualSpacing w:val="0"/>
              <w:jc w:val="left"/>
              <w:rPr>
                <w:rFonts w:asciiTheme="minorHAnsi" w:eastAsia="Times New Roman" w:hAnsiTheme="minorHAnsi" w:cstheme="minorHAnsi"/>
                <w:color w:val="000000"/>
                <w:kern w:val="0"/>
                <w:lang w:eastAsia="cs-CZ"/>
                <w14:ligatures w14:val="none"/>
              </w:rPr>
            </w:pPr>
            <w:r w:rsidRPr="007B112F">
              <w:rPr>
                <w:rFonts w:asciiTheme="minorHAnsi" w:eastAsia="Times New Roman" w:hAnsiTheme="minorHAnsi" w:cstheme="minorHAnsi"/>
                <w:color w:val="000000"/>
                <w:kern w:val="0"/>
                <w:lang w:eastAsia="cs-CZ"/>
                <w14:ligatures w14:val="none"/>
              </w:rPr>
              <w:t>Programy SFPI (MMR)</w:t>
            </w:r>
          </w:p>
        </w:tc>
        <w:tc>
          <w:tcPr>
            <w:tcW w:w="5631" w:type="dxa"/>
            <w:tcBorders>
              <w:top w:val="nil"/>
              <w:left w:val="nil"/>
              <w:bottom w:val="single" w:sz="8" w:space="0" w:color="BBBBBC"/>
              <w:right w:val="single" w:sz="8" w:space="0" w:color="BBBBBC"/>
            </w:tcBorders>
            <w:shd w:val="clear" w:color="000000" w:fill="E6EBED"/>
            <w:vAlign w:val="center"/>
            <w:hideMark/>
          </w:tcPr>
          <w:p w14:paraId="0A70E2D8" w14:textId="5D90EC61" w:rsidR="00AE0887" w:rsidRPr="007B112F" w:rsidRDefault="00AE0887" w:rsidP="00AE0887">
            <w:pPr>
              <w:spacing w:after="0" w:afterAutospacing="0" w:line="240" w:lineRule="auto"/>
              <w:contextualSpacing w:val="0"/>
              <w:jc w:val="left"/>
              <w:rPr>
                <w:rFonts w:asciiTheme="minorHAnsi" w:eastAsia="Times New Roman" w:hAnsiTheme="minorHAnsi" w:cstheme="minorHAnsi"/>
                <w:color w:val="0563C1"/>
                <w:kern w:val="0"/>
                <w:u w:val="single"/>
                <w:lang w:eastAsia="cs-CZ"/>
                <w14:ligatures w14:val="none"/>
              </w:rPr>
            </w:pPr>
            <w:hyperlink r:id="rId145" w:history="1">
              <w:r w:rsidRPr="007B112F">
                <w:rPr>
                  <w:rFonts w:asciiTheme="minorHAnsi" w:eastAsia="Times New Roman" w:hAnsiTheme="minorHAnsi" w:cstheme="minorHAnsi"/>
                  <w:color w:val="0563C1"/>
                  <w:kern w:val="0"/>
                  <w:u w:val="single"/>
                  <w:lang w:eastAsia="cs-CZ"/>
                  <w14:ligatures w14:val="none"/>
                </w:rPr>
                <w:t xml:space="preserve">https://sfpi.cz/program-zateplovani/ </w:t>
              </w:r>
            </w:hyperlink>
          </w:p>
        </w:tc>
      </w:tr>
      <w:tr w:rsidR="00AE0887" w:rsidRPr="007B112F" w14:paraId="76279AD3" w14:textId="77777777" w:rsidTr="002D3332">
        <w:trPr>
          <w:trHeight w:val="281"/>
        </w:trPr>
        <w:tc>
          <w:tcPr>
            <w:tcW w:w="9779" w:type="dxa"/>
            <w:gridSpan w:val="2"/>
            <w:tcBorders>
              <w:top w:val="single" w:sz="8" w:space="0" w:color="BBBBBC"/>
              <w:left w:val="single" w:sz="8" w:space="0" w:color="BBBBBC"/>
              <w:bottom w:val="nil"/>
              <w:right w:val="single" w:sz="8" w:space="0" w:color="BBBBBC"/>
            </w:tcBorders>
            <w:shd w:val="clear" w:color="000000" w:fill="00344B"/>
            <w:vAlign w:val="center"/>
            <w:hideMark/>
          </w:tcPr>
          <w:p w14:paraId="50D428A1" w14:textId="77777777" w:rsidR="00AE0887" w:rsidRPr="007B112F" w:rsidRDefault="00AE0887" w:rsidP="00AE0887">
            <w:pPr>
              <w:spacing w:after="0" w:afterAutospacing="0" w:line="240" w:lineRule="auto"/>
              <w:contextualSpacing w:val="0"/>
              <w:jc w:val="center"/>
              <w:rPr>
                <w:rFonts w:eastAsia="Times New Roman"/>
                <w:b/>
                <w:bCs/>
                <w:color w:val="FFFFFF"/>
                <w:kern w:val="0"/>
                <w:lang w:eastAsia="cs-CZ"/>
                <w14:ligatures w14:val="none"/>
              </w:rPr>
            </w:pPr>
            <w:r w:rsidRPr="007B112F">
              <w:rPr>
                <w:rFonts w:eastAsia="Times New Roman"/>
                <w:b/>
                <w:bCs/>
                <w:color w:val="FFFFFF"/>
                <w:kern w:val="0"/>
                <w:lang w:val="x-none" w:eastAsia="cs-CZ"/>
                <w14:ligatures w14:val="none"/>
              </w:rPr>
              <w:lastRenderedPageBreak/>
              <w:t>Ostatní finanční podpora a finanční nástroje</w:t>
            </w:r>
          </w:p>
        </w:tc>
      </w:tr>
      <w:tr w:rsidR="00AE0887" w:rsidRPr="007B112F" w14:paraId="02AF2727" w14:textId="77777777" w:rsidTr="002D3332">
        <w:trPr>
          <w:trHeight w:val="917"/>
        </w:trPr>
        <w:tc>
          <w:tcPr>
            <w:tcW w:w="9779" w:type="dxa"/>
            <w:gridSpan w:val="2"/>
            <w:tcBorders>
              <w:top w:val="nil"/>
              <w:left w:val="single" w:sz="8" w:space="0" w:color="BBBBBC"/>
              <w:bottom w:val="nil"/>
              <w:right w:val="single" w:sz="8" w:space="0" w:color="BBBBBC"/>
            </w:tcBorders>
            <w:shd w:val="clear" w:color="000000" w:fill="00344B"/>
            <w:vAlign w:val="center"/>
            <w:hideMark/>
          </w:tcPr>
          <w:p w14:paraId="686B97E5" w14:textId="77777777" w:rsidR="00AE0887" w:rsidRPr="007B112F" w:rsidRDefault="00AE0887" w:rsidP="00AE0887">
            <w:pPr>
              <w:spacing w:after="0" w:afterAutospacing="0" w:line="240" w:lineRule="auto"/>
              <w:contextualSpacing w:val="0"/>
              <w:jc w:val="center"/>
              <w:rPr>
                <w:rFonts w:eastAsia="Times New Roman"/>
                <w:color w:val="FFFFFF"/>
                <w:kern w:val="0"/>
                <w:lang w:eastAsia="cs-CZ"/>
                <w14:ligatures w14:val="none"/>
              </w:rPr>
            </w:pPr>
            <w:r w:rsidRPr="007B112F">
              <w:rPr>
                <w:rFonts w:eastAsia="Times New Roman"/>
                <w:color w:val="FFFFFF"/>
                <w:kern w:val="0"/>
                <w:lang w:eastAsia="cs-CZ"/>
                <w14:ligatures w14:val="none"/>
              </w:rPr>
              <w:t xml:space="preserve">Jde o zvýhodněné úvěry či kombinované zdroje v podobě dotace, například na předprojekční a projekční přípravu a následné zvýhodněné úvěrování, specifické metody financování typu EPC (Energy Perfomance Contracting) ad. Značný potenciál skýtají výzkumné nebo aplikační projekty. </w:t>
            </w:r>
          </w:p>
        </w:tc>
      </w:tr>
      <w:tr w:rsidR="00AE0887" w:rsidRPr="007B112F" w14:paraId="2AA92A62" w14:textId="77777777" w:rsidTr="002D3332">
        <w:trPr>
          <w:trHeight w:val="293"/>
        </w:trPr>
        <w:tc>
          <w:tcPr>
            <w:tcW w:w="4148" w:type="dxa"/>
            <w:tcBorders>
              <w:top w:val="nil"/>
              <w:left w:val="single" w:sz="8" w:space="0" w:color="BBBBBC"/>
              <w:bottom w:val="single" w:sz="8" w:space="0" w:color="BBBBBC"/>
              <w:right w:val="single" w:sz="8" w:space="0" w:color="BBBBBC"/>
            </w:tcBorders>
            <w:shd w:val="clear" w:color="000000" w:fill="D46515"/>
            <w:vAlign w:val="center"/>
            <w:hideMark/>
          </w:tcPr>
          <w:p w14:paraId="147DB96B" w14:textId="77777777" w:rsidR="00AE0887" w:rsidRPr="007B112F" w:rsidRDefault="00AE0887" w:rsidP="00AE0887">
            <w:pPr>
              <w:spacing w:after="0" w:afterAutospacing="0" w:line="240" w:lineRule="auto"/>
              <w:contextualSpacing w:val="0"/>
              <w:jc w:val="left"/>
              <w:rPr>
                <w:rFonts w:eastAsia="Times New Roman"/>
                <w:b/>
                <w:bCs/>
                <w:color w:val="FFFFFF"/>
                <w:kern w:val="0"/>
                <w:lang w:eastAsia="cs-CZ"/>
                <w14:ligatures w14:val="none"/>
              </w:rPr>
            </w:pPr>
            <w:r w:rsidRPr="007B112F">
              <w:rPr>
                <w:rFonts w:eastAsia="Times New Roman"/>
                <w:b/>
                <w:bCs/>
                <w:color w:val="FFFFFF"/>
                <w:kern w:val="0"/>
                <w:lang w:val="x-none" w:eastAsia="cs-CZ"/>
                <w14:ligatures w14:val="none"/>
              </w:rPr>
              <w:t xml:space="preserve">Název zdroje </w:t>
            </w:r>
          </w:p>
        </w:tc>
        <w:tc>
          <w:tcPr>
            <w:tcW w:w="5631" w:type="dxa"/>
            <w:tcBorders>
              <w:top w:val="nil"/>
              <w:left w:val="nil"/>
              <w:bottom w:val="single" w:sz="8" w:space="0" w:color="BBBBBC"/>
              <w:right w:val="single" w:sz="8" w:space="0" w:color="BBBBBC"/>
            </w:tcBorders>
            <w:shd w:val="clear" w:color="000000" w:fill="D46515"/>
            <w:vAlign w:val="center"/>
            <w:hideMark/>
          </w:tcPr>
          <w:p w14:paraId="363F04D5" w14:textId="77777777" w:rsidR="00AE0887" w:rsidRPr="007B112F" w:rsidRDefault="00AE0887" w:rsidP="00AE0887">
            <w:pPr>
              <w:spacing w:after="0" w:afterAutospacing="0" w:line="240" w:lineRule="auto"/>
              <w:contextualSpacing w:val="0"/>
              <w:jc w:val="left"/>
              <w:rPr>
                <w:rFonts w:eastAsia="Times New Roman"/>
                <w:b/>
                <w:bCs/>
                <w:color w:val="FFFFFF"/>
                <w:kern w:val="0"/>
                <w:lang w:eastAsia="cs-CZ"/>
                <w14:ligatures w14:val="none"/>
              </w:rPr>
            </w:pPr>
            <w:r w:rsidRPr="007B112F">
              <w:rPr>
                <w:rFonts w:eastAsia="Times New Roman"/>
                <w:b/>
                <w:bCs/>
                <w:color w:val="FFFFFF"/>
                <w:kern w:val="0"/>
                <w:lang w:val="x-none" w:eastAsia="cs-CZ"/>
                <w14:ligatures w14:val="none"/>
              </w:rPr>
              <w:t>Hlavní internetové stránky titulu</w:t>
            </w:r>
          </w:p>
        </w:tc>
      </w:tr>
      <w:tr w:rsidR="00AE0887" w:rsidRPr="007B112F" w14:paraId="1C51118C" w14:textId="77777777" w:rsidTr="002D3332">
        <w:trPr>
          <w:trHeight w:val="293"/>
        </w:trPr>
        <w:tc>
          <w:tcPr>
            <w:tcW w:w="4148" w:type="dxa"/>
            <w:tcBorders>
              <w:top w:val="nil"/>
              <w:left w:val="single" w:sz="8" w:space="0" w:color="BBBBBC"/>
              <w:bottom w:val="single" w:sz="8" w:space="0" w:color="BBBBBC"/>
              <w:right w:val="single" w:sz="8" w:space="0" w:color="BBBBBC"/>
            </w:tcBorders>
            <w:shd w:val="clear" w:color="000000" w:fill="E6EBED"/>
            <w:vAlign w:val="center"/>
            <w:hideMark/>
          </w:tcPr>
          <w:p w14:paraId="36CBC49F" w14:textId="77777777" w:rsidR="00AE0887" w:rsidRPr="007B112F" w:rsidRDefault="00AE0887" w:rsidP="00AE0887">
            <w:pPr>
              <w:spacing w:after="0" w:afterAutospacing="0" w:line="240" w:lineRule="auto"/>
              <w:contextualSpacing w:val="0"/>
              <w:jc w:val="left"/>
              <w:rPr>
                <w:rFonts w:asciiTheme="minorHAnsi" w:eastAsia="Times New Roman" w:hAnsiTheme="minorHAnsi" w:cstheme="minorHAnsi"/>
                <w:color w:val="000000"/>
                <w:kern w:val="0"/>
                <w:lang w:eastAsia="cs-CZ"/>
                <w14:ligatures w14:val="none"/>
              </w:rPr>
            </w:pPr>
            <w:r w:rsidRPr="007B112F">
              <w:rPr>
                <w:rFonts w:asciiTheme="minorHAnsi" w:eastAsia="Times New Roman" w:hAnsiTheme="minorHAnsi" w:cstheme="minorHAnsi"/>
                <w:color w:val="000000"/>
                <w:kern w:val="0"/>
                <w:lang w:eastAsia="cs-CZ"/>
                <w14:ligatures w14:val="none"/>
              </w:rPr>
              <w:t>Program ELENA (EPC)</w:t>
            </w:r>
          </w:p>
        </w:tc>
        <w:tc>
          <w:tcPr>
            <w:tcW w:w="5631" w:type="dxa"/>
            <w:tcBorders>
              <w:top w:val="nil"/>
              <w:left w:val="nil"/>
              <w:bottom w:val="single" w:sz="8" w:space="0" w:color="BBBBBC"/>
              <w:right w:val="single" w:sz="8" w:space="0" w:color="BBBBBC"/>
            </w:tcBorders>
            <w:shd w:val="clear" w:color="000000" w:fill="E6EBED"/>
            <w:vAlign w:val="center"/>
            <w:hideMark/>
          </w:tcPr>
          <w:p w14:paraId="4242EB7E" w14:textId="0E246F28" w:rsidR="00AE0887" w:rsidRPr="007B112F" w:rsidRDefault="00AE0887" w:rsidP="00AE0887">
            <w:pPr>
              <w:spacing w:after="0" w:afterAutospacing="0" w:line="240" w:lineRule="auto"/>
              <w:contextualSpacing w:val="0"/>
              <w:jc w:val="left"/>
              <w:rPr>
                <w:rFonts w:asciiTheme="minorHAnsi" w:eastAsia="Times New Roman" w:hAnsiTheme="minorHAnsi" w:cstheme="minorHAnsi"/>
                <w:color w:val="0563C1"/>
                <w:kern w:val="0"/>
                <w:u w:val="single"/>
                <w:lang w:eastAsia="cs-CZ"/>
                <w14:ligatures w14:val="none"/>
              </w:rPr>
            </w:pPr>
            <w:hyperlink r:id="rId146" w:history="1">
              <w:r w:rsidRPr="007B112F">
                <w:rPr>
                  <w:rFonts w:asciiTheme="minorHAnsi" w:eastAsia="Times New Roman" w:hAnsiTheme="minorHAnsi" w:cstheme="minorHAnsi"/>
                  <w:color w:val="0563C1"/>
                  <w:kern w:val="0"/>
                  <w:u w:val="single"/>
                  <w:lang w:eastAsia="cs-CZ"/>
                  <w14:ligatures w14:val="none"/>
                </w:rPr>
                <w:t xml:space="preserve">https://www.nrb.cz/program-elena/ </w:t>
              </w:r>
            </w:hyperlink>
          </w:p>
        </w:tc>
      </w:tr>
      <w:tr w:rsidR="00AE0887" w:rsidRPr="007B112F" w14:paraId="7CE28021" w14:textId="77777777" w:rsidTr="002D3332">
        <w:trPr>
          <w:trHeight w:val="576"/>
        </w:trPr>
        <w:tc>
          <w:tcPr>
            <w:tcW w:w="4148" w:type="dxa"/>
            <w:tcBorders>
              <w:top w:val="nil"/>
              <w:left w:val="single" w:sz="8" w:space="0" w:color="BBBBBC"/>
              <w:bottom w:val="single" w:sz="8" w:space="0" w:color="BBBBBC"/>
              <w:right w:val="single" w:sz="8" w:space="0" w:color="BBBBBC"/>
            </w:tcBorders>
            <w:shd w:val="clear" w:color="000000" w:fill="E6EBED"/>
            <w:vAlign w:val="center"/>
            <w:hideMark/>
          </w:tcPr>
          <w:p w14:paraId="6D1AFA5A" w14:textId="77777777" w:rsidR="00AE0887" w:rsidRPr="007B112F" w:rsidRDefault="00AE0887" w:rsidP="00AE0887">
            <w:pPr>
              <w:spacing w:after="0" w:afterAutospacing="0" w:line="240" w:lineRule="auto"/>
              <w:contextualSpacing w:val="0"/>
              <w:jc w:val="left"/>
              <w:rPr>
                <w:rFonts w:asciiTheme="minorHAnsi" w:eastAsia="Times New Roman" w:hAnsiTheme="minorHAnsi" w:cstheme="minorHAnsi"/>
                <w:color w:val="000000"/>
                <w:kern w:val="0"/>
                <w:lang w:eastAsia="cs-CZ"/>
                <w14:ligatures w14:val="none"/>
              </w:rPr>
            </w:pPr>
            <w:r w:rsidRPr="007B112F">
              <w:rPr>
                <w:rFonts w:asciiTheme="minorHAnsi" w:eastAsia="Times New Roman" w:hAnsiTheme="minorHAnsi" w:cstheme="minorHAnsi"/>
                <w:color w:val="000000"/>
                <w:kern w:val="0"/>
                <w:lang w:eastAsia="cs-CZ"/>
                <w14:ligatures w14:val="none"/>
              </w:rPr>
              <w:t>Nové úspory energie (úvěr NRB)</w:t>
            </w:r>
          </w:p>
        </w:tc>
        <w:tc>
          <w:tcPr>
            <w:tcW w:w="5631" w:type="dxa"/>
            <w:tcBorders>
              <w:top w:val="nil"/>
              <w:left w:val="nil"/>
              <w:bottom w:val="single" w:sz="8" w:space="0" w:color="BBBBBC"/>
              <w:right w:val="single" w:sz="8" w:space="0" w:color="BBBBBC"/>
            </w:tcBorders>
            <w:shd w:val="clear" w:color="000000" w:fill="E6EBED"/>
            <w:vAlign w:val="center"/>
            <w:hideMark/>
          </w:tcPr>
          <w:p w14:paraId="3F034E60" w14:textId="08E60E7F" w:rsidR="00AE0887" w:rsidRPr="007B112F" w:rsidRDefault="00AE0887" w:rsidP="00AE0887">
            <w:pPr>
              <w:spacing w:after="0" w:afterAutospacing="0" w:line="240" w:lineRule="auto"/>
              <w:contextualSpacing w:val="0"/>
              <w:jc w:val="left"/>
              <w:rPr>
                <w:rFonts w:asciiTheme="minorHAnsi" w:eastAsia="Times New Roman" w:hAnsiTheme="minorHAnsi" w:cstheme="minorHAnsi"/>
                <w:color w:val="0563C1"/>
                <w:kern w:val="0"/>
                <w:u w:val="single"/>
                <w:lang w:eastAsia="cs-CZ"/>
                <w14:ligatures w14:val="none"/>
              </w:rPr>
            </w:pPr>
            <w:hyperlink r:id="rId147" w:history="1">
              <w:r w:rsidRPr="007B112F">
                <w:rPr>
                  <w:rFonts w:asciiTheme="minorHAnsi" w:eastAsia="Times New Roman" w:hAnsiTheme="minorHAnsi" w:cstheme="minorHAnsi"/>
                  <w:color w:val="0563C1"/>
                  <w:kern w:val="0"/>
                  <w:u w:val="single"/>
                  <w:lang w:eastAsia="cs-CZ"/>
                  <w14:ligatures w14:val="none"/>
                </w:rPr>
                <w:t xml:space="preserve">https://www.nrb.cz/produkt/usporenergie/nove-uspory-energie-optak/ </w:t>
              </w:r>
            </w:hyperlink>
          </w:p>
        </w:tc>
      </w:tr>
      <w:tr w:rsidR="00AE0887" w:rsidRPr="007B112F" w14:paraId="18261EA2" w14:textId="77777777" w:rsidTr="002D3332">
        <w:trPr>
          <w:trHeight w:val="293"/>
        </w:trPr>
        <w:tc>
          <w:tcPr>
            <w:tcW w:w="4148" w:type="dxa"/>
            <w:tcBorders>
              <w:top w:val="nil"/>
              <w:left w:val="single" w:sz="8" w:space="0" w:color="BBBBBC"/>
              <w:bottom w:val="single" w:sz="8" w:space="0" w:color="BBBBBC"/>
              <w:right w:val="single" w:sz="8" w:space="0" w:color="BBBBBC"/>
            </w:tcBorders>
            <w:shd w:val="clear" w:color="000000" w:fill="E6EBED"/>
            <w:vAlign w:val="center"/>
            <w:hideMark/>
          </w:tcPr>
          <w:p w14:paraId="185A683A" w14:textId="77777777" w:rsidR="00AE0887" w:rsidRPr="007B112F" w:rsidRDefault="00AE0887" w:rsidP="00AE0887">
            <w:pPr>
              <w:spacing w:after="0" w:afterAutospacing="0" w:line="240" w:lineRule="auto"/>
              <w:contextualSpacing w:val="0"/>
              <w:jc w:val="left"/>
              <w:rPr>
                <w:rFonts w:asciiTheme="minorHAnsi" w:eastAsia="Times New Roman" w:hAnsiTheme="minorHAnsi" w:cstheme="minorHAnsi"/>
                <w:color w:val="000000"/>
                <w:kern w:val="0"/>
                <w:lang w:eastAsia="cs-CZ"/>
                <w14:ligatures w14:val="none"/>
              </w:rPr>
            </w:pPr>
            <w:r w:rsidRPr="007B112F">
              <w:rPr>
                <w:rFonts w:asciiTheme="minorHAnsi" w:eastAsia="Times New Roman" w:hAnsiTheme="minorHAnsi" w:cstheme="minorHAnsi"/>
                <w:color w:val="000000"/>
                <w:kern w:val="0"/>
                <w:lang w:eastAsia="cs-CZ"/>
                <w14:ligatures w14:val="none"/>
              </w:rPr>
              <w:t>EIB nástroje (JESSICA, JASPERS)</w:t>
            </w:r>
          </w:p>
        </w:tc>
        <w:tc>
          <w:tcPr>
            <w:tcW w:w="5631" w:type="dxa"/>
            <w:tcBorders>
              <w:top w:val="nil"/>
              <w:left w:val="nil"/>
              <w:bottom w:val="single" w:sz="8" w:space="0" w:color="BBBBBC"/>
              <w:right w:val="single" w:sz="8" w:space="0" w:color="BBBBBC"/>
            </w:tcBorders>
            <w:shd w:val="clear" w:color="000000" w:fill="E6EBED"/>
            <w:vAlign w:val="center"/>
            <w:hideMark/>
          </w:tcPr>
          <w:p w14:paraId="5F5D44D2" w14:textId="73C0160E" w:rsidR="00AE0887" w:rsidRPr="007B112F" w:rsidRDefault="00AE0887" w:rsidP="00AE0887">
            <w:pPr>
              <w:spacing w:after="0" w:afterAutospacing="0" w:line="240" w:lineRule="auto"/>
              <w:contextualSpacing w:val="0"/>
              <w:jc w:val="left"/>
              <w:rPr>
                <w:rFonts w:asciiTheme="minorHAnsi" w:eastAsia="Times New Roman" w:hAnsiTheme="minorHAnsi" w:cstheme="minorHAnsi"/>
                <w:color w:val="0563C1"/>
                <w:kern w:val="0"/>
                <w:u w:val="single"/>
                <w:lang w:eastAsia="cs-CZ"/>
                <w14:ligatures w14:val="none"/>
              </w:rPr>
            </w:pPr>
            <w:hyperlink r:id="rId148" w:history="1">
              <w:r w:rsidRPr="007B112F">
                <w:rPr>
                  <w:rFonts w:asciiTheme="minorHAnsi" w:eastAsia="Times New Roman" w:hAnsiTheme="minorHAnsi" w:cstheme="minorHAnsi"/>
                  <w:color w:val="0563C1"/>
                  <w:kern w:val="0"/>
                  <w:u w:val="single"/>
                  <w:lang w:eastAsia="cs-CZ"/>
                  <w14:ligatures w14:val="none"/>
                </w:rPr>
                <w:t xml:space="preserve">https://www.eib.org/en/about/eu-family/ec </w:t>
              </w:r>
            </w:hyperlink>
          </w:p>
        </w:tc>
      </w:tr>
      <w:tr w:rsidR="00AE0887" w:rsidRPr="007B112F" w14:paraId="5362948C" w14:textId="77777777" w:rsidTr="002D3332">
        <w:trPr>
          <w:trHeight w:val="293"/>
        </w:trPr>
        <w:tc>
          <w:tcPr>
            <w:tcW w:w="4148" w:type="dxa"/>
            <w:tcBorders>
              <w:top w:val="nil"/>
              <w:left w:val="single" w:sz="8" w:space="0" w:color="BBBBBC"/>
              <w:bottom w:val="single" w:sz="8" w:space="0" w:color="BBBBBC"/>
              <w:right w:val="single" w:sz="8" w:space="0" w:color="BBBBBC"/>
            </w:tcBorders>
            <w:shd w:val="clear" w:color="000000" w:fill="E6EBED"/>
            <w:vAlign w:val="center"/>
            <w:hideMark/>
          </w:tcPr>
          <w:p w14:paraId="0971E760" w14:textId="77777777" w:rsidR="00AE0887" w:rsidRPr="007B112F" w:rsidRDefault="00AE0887" w:rsidP="00AE0887">
            <w:pPr>
              <w:spacing w:after="0" w:afterAutospacing="0" w:line="240" w:lineRule="auto"/>
              <w:contextualSpacing w:val="0"/>
              <w:jc w:val="left"/>
              <w:rPr>
                <w:rFonts w:asciiTheme="minorHAnsi" w:eastAsia="Times New Roman" w:hAnsiTheme="minorHAnsi" w:cstheme="minorHAnsi"/>
                <w:color w:val="000000"/>
                <w:kern w:val="0"/>
                <w:lang w:eastAsia="cs-CZ"/>
                <w14:ligatures w14:val="none"/>
              </w:rPr>
            </w:pPr>
            <w:r w:rsidRPr="007B112F">
              <w:rPr>
                <w:rFonts w:asciiTheme="minorHAnsi" w:eastAsia="Times New Roman" w:hAnsiTheme="minorHAnsi" w:cstheme="minorHAnsi"/>
                <w:color w:val="000000"/>
                <w:kern w:val="0"/>
                <w:lang w:eastAsia="cs-CZ"/>
                <w14:ligatures w14:val="none"/>
              </w:rPr>
              <w:t xml:space="preserve">LIFE </w:t>
            </w:r>
          </w:p>
        </w:tc>
        <w:tc>
          <w:tcPr>
            <w:tcW w:w="5631" w:type="dxa"/>
            <w:tcBorders>
              <w:top w:val="nil"/>
              <w:left w:val="nil"/>
              <w:bottom w:val="single" w:sz="8" w:space="0" w:color="BBBBBC"/>
              <w:right w:val="single" w:sz="8" w:space="0" w:color="BBBBBC"/>
            </w:tcBorders>
            <w:shd w:val="clear" w:color="000000" w:fill="E6EBED"/>
            <w:vAlign w:val="center"/>
            <w:hideMark/>
          </w:tcPr>
          <w:p w14:paraId="71C5FC07" w14:textId="494DC426" w:rsidR="00AE0887" w:rsidRPr="007B112F" w:rsidRDefault="00AE0887" w:rsidP="00AE0887">
            <w:pPr>
              <w:spacing w:after="0" w:afterAutospacing="0" w:line="240" w:lineRule="auto"/>
              <w:contextualSpacing w:val="0"/>
              <w:jc w:val="left"/>
              <w:rPr>
                <w:rFonts w:asciiTheme="minorHAnsi" w:eastAsia="Times New Roman" w:hAnsiTheme="minorHAnsi" w:cstheme="minorHAnsi"/>
                <w:color w:val="0563C1"/>
                <w:kern w:val="0"/>
                <w:u w:val="single"/>
                <w:lang w:eastAsia="cs-CZ"/>
                <w14:ligatures w14:val="none"/>
              </w:rPr>
            </w:pPr>
            <w:hyperlink r:id="rId149" w:history="1">
              <w:r w:rsidRPr="007B112F">
                <w:rPr>
                  <w:rFonts w:asciiTheme="minorHAnsi" w:eastAsia="Times New Roman" w:hAnsiTheme="minorHAnsi" w:cstheme="minorHAnsi"/>
                  <w:color w:val="0563C1"/>
                  <w:kern w:val="0"/>
                  <w:u w:val="single"/>
                  <w:lang w:eastAsia="cs-CZ"/>
                  <w14:ligatures w14:val="none"/>
                </w:rPr>
                <w:t xml:space="preserve">https://cinea.ec.europa.eu/programmes/life_en </w:t>
              </w:r>
            </w:hyperlink>
          </w:p>
        </w:tc>
      </w:tr>
      <w:tr w:rsidR="00AE0887" w:rsidRPr="007B112F" w14:paraId="0D714DDF" w14:textId="77777777" w:rsidTr="002D3332">
        <w:trPr>
          <w:trHeight w:val="293"/>
        </w:trPr>
        <w:tc>
          <w:tcPr>
            <w:tcW w:w="4148" w:type="dxa"/>
            <w:tcBorders>
              <w:top w:val="nil"/>
              <w:left w:val="single" w:sz="8" w:space="0" w:color="BBBBBC"/>
              <w:bottom w:val="single" w:sz="8" w:space="0" w:color="BBBBBC"/>
              <w:right w:val="single" w:sz="8" w:space="0" w:color="BBBBBC"/>
            </w:tcBorders>
            <w:shd w:val="clear" w:color="000000" w:fill="E6EBED"/>
            <w:vAlign w:val="center"/>
            <w:hideMark/>
          </w:tcPr>
          <w:p w14:paraId="07E9B061" w14:textId="77777777" w:rsidR="00AE0887" w:rsidRPr="007B112F" w:rsidRDefault="00AE0887" w:rsidP="00AE0887">
            <w:pPr>
              <w:spacing w:after="0" w:afterAutospacing="0" w:line="240" w:lineRule="auto"/>
              <w:contextualSpacing w:val="0"/>
              <w:jc w:val="left"/>
              <w:rPr>
                <w:rFonts w:asciiTheme="minorHAnsi" w:eastAsia="Times New Roman" w:hAnsiTheme="minorHAnsi" w:cstheme="minorHAnsi"/>
                <w:color w:val="000000"/>
                <w:kern w:val="0"/>
                <w:lang w:eastAsia="cs-CZ"/>
                <w14:ligatures w14:val="none"/>
              </w:rPr>
            </w:pPr>
            <w:r w:rsidRPr="007B112F">
              <w:rPr>
                <w:rFonts w:asciiTheme="minorHAnsi" w:eastAsia="Times New Roman" w:hAnsiTheme="minorHAnsi" w:cstheme="minorHAnsi"/>
                <w:color w:val="000000"/>
                <w:kern w:val="0"/>
                <w:lang w:eastAsia="cs-CZ"/>
                <w14:ligatures w14:val="none"/>
              </w:rPr>
              <w:t>Interreg CENTRAL EUROPE</w:t>
            </w:r>
          </w:p>
        </w:tc>
        <w:tc>
          <w:tcPr>
            <w:tcW w:w="5631" w:type="dxa"/>
            <w:tcBorders>
              <w:top w:val="nil"/>
              <w:left w:val="nil"/>
              <w:bottom w:val="single" w:sz="8" w:space="0" w:color="BBBBBC"/>
              <w:right w:val="single" w:sz="8" w:space="0" w:color="BBBBBC"/>
            </w:tcBorders>
            <w:shd w:val="clear" w:color="000000" w:fill="E6EBED"/>
            <w:vAlign w:val="center"/>
            <w:hideMark/>
          </w:tcPr>
          <w:p w14:paraId="2B2033D5" w14:textId="62F9A920" w:rsidR="00AE0887" w:rsidRPr="007B112F" w:rsidRDefault="00AE0887" w:rsidP="00AE0887">
            <w:pPr>
              <w:spacing w:after="0" w:afterAutospacing="0" w:line="240" w:lineRule="auto"/>
              <w:contextualSpacing w:val="0"/>
              <w:jc w:val="left"/>
              <w:rPr>
                <w:rFonts w:asciiTheme="minorHAnsi" w:eastAsia="Times New Roman" w:hAnsiTheme="minorHAnsi" w:cstheme="minorHAnsi"/>
                <w:color w:val="0563C1"/>
                <w:kern w:val="0"/>
                <w:u w:val="single"/>
                <w:lang w:eastAsia="cs-CZ"/>
                <w14:ligatures w14:val="none"/>
              </w:rPr>
            </w:pPr>
            <w:hyperlink r:id="rId150" w:history="1">
              <w:r w:rsidRPr="007B112F">
                <w:rPr>
                  <w:rFonts w:asciiTheme="minorHAnsi" w:eastAsia="Times New Roman" w:hAnsiTheme="minorHAnsi" w:cstheme="minorHAnsi"/>
                  <w:color w:val="0563C1"/>
                  <w:kern w:val="0"/>
                  <w:u w:val="single"/>
                  <w:lang w:eastAsia="cs-CZ"/>
                  <w14:ligatures w14:val="none"/>
                </w:rPr>
                <w:t xml:space="preserve">https://www.interreg-central.eu </w:t>
              </w:r>
            </w:hyperlink>
          </w:p>
        </w:tc>
      </w:tr>
      <w:tr w:rsidR="00AE0887" w:rsidRPr="007B112F" w14:paraId="57A65D27" w14:textId="77777777" w:rsidTr="002D3332">
        <w:trPr>
          <w:trHeight w:val="859"/>
        </w:trPr>
        <w:tc>
          <w:tcPr>
            <w:tcW w:w="4148" w:type="dxa"/>
            <w:tcBorders>
              <w:top w:val="nil"/>
              <w:left w:val="single" w:sz="8" w:space="0" w:color="BBBBBC"/>
              <w:bottom w:val="single" w:sz="8" w:space="0" w:color="BBBBBC"/>
              <w:right w:val="single" w:sz="8" w:space="0" w:color="BBBBBC"/>
            </w:tcBorders>
            <w:shd w:val="clear" w:color="000000" w:fill="E6EBED"/>
            <w:vAlign w:val="center"/>
            <w:hideMark/>
          </w:tcPr>
          <w:p w14:paraId="4EC50F2B" w14:textId="77777777" w:rsidR="00AE0887" w:rsidRPr="007B112F" w:rsidRDefault="00AE0887" w:rsidP="00AE0887">
            <w:pPr>
              <w:spacing w:after="0" w:afterAutospacing="0" w:line="240" w:lineRule="auto"/>
              <w:contextualSpacing w:val="0"/>
              <w:jc w:val="left"/>
              <w:rPr>
                <w:rFonts w:asciiTheme="minorHAnsi" w:eastAsia="Times New Roman" w:hAnsiTheme="minorHAnsi" w:cstheme="minorHAnsi"/>
                <w:color w:val="000000"/>
                <w:kern w:val="0"/>
                <w:lang w:eastAsia="cs-CZ"/>
                <w14:ligatures w14:val="none"/>
              </w:rPr>
            </w:pPr>
            <w:r w:rsidRPr="007B112F">
              <w:rPr>
                <w:rFonts w:asciiTheme="minorHAnsi" w:eastAsia="Times New Roman" w:hAnsiTheme="minorHAnsi" w:cstheme="minorHAnsi"/>
                <w:color w:val="000000"/>
                <w:kern w:val="0"/>
                <w:lang w:eastAsia="cs-CZ"/>
                <w14:ligatures w14:val="none"/>
              </w:rPr>
              <w:t>HORIZON Europe</w:t>
            </w:r>
          </w:p>
        </w:tc>
        <w:tc>
          <w:tcPr>
            <w:tcW w:w="5631" w:type="dxa"/>
            <w:tcBorders>
              <w:top w:val="nil"/>
              <w:left w:val="nil"/>
              <w:bottom w:val="single" w:sz="8" w:space="0" w:color="BBBBBC"/>
              <w:right w:val="single" w:sz="8" w:space="0" w:color="BBBBBC"/>
            </w:tcBorders>
            <w:shd w:val="clear" w:color="000000" w:fill="E6EBED"/>
            <w:vAlign w:val="center"/>
            <w:hideMark/>
          </w:tcPr>
          <w:p w14:paraId="78E3D66F" w14:textId="2DDEA842" w:rsidR="00AE0887" w:rsidRPr="007B112F" w:rsidRDefault="00AE0887" w:rsidP="00AE0887">
            <w:pPr>
              <w:spacing w:after="0" w:afterAutospacing="0" w:line="240" w:lineRule="auto"/>
              <w:contextualSpacing w:val="0"/>
              <w:jc w:val="left"/>
              <w:rPr>
                <w:rFonts w:asciiTheme="minorHAnsi" w:eastAsia="Times New Roman" w:hAnsiTheme="minorHAnsi" w:cstheme="minorHAnsi"/>
                <w:color w:val="0563C1"/>
                <w:kern w:val="0"/>
                <w:u w:val="single"/>
                <w:lang w:eastAsia="cs-CZ"/>
                <w14:ligatures w14:val="none"/>
              </w:rPr>
            </w:pPr>
            <w:hyperlink r:id="rId151" w:history="1">
              <w:r w:rsidRPr="007B112F">
                <w:rPr>
                  <w:rFonts w:asciiTheme="minorHAnsi" w:eastAsia="Times New Roman" w:hAnsiTheme="minorHAnsi" w:cstheme="minorHAnsi"/>
                  <w:color w:val="0563C1"/>
                  <w:kern w:val="0"/>
                  <w:u w:val="single"/>
                  <w:lang w:eastAsia="cs-CZ"/>
                  <w14:ligatures w14:val="none"/>
                </w:rPr>
                <w:t xml:space="preserve">https://ec.europa.eu/info/funding-tenders/opportunities/portal/screen/programmes/horizon </w:t>
              </w:r>
            </w:hyperlink>
          </w:p>
        </w:tc>
      </w:tr>
      <w:tr w:rsidR="00AE0887" w:rsidRPr="007B112F" w14:paraId="333E50E5" w14:textId="77777777" w:rsidTr="002D3332">
        <w:trPr>
          <w:trHeight w:val="51"/>
        </w:trPr>
        <w:tc>
          <w:tcPr>
            <w:tcW w:w="4148" w:type="dxa"/>
            <w:tcBorders>
              <w:top w:val="nil"/>
              <w:left w:val="single" w:sz="8" w:space="0" w:color="BBBBBC"/>
              <w:bottom w:val="single" w:sz="8" w:space="0" w:color="BBBBBC"/>
              <w:right w:val="single" w:sz="8" w:space="0" w:color="BBBBBC"/>
            </w:tcBorders>
            <w:shd w:val="clear" w:color="000000" w:fill="E6EBED"/>
            <w:vAlign w:val="center"/>
            <w:hideMark/>
          </w:tcPr>
          <w:p w14:paraId="245092B0" w14:textId="77777777" w:rsidR="00AE0887" w:rsidRPr="007B112F" w:rsidRDefault="00AE0887" w:rsidP="00AE0887">
            <w:pPr>
              <w:spacing w:after="0" w:afterAutospacing="0" w:line="240" w:lineRule="auto"/>
              <w:contextualSpacing w:val="0"/>
              <w:jc w:val="left"/>
              <w:rPr>
                <w:rFonts w:asciiTheme="minorHAnsi" w:eastAsia="Times New Roman" w:hAnsiTheme="minorHAnsi" w:cstheme="minorHAnsi"/>
                <w:color w:val="000000"/>
                <w:kern w:val="0"/>
                <w:lang w:eastAsia="cs-CZ"/>
                <w14:ligatures w14:val="none"/>
              </w:rPr>
            </w:pPr>
            <w:r w:rsidRPr="007B112F">
              <w:rPr>
                <w:rFonts w:asciiTheme="minorHAnsi" w:eastAsia="Times New Roman" w:hAnsiTheme="minorHAnsi" w:cstheme="minorHAnsi"/>
                <w:color w:val="000000"/>
                <w:kern w:val="0"/>
                <w:lang w:eastAsia="cs-CZ"/>
                <w14:ligatures w14:val="none"/>
              </w:rPr>
              <w:t>TAČR</w:t>
            </w:r>
          </w:p>
        </w:tc>
        <w:tc>
          <w:tcPr>
            <w:tcW w:w="5631" w:type="dxa"/>
            <w:tcBorders>
              <w:top w:val="nil"/>
              <w:left w:val="nil"/>
              <w:bottom w:val="single" w:sz="8" w:space="0" w:color="BBBBBC"/>
              <w:right w:val="single" w:sz="8" w:space="0" w:color="BBBBBC"/>
            </w:tcBorders>
            <w:shd w:val="clear" w:color="000000" w:fill="E6EBED"/>
            <w:vAlign w:val="center"/>
            <w:hideMark/>
          </w:tcPr>
          <w:p w14:paraId="42182488" w14:textId="0D2EF8F1" w:rsidR="00AE0887" w:rsidRPr="007B112F" w:rsidRDefault="00AE0887" w:rsidP="00AE0887">
            <w:pPr>
              <w:spacing w:after="0" w:afterAutospacing="0" w:line="240" w:lineRule="auto"/>
              <w:contextualSpacing w:val="0"/>
              <w:jc w:val="left"/>
              <w:rPr>
                <w:rFonts w:asciiTheme="minorHAnsi" w:eastAsia="Times New Roman" w:hAnsiTheme="minorHAnsi" w:cstheme="minorHAnsi"/>
                <w:color w:val="0563C1"/>
                <w:kern w:val="0"/>
                <w:u w:val="single"/>
                <w:lang w:eastAsia="cs-CZ"/>
                <w14:ligatures w14:val="none"/>
              </w:rPr>
            </w:pPr>
            <w:hyperlink r:id="rId152" w:history="1">
              <w:r w:rsidRPr="007B112F">
                <w:rPr>
                  <w:rFonts w:asciiTheme="minorHAnsi" w:eastAsia="Times New Roman" w:hAnsiTheme="minorHAnsi" w:cstheme="minorHAnsi"/>
                  <w:color w:val="0563C1"/>
                  <w:kern w:val="0"/>
                  <w:u w:val="single"/>
                  <w:lang w:eastAsia="cs-CZ"/>
                  <w14:ligatures w14:val="none"/>
                </w:rPr>
                <w:t xml:space="preserve">https://www.tacr.cz/programy-a-souteze/ </w:t>
              </w:r>
            </w:hyperlink>
          </w:p>
        </w:tc>
      </w:tr>
    </w:tbl>
    <w:p w14:paraId="508EB3D1" w14:textId="46691F4C" w:rsidR="00012B03" w:rsidRPr="007B112F" w:rsidRDefault="00012B03" w:rsidP="00012B03">
      <w:pPr>
        <w:jc w:val="center"/>
        <w:rPr>
          <w:rFonts w:eastAsia="Arial"/>
          <w:i/>
          <w:iCs/>
          <w:sz w:val="18"/>
          <w:szCs w:val="18"/>
          <w:lang w:eastAsia="x-none"/>
        </w:rPr>
      </w:pPr>
      <w:r w:rsidRPr="007B112F">
        <w:rPr>
          <w:rFonts w:eastAsia="Arial"/>
          <w:i/>
          <w:iCs/>
          <w:sz w:val="18"/>
          <w:szCs w:val="18"/>
          <w:lang w:eastAsia="x-none"/>
        </w:rPr>
        <w:t xml:space="preserve">Zdroj: </w:t>
      </w:r>
      <w:r w:rsidR="002D3332" w:rsidRPr="007B112F">
        <w:rPr>
          <w:rFonts w:eastAsia="Arial"/>
          <w:i/>
          <w:iCs/>
          <w:sz w:val="18"/>
          <w:szCs w:val="18"/>
          <w:lang w:eastAsia="x-none"/>
        </w:rPr>
        <w:t>V</w:t>
      </w:r>
      <w:r w:rsidRPr="007B112F">
        <w:rPr>
          <w:rFonts w:eastAsia="Arial"/>
          <w:i/>
          <w:iCs/>
          <w:sz w:val="18"/>
          <w:szCs w:val="18"/>
          <w:lang w:eastAsia="x-none"/>
        </w:rPr>
        <w:t>lastní zpracová</w:t>
      </w:r>
      <w:bookmarkStart w:id="416" w:name="_Hlk129617534"/>
      <w:bookmarkEnd w:id="412"/>
      <w:bookmarkEnd w:id="413"/>
      <w:r w:rsidR="00ED1B35" w:rsidRPr="007B112F">
        <w:rPr>
          <w:rFonts w:eastAsia="Arial"/>
          <w:i/>
          <w:iCs/>
          <w:sz w:val="18"/>
          <w:szCs w:val="18"/>
          <w:lang w:eastAsia="x-none"/>
        </w:rPr>
        <w:t>ní</w:t>
      </w:r>
    </w:p>
    <w:bookmarkEnd w:id="293"/>
    <w:bookmarkEnd w:id="416"/>
    <w:p w14:paraId="7ACC0397" w14:textId="2C9C08FC" w:rsidR="00EF3782" w:rsidRPr="007B112F" w:rsidRDefault="00EF3782" w:rsidP="006C6807">
      <w:pPr>
        <w:pStyle w:val="Titulek"/>
      </w:pPr>
      <w:r w:rsidRPr="007B112F">
        <w:rPr>
          <w:noProof/>
        </w:rPr>
        <w:drawing>
          <wp:inline distT="0" distB="0" distL="0" distR="0" wp14:anchorId="68D46236" wp14:editId="30CF51C9">
            <wp:extent cx="6188710" cy="4097006"/>
            <wp:effectExtent l="0" t="0" r="2540" b="0"/>
            <wp:docPr id="5441365"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1365" name=""/>
                    <pic:cNvPicPr/>
                  </pic:nvPicPr>
                  <pic:blipFill>
                    <a:blip r:embed="rId153"/>
                    <a:stretch>
                      <a:fillRect/>
                    </a:stretch>
                  </pic:blipFill>
                  <pic:spPr>
                    <a:xfrm>
                      <a:off x="0" y="0"/>
                      <a:ext cx="6188710" cy="4097006"/>
                    </a:xfrm>
                    <a:prstGeom prst="rect">
                      <a:avLst/>
                    </a:prstGeom>
                  </pic:spPr>
                </pic:pic>
              </a:graphicData>
            </a:graphic>
          </wp:inline>
        </w:drawing>
      </w:r>
    </w:p>
    <w:p w14:paraId="0D952E0C" w14:textId="62B992C8" w:rsidR="006C6807" w:rsidRPr="007B112F" w:rsidRDefault="00EF3782" w:rsidP="006C6807">
      <w:pPr>
        <w:pStyle w:val="Titulek"/>
        <w:rPr>
          <w:rFonts w:eastAsia="Arial"/>
          <w:szCs w:val="18"/>
          <w:lang w:eastAsia="x-none"/>
        </w:rPr>
      </w:pPr>
      <w:bookmarkStart w:id="417" w:name="_Toc215657855"/>
      <w:r w:rsidRPr="007B112F">
        <w:t xml:space="preserve">Obrázek </w:t>
      </w:r>
      <w:r>
        <w:fldChar w:fldCharType="begin"/>
      </w:r>
      <w:r>
        <w:instrText>SEQ Obrázek \* ARABIC</w:instrText>
      </w:r>
      <w:r>
        <w:fldChar w:fldCharType="separate"/>
      </w:r>
      <w:r w:rsidR="008C7FF8">
        <w:rPr>
          <w:noProof/>
        </w:rPr>
        <w:t>58</w:t>
      </w:r>
      <w:r>
        <w:fldChar w:fldCharType="end"/>
      </w:r>
      <w:r w:rsidRPr="007B112F">
        <w:t xml:space="preserve">: Přehled celkového rámce a strategií fondů EU v rámci ČR pro programové období 2021-2027, </w:t>
      </w:r>
      <w:r w:rsidRPr="007B112F">
        <w:rPr>
          <w:rFonts w:eastAsia="Arial"/>
          <w:szCs w:val="18"/>
          <w:lang w:eastAsia="x-none"/>
        </w:rPr>
        <w:t>Zdroj: MMR ČR</w:t>
      </w:r>
      <w:bookmarkEnd w:id="417"/>
    </w:p>
    <w:p w14:paraId="19890760" w14:textId="77777777" w:rsidR="006C6807" w:rsidRPr="007B112F" w:rsidRDefault="006C6807">
      <w:pPr>
        <w:spacing w:after="-1" w:line="360" w:lineRule="auto"/>
        <w:contextualSpacing w:val="0"/>
        <w:rPr>
          <w:rFonts w:eastAsia="Arial"/>
          <w:szCs w:val="18"/>
          <w:lang w:eastAsia="x-none"/>
        </w:rPr>
      </w:pPr>
      <w:r w:rsidRPr="007B112F">
        <w:rPr>
          <w:rFonts w:eastAsia="Arial"/>
          <w:szCs w:val="18"/>
          <w:lang w:eastAsia="x-none"/>
        </w:rPr>
        <w:br w:type="page"/>
      </w:r>
    </w:p>
    <w:p w14:paraId="1B11597D" w14:textId="0EC4C9F5" w:rsidR="00D034D9" w:rsidRPr="0043070E" w:rsidRDefault="00DD33EB" w:rsidP="00EF3782">
      <w:pPr>
        <w:rPr>
          <w:highlight w:val="yellow"/>
        </w:rPr>
      </w:pPr>
      <w:r w:rsidRPr="0043070E">
        <w:rPr>
          <w:noProof/>
          <w:highlight w:val="yellow"/>
        </w:rPr>
        <w:lastRenderedPageBreak/>
        <w:drawing>
          <wp:anchor distT="0" distB="0" distL="114300" distR="114300" simplePos="0" relativeHeight="251551744" behindDoc="0" locked="0" layoutInCell="1" allowOverlap="1" wp14:anchorId="27528B07" wp14:editId="2E8463CB">
            <wp:simplePos x="0" y="0"/>
            <wp:positionH relativeFrom="page">
              <wp:align>right</wp:align>
            </wp:positionH>
            <wp:positionV relativeFrom="paragraph">
              <wp:posOffset>-906145</wp:posOffset>
            </wp:positionV>
            <wp:extent cx="7579151" cy="10723763"/>
            <wp:effectExtent l="0" t="0" r="3175" b="0"/>
            <wp:wrapNone/>
            <wp:docPr id="66887029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1812187" name="Picture 901812187"/>
                    <pic:cNvPicPr/>
                  </pic:nvPicPr>
                  <pic:blipFill>
                    <a:blip r:embed="rId154" cstate="print">
                      <a:extLst>
                        <a:ext uri="{28A0092B-C50C-407E-A947-70E740481C1C}">
                          <a14:useLocalDpi xmlns:a14="http://schemas.microsoft.com/office/drawing/2010/main" val="0"/>
                        </a:ext>
                      </a:extLst>
                    </a:blip>
                    <a:stretch>
                      <a:fillRect/>
                    </a:stretch>
                  </pic:blipFill>
                  <pic:spPr>
                    <a:xfrm>
                      <a:off x="0" y="0"/>
                      <a:ext cx="7579151" cy="10723763"/>
                    </a:xfrm>
                    <a:prstGeom prst="rect">
                      <a:avLst/>
                    </a:prstGeom>
                  </pic:spPr>
                </pic:pic>
              </a:graphicData>
            </a:graphic>
            <wp14:sizeRelH relativeFrom="page">
              <wp14:pctWidth>0</wp14:pctWidth>
            </wp14:sizeRelH>
            <wp14:sizeRelV relativeFrom="page">
              <wp14:pctHeight>0</wp14:pctHeight>
            </wp14:sizeRelV>
          </wp:anchor>
        </w:drawing>
      </w:r>
    </w:p>
    <w:p w14:paraId="3151B9D2" w14:textId="051B98E2" w:rsidR="00D034D9" w:rsidRPr="0043070E" w:rsidRDefault="00E740C7" w:rsidP="00D034D9">
      <w:pPr>
        <w:rPr>
          <w:highlight w:val="yellow"/>
        </w:rPr>
      </w:pPr>
      <w:r w:rsidRPr="0043070E">
        <w:rPr>
          <w:noProof/>
          <w:highlight w:val="yellow"/>
        </w:rPr>
        <w:drawing>
          <wp:anchor distT="0" distB="0" distL="114300" distR="114300" simplePos="0" relativeHeight="251549696" behindDoc="1" locked="0" layoutInCell="1" allowOverlap="1" wp14:anchorId="0050851A" wp14:editId="1D023698">
            <wp:simplePos x="0" y="0"/>
            <wp:positionH relativeFrom="margin">
              <wp:posOffset>-3078480</wp:posOffset>
            </wp:positionH>
            <wp:positionV relativeFrom="paragraph">
              <wp:posOffset>-381000</wp:posOffset>
            </wp:positionV>
            <wp:extent cx="9761220" cy="6507480"/>
            <wp:effectExtent l="0" t="0" r="0" b="7620"/>
            <wp:wrapNone/>
            <wp:docPr id="10819785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3646565" name="Picture 1993646565"/>
                    <pic:cNvPicPr/>
                  </pic:nvPicPr>
                  <pic:blipFill>
                    <a:blip r:embed="rId155" cstate="print">
                      <a:extLst>
                        <a:ext uri="{28A0092B-C50C-407E-A947-70E740481C1C}">
                          <a14:useLocalDpi xmlns:a14="http://schemas.microsoft.com/office/drawing/2010/main" val="0"/>
                        </a:ext>
                      </a:extLst>
                    </a:blip>
                    <a:stretch>
                      <a:fillRect/>
                    </a:stretch>
                  </pic:blipFill>
                  <pic:spPr>
                    <a:xfrm>
                      <a:off x="0" y="0"/>
                      <a:ext cx="9761220" cy="6507480"/>
                    </a:xfrm>
                    <a:prstGeom prst="rect">
                      <a:avLst/>
                    </a:prstGeom>
                  </pic:spPr>
                </pic:pic>
              </a:graphicData>
            </a:graphic>
            <wp14:sizeRelH relativeFrom="page">
              <wp14:pctWidth>0</wp14:pctWidth>
            </wp14:sizeRelH>
            <wp14:sizeRelV relativeFrom="page">
              <wp14:pctHeight>0</wp14:pctHeight>
            </wp14:sizeRelV>
          </wp:anchor>
        </w:drawing>
      </w:r>
    </w:p>
    <w:p w14:paraId="1F419083" w14:textId="77777777" w:rsidR="00012B03" w:rsidRPr="0043070E" w:rsidRDefault="00012B03" w:rsidP="00012B03">
      <w:pPr>
        <w:spacing w:after="60"/>
        <w:rPr>
          <w:highlight w:val="yellow"/>
        </w:rPr>
        <w:sectPr w:rsidR="00012B03" w:rsidRPr="0043070E" w:rsidSect="00D61CCD">
          <w:headerReference w:type="default" r:id="rId156"/>
          <w:type w:val="continuous"/>
          <w:pgSz w:w="11906" w:h="16838" w:code="9"/>
          <w:pgMar w:top="1440" w:right="1080" w:bottom="1440" w:left="1080" w:header="709" w:footer="103" w:gutter="0"/>
          <w:cols w:space="708"/>
        </w:sectPr>
      </w:pPr>
    </w:p>
    <w:p w14:paraId="2F144306" w14:textId="1B076272" w:rsidR="00012B03" w:rsidRPr="00373A4A" w:rsidRDefault="00012B03" w:rsidP="003D3837">
      <w:pPr>
        <w:pStyle w:val="Nadpis1"/>
        <w:ind w:left="709" w:hanging="567"/>
      </w:pPr>
      <w:bookmarkStart w:id="418" w:name="_Toc75424099"/>
      <w:bookmarkStart w:id="419" w:name="_Toc79656763"/>
      <w:bookmarkStart w:id="420" w:name="_Toc80369919"/>
      <w:bookmarkStart w:id="421" w:name="_Toc81325781"/>
      <w:bookmarkStart w:id="422" w:name="_Toc83882386"/>
      <w:bookmarkStart w:id="423" w:name="_Toc83882793"/>
      <w:bookmarkStart w:id="424" w:name="_Toc86238485"/>
      <w:bookmarkStart w:id="425" w:name="_Toc87371179"/>
      <w:bookmarkStart w:id="426" w:name="_Toc88555894"/>
      <w:bookmarkStart w:id="427" w:name="_Toc88556017"/>
      <w:bookmarkStart w:id="428" w:name="_Toc90986127"/>
      <w:bookmarkStart w:id="429" w:name="_Toc157518999"/>
      <w:bookmarkStart w:id="430" w:name="_Ref215481715"/>
      <w:bookmarkStart w:id="431" w:name="_Toc215657794"/>
      <w:r w:rsidRPr="00373A4A">
        <w:lastRenderedPageBreak/>
        <mc:AlternateContent>
          <mc:Choice Requires="wps">
            <w:drawing>
              <wp:anchor distT="0" distB="0" distL="114300" distR="114300" simplePos="0" relativeHeight="251540480" behindDoc="1" locked="0" layoutInCell="1" allowOverlap="1" wp14:anchorId="055E1D29" wp14:editId="4CA03B1F">
                <wp:simplePos x="0" y="0"/>
                <wp:positionH relativeFrom="column">
                  <wp:posOffset>-41564</wp:posOffset>
                </wp:positionH>
                <wp:positionV relativeFrom="paragraph">
                  <wp:posOffset>-87976</wp:posOffset>
                </wp:positionV>
                <wp:extent cx="480060" cy="480060"/>
                <wp:effectExtent l="0" t="0" r="0" b="0"/>
                <wp:wrapNone/>
                <wp:docPr id="1208228102" name="Ovál 5"/>
                <wp:cNvGraphicFramePr/>
                <a:graphic xmlns:a="http://schemas.openxmlformats.org/drawingml/2006/main">
                  <a:graphicData uri="http://schemas.microsoft.com/office/word/2010/wordprocessingShape">
                    <wps:wsp>
                      <wps:cNvSpPr/>
                      <wps:spPr>
                        <a:xfrm>
                          <a:off x="0" y="0"/>
                          <a:ext cx="480060" cy="480060"/>
                        </a:xfrm>
                        <a:prstGeom prst="ellipse">
                          <a:avLst/>
                        </a:prstGeom>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2A5D4582" id="Ovál 5" o:spid="_x0000_s1026" style="position:absolute;margin-left:-3.25pt;margin-top:-6.95pt;width:37.8pt;height:37.8pt;z-index:-2517760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" fillcolor="#d46515 [3204]" stroked="f" strokeweight="1pt">
                <v:stroke joinstyle="miter"/>
              </v:oval>
            </w:pict>
          </mc:Fallback>
        </mc:AlternateContent>
      </w:r>
      <w:bookmarkEnd w:id="418"/>
      <w:bookmarkEnd w:id="419"/>
      <w:bookmarkEnd w:id="420"/>
      <w:bookmarkEnd w:id="421"/>
      <w:bookmarkEnd w:id="422"/>
      <w:bookmarkEnd w:id="423"/>
      <w:bookmarkEnd w:id="424"/>
      <w:bookmarkEnd w:id="425"/>
      <w:bookmarkEnd w:id="426"/>
      <w:bookmarkEnd w:id="427"/>
      <w:bookmarkEnd w:id="428"/>
      <w:r w:rsidRPr="00373A4A">
        <w:t>Energetický akční plán</w:t>
      </w:r>
      <w:bookmarkEnd w:id="429"/>
      <w:r w:rsidR="00C71505" w:rsidRPr="00373A4A">
        <w:t xml:space="preserve"> obce </w:t>
      </w:r>
      <w:r w:rsidR="00373A4A">
        <w:t>Velká Jesenice</w:t>
      </w:r>
      <w:bookmarkEnd w:id="430"/>
      <w:bookmarkEnd w:id="431"/>
    </w:p>
    <w:p w14:paraId="375C0DA7" w14:textId="77777777" w:rsidR="00012B03" w:rsidRDefault="00012B03" w:rsidP="00012B03">
      <w:r w:rsidRPr="00373A4A">
        <w:rPr>
          <w:b/>
          <w:bCs/>
        </w:rPr>
        <w:t>Energetický akční plán</w:t>
      </w:r>
      <w:r w:rsidRPr="00373A4A">
        <w:t xml:space="preserve"> (EAP) je důležitou součástí místní energetické koncepce. Slouží k určení a plánování konkrétních opatření, která mají vést ke zlepšení energetické účinnosti v obci. Jedná se o navržená opatření v obecním sektoru, v sektoru domácností a v podnikatelském sektoru. EAP tedy pomáhá obci k tomu, aby měla jasný plán konkrétních kroků, které povedou k dosažení nastavených cílů. Mimo jiné při efektivní realizaci EAP může obec dosáhnout snížení svých nákladů na energie, snížit emise skleníkových plynů a tím přispět k ochraně životního prostředí.</w:t>
      </w:r>
    </w:p>
    <w:p w14:paraId="1C3A5B23" w14:textId="77777777" w:rsidR="009F1197" w:rsidRDefault="009F1197" w:rsidP="00012B03"/>
    <w:tbl>
      <w:tblPr>
        <w:tblW w:w="14710" w:type="dxa"/>
        <w:tblCellMar>
          <w:left w:w="70" w:type="dxa"/>
          <w:right w:w="70" w:type="dxa"/>
        </w:tblCellMar>
        <w:tblLook w:val="04A0" w:firstRow="1" w:lastRow="0" w:firstColumn="1" w:lastColumn="0" w:noHBand="0" w:noVBand="1"/>
      </w:tblPr>
      <w:tblGrid>
        <w:gridCol w:w="374"/>
        <w:gridCol w:w="2816"/>
        <w:gridCol w:w="6643"/>
        <w:gridCol w:w="1760"/>
        <w:gridCol w:w="1564"/>
        <w:gridCol w:w="1553"/>
      </w:tblGrid>
      <w:tr w:rsidR="005D7974" w:rsidRPr="009976C1" w14:paraId="5473217A" w14:textId="77777777" w:rsidTr="005D7974">
        <w:trPr>
          <w:trHeight w:val="1044"/>
          <w:tblHeader/>
        </w:trPr>
        <w:tc>
          <w:tcPr>
            <w:tcW w:w="374" w:type="dxa"/>
            <w:tcBorders>
              <w:top w:val="single" w:sz="8" w:space="0" w:color="BBBBBC"/>
              <w:left w:val="single" w:sz="4" w:space="0" w:color="auto"/>
              <w:bottom w:val="single" w:sz="8" w:space="0" w:color="BBBBBC"/>
              <w:right w:val="single" w:sz="8" w:space="0" w:color="BBBBBC"/>
            </w:tcBorders>
            <w:shd w:val="clear" w:color="000000" w:fill="00344B"/>
            <w:vAlign w:val="center"/>
            <w:hideMark/>
          </w:tcPr>
          <w:p w14:paraId="14C94C71" w14:textId="77777777" w:rsidR="001343B4" w:rsidRPr="009E611B" w:rsidRDefault="001343B4" w:rsidP="00F63F45">
            <w:pPr>
              <w:spacing w:after="0" w:afterAutospacing="0" w:line="240" w:lineRule="auto"/>
              <w:jc w:val="center"/>
              <w:rPr>
                <w:rFonts w:eastAsia="Times New Roman"/>
                <w:b/>
                <w:color w:val="FFFFFF"/>
                <w:kern w:val="0"/>
                <w:lang w:eastAsia="cs-CZ"/>
                <w14:ligatures w14:val="none"/>
              </w:rPr>
            </w:pPr>
            <w:r w:rsidRPr="009E611B">
              <w:rPr>
                <w:rFonts w:eastAsia="Times New Roman"/>
                <w:b/>
                <w:color w:val="FFFFFF"/>
                <w:kern w:val="0"/>
                <w:lang w:eastAsia="cs-CZ"/>
                <w14:ligatures w14:val="none"/>
              </w:rPr>
              <w:t>#</w:t>
            </w:r>
          </w:p>
        </w:tc>
        <w:tc>
          <w:tcPr>
            <w:tcW w:w="2816" w:type="dxa"/>
            <w:tcBorders>
              <w:top w:val="single" w:sz="8" w:space="0" w:color="BBBBBC"/>
              <w:left w:val="nil"/>
              <w:bottom w:val="single" w:sz="8" w:space="0" w:color="BBBBBC"/>
              <w:right w:val="single" w:sz="8" w:space="0" w:color="BBBBBC"/>
            </w:tcBorders>
            <w:shd w:val="clear" w:color="000000" w:fill="00344B"/>
            <w:vAlign w:val="center"/>
            <w:hideMark/>
          </w:tcPr>
          <w:p w14:paraId="098647BF" w14:textId="77777777" w:rsidR="001343B4" w:rsidRPr="009E611B" w:rsidRDefault="001343B4" w:rsidP="00F63F45">
            <w:pPr>
              <w:spacing w:after="0" w:afterAutospacing="0" w:line="240" w:lineRule="auto"/>
              <w:jc w:val="center"/>
              <w:rPr>
                <w:rFonts w:eastAsia="Times New Roman"/>
                <w:b/>
                <w:color w:val="FFFFFF"/>
                <w:kern w:val="0"/>
                <w:lang w:eastAsia="cs-CZ"/>
                <w14:ligatures w14:val="none"/>
              </w:rPr>
            </w:pPr>
            <w:r w:rsidRPr="009E611B">
              <w:rPr>
                <w:rFonts w:eastAsia="Times New Roman"/>
                <w:b/>
                <w:color w:val="FFFFFF"/>
                <w:kern w:val="0"/>
                <w:lang w:eastAsia="cs-CZ"/>
                <w14:ligatures w14:val="none"/>
              </w:rPr>
              <w:t>Stručný popis proveditelného řešení</w:t>
            </w:r>
          </w:p>
        </w:tc>
        <w:tc>
          <w:tcPr>
            <w:tcW w:w="6642" w:type="dxa"/>
            <w:tcBorders>
              <w:top w:val="single" w:sz="8" w:space="0" w:color="BBBBBC"/>
              <w:left w:val="nil"/>
              <w:bottom w:val="single" w:sz="8" w:space="0" w:color="BBBBBC"/>
              <w:right w:val="single" w:sz="8" w:space="0" w:color="BBBBBC"/>
            </w:tcBorders>
            <w:shd w:val="clear" w:color="000000" w:fill="00344B"/>
            <w:vAlign w:val="center"/>
            <w:hideMark/>
          </w:tcPr>
          <w:p w14:paraId="7F7B22CE" w14:textId="77777777" w:rsidR="001343B4" w:rsidRPr="009E611B" w:rsidRDefault="001343B4" w:rsidP="00F63F45">
            <w:pPr>
              <w:spacing w:after="0" w:afterAutospacing="0" w:line="240" w:lineRule="auto"/>
              <w:jc w:val="center"/>
              <w:rPr>
                <w:rFonts w:eastAsia="Times New Roman"/>
                <w:b/>
                <w:color w:val="FFFFFF"/>
                <w:kern w:val="0"/>
                <w:lang w:eastAsia="cs-CZ"/>
                <w14:ligatures w14:val="none"/>
              </w:rPr>
            </w:pPr>
            <w:r w:rsidRPr="009E611B">
              <w:rPr>
                <w:rFonts w:eastAsia="Times New Roman"/>
                <w:b/>
                <w:color w:val="FFFFFF"/>
                <w:kern w:val="0"/>
                <w:lang w:eastAsia="cs-CZ"/>
                <w14:ligatures w14:val="none"/>
              </w:rPr>
              <w:t>Popis technického řešení</w:t>
            </w:r>
          </w:p>
        </w:tc>
        <w:tc>
          <w:tcPr>
            <w:tcW w:w="1760" w:type="dxa"/>
            <w:tcBorders>
              <w:top w:val="single" w:sz="8" w:space="0" w:color="BBBBBC"/>
              <w:left w:val="nil"/>
              <w:bottom w:val="single" w:sz="8" w:space="0" w:color="BBBBBC"/>
              <w:right w:val="single" w:sz="8" w:space="0" w:color="BBBBBC"/>
            </w:tcBorders>
            <w:shd w:val="clear" w:color="000000" w:fill="00344B"/>
            <w:vAlign w:val="center"/>
            <w:hideMark/>
          </w:tcPr>
          <w:p w14:paraId="31F3306C" w14:textId="77777777" w:rsidR="001343B4" w:rsidRPr="009E611B" w:rsidRDefault="001343B4" w:rsidP="00F63F45">
            <w:pPr>
              <w:spacing w:after="0" w:afterAutospacing="0" w:line="240" w:lineRule="auto"/>
              <w:jc w:val="center"/>
              <w:rPr>
                <w:rFonts w:eastAsia="Times New Roman"/>
                <w:b/>
                <w:color w:val="FFFFFF"/>
                <w:kern w:val="0"/>
                <w:lang w:eastAsia="cs-CZ"/>
                <w14:ligatures w14:val="none"/>
              </w:rPr>
            </w:pPr>
            <w:r w:rsidRPr="009E611B">
              <w:rPr>
                <w:rFonts w:eastAsia="Times New Roman"/>
                <w:b/>
                <w:color w:val="FFFFFF"/>
                <w:kern w:val="0"/>
                <w:lang w:eastAsia="cs-CZ"/>
                <w14:ligatures w14:val="none"/>
              </w:rPr>
              <w:t>Investiční potřeby realizovatelného řešení (Kč)</w:t>
            </w:r>
          </w:p>
        </w:tc>
        <w:tc>
          <w:tcPr>
            <w:tcW w:w="1564" w:type="dxa"/>
            <w:tcBorders>
              <w:top w:val="single" w:sz="8" w:space="0" w:color="BBBBBC"/>
              <w:left w:val="nil"/>
              <w:bottom w:val="single" w:sz="8" w:space="0" w:color="BBBBBC"/>
              <w:right w:val="single" w:sz="8" w:space="0" w:color="BBBBBC"/>
            </w:tcBorders>
            <w:shd w:val="clear" w:color="000000" w:fill="00344B"/>
            <w:vAlign w:val="center"/>
            <w:hideMark/>
          </w:tcPr>
          <w:p w14:paraId="5995752D" w14:textId="77777777" w:rsidR="001343B4" w:rsidRPr="009E611B" w:rsidRDefault="001343B4" w:rsidP="00F63F45">
            <w:pPr>
              <w:spacing w:after="0" w:afterAutospacing="0" w:line="240" w:lineRule="auto"/>
              <w:jc w:val="center"/>
              <w:rPr>
                <w:rFonts w:eastAsia="Times New Roman"/>
                <w:b/>
                <w:color w:val="FFFFFF"/>
                <w:kern w:val="0"/>
                <w:lang w:eastAsia="cs-CZ"/>
                <w14:ligatures w14:val="none"/>
              </w:rPr>
            </w:pPr>
            <w:r w:rsidRPr="009E611B">
              <w:rPr>
                <w:rFonts w:eastAsia="Times New Roman"/>
                <w:b/>
                <w:color w:val="FFFFFF"/>
                <w:kern w:val="0"/>
                <w:lang w:eastAsia="cs-CZ"/>
                <w14:ligatures w14:val="none"/>
              </w:rPr>
              <w:t>Finanční zdroje pro realizaci řešení</w:t>
            </w:r>
          </w:p>
        </w:tc>
        <w:tc>
          <w:tcPr>
            <w:tcW w:w="1553" w:type="dxa"/>
            <w:tcBorders>
              <w:top w:val="single" w:sz="8" w:space="0" w:color="BBBBBC"/>
              <w:left w:val="nil"/>
              <w:bottom w:val="single" w:sz="8" w:space="0" w:color="BBBBBC"/>
              <w:right w:val="single" w:sz="8" w:space="0" w:color="BBBBBC"/>
            </w:tcBorders>
            <w:shd w:val="clear" w:color="000000" w:fill="00344B"/>
            <w:vAlign w:val="center"/>
            <w:hideMark/>
          </w:tcPr>
          <w:p w14:paraId="55BD264C" w14:textId="77777777" w:rsidR="001343B4" w:rsidRPr="009E611B" w:rsidRDefault="001343B4" w:rsidP="00F63F45">
            <w:pPr>
              <w:spacing w:after="0" w:afterAutospacing="0" w:line="240" w:lineRule="auto"/>
              <w:jc w:val="center"/>
              <w:rPr>
                <w:rFonts w:eastAsia="Times New Roman"/>
                <w:b/>
                <w:color w:val="FFFFFF"/>
                <w:kern w:val="0"/>
                <w:lang w:eastAsia="cs-CZ"/>
                <w14:ligatures w14:val="none"/>
              </w:rPr>
            </w:pPr>
            <w:r w:rsidRPr="009E611B">
              <w:rPr>
                <w:rFonts w:eastAsia="Times New Roman"/>
                <w:b/>
                <w:color w:val="FFFFFF"/>
                <w:kern w:val="0"/>
                <w:lang w:eastAsia="cs-CZ"/>
                <w14:ligatures w14:val="none"/>
              </w:rPr>
              <w:t>Harmonogram realizace </w:t>
            </w:r>
          </w:p>
        </w:tc>
      </w:tr>
      <w:tr w:rsidR="005D7974" w:rsidRPr="009976C1" w14:paraId="5862BC2F" w14:textId="77777777" w:rsidTr="005D7974">
        <w:trPr>
          <w:trHeight w:val="299"/>
        </w:trPr>
        <w:tc>
          <w:tcPr>
            <w:tcW w:w="3190" w:type="dxa"/>
            <w:gridSpan w:val="2"/>
            <w:tcBorders>
              <w:top w:val="single" w:sz="8" w:space="0" w:color="BBBBBC"/>
              <w:left w:val="single" w:sz="8" w:space="0" w:color="BBBBBC"/>
              <w:bottom w:val="single" w:sz="8" w:space="0" w:color="BBBBBC"/>
              <w:right w:val="nil"/>
            </w:tcBorders>
            <w:shd w:val="clear" w:color="000000" w:fill="D46515"/>
            <w:noWrap/>
            <w:vAlign w:val="center"/>
            <w:hideMark/>
          </w:tcPr>
          <w:p w14:paraId="5FD8266D" w14:textId="77777777" w:rsidR="001343B4" w:rsidRPr="009E611B" w:rsidRDefault="001343B4" w:rsidP="00F63F45">
            <w:pPr>
              <w:spacing w:after="0" w:afterAutospacing="0" w:line="240" w:lineRule="auto"/>
              <w:jc w:val="left"/>
              <w:rPr>
                <w:rFonts w:eastAsia="Times New Roman"/>
                <w:b/>
                <w:color w:val="FFFFFF"/>
                <w:kern w:val="0"/>
                <w:lang w:eastAsia="cs-CZ"/>
                <w14:ligatures w14:val="none"/>
              </w:rPr>
            </w:pPr>
            <w:r w:rsidRPr="009E611B">
              <w:rPr>
                <w:rFonts w:eastAsia="Times New Roman"/>
                <w:b/>
                <w:color w:val="FFFFFF"/>
                <w:kern w:val="0"/>
                <w:lang w:eastAsia="cs-CZ"/>
                <w14:ligatures w14:val="none"/>
              </w:rPr>
              <w:t>Opatření v obecním sektoru</w:t>
            </w:r>
          </w:p>
        </w:tc>
        <w:tc>
          <w:tcPr>
            <w:tcW w:w="6642" w:type="dxa"/>
            <w:tcBorders>
              <w:top w:val="nil"/>
              <w:left w:val="nil"/>
              <w:bottom w:val="single" w:sz="8" w:space="0" w:color="BBBBBC"/>
              <w:right w:val="nil"/>
            </w:tcBorders>
            <w:shd w:val="clear" w:color="000000" w:fill="D46515"/>
            <w:noWrap/>
            <w:vAlign w:val="center"/>
            <w:hideMark/>
          </w:tcPr>
          <w:p w14:paraId="02470D07" w14:textId="77777777" w:rsidR="001343B4" w:rsidRPr="009E611B" w:rsidRDefault="001343B4" w:rsidP="00F63F45">
            <w:pPr>
              <w:spacing w:after="0" w:afterAutospacing="0" w:line="240" w:lineRule="auto"/>
              <w:rPr>
                <w:rFonts w:eastAsia="Times New Roman"/>
                <w:b/>
                <w:color w:val="FFFFFF"/>
                <w:kern w:val="0"/>
                <w:lang w:eastAsia="cs-CZ"/>
                <w14:ligatures w14:val="none"/>
              </w:rPr>
            </w:pPr>
            <w:r w:rsidRPr="009E611B">
              <w:rPr>
                <w:rFonts w:eastAsia="Times New Roman"/>
                <w:b/>
                <w:color w:val="FFFFFF"/>
                <w:kern w:val="0"/>
                <w:lang w:eastAsia="cs-CZ"/>
                <w14:ligatures w14:val="none"/>
              </w:rPr>
              <w:t> </w:t>
            </w:r>
          </w:p>
        </w:tc>
        <w:tc>
          <w:tcPr>
            <w:tcW w:w="1760" w:type="dxa"/>
            <w:tcBorders>
              <w:top w:val="nil"/>
              <w:left w:val="nil"/>
              <w:bottom w:val="single" w:sz="8" w:space="0" w:color="BBBBBC"/>
              <w:right w:val="nil"/>
            </w:tcBorders>
            <w:shd w:val="clear" w:color="000000" w:fill="D46515"/>
            <w:noWrap/>
            <w:vAlign w:val="center"/>
            <w:hideMark/>
          </w:tcPr>
          <w:p w14:paraId="7ACB6875" w14:textId="77777777" w:rsidR="001343B4" w:rsidRPr="009E611B" w:rsidRDefault="001343B4" w:rsidP="00F63F45">
            <w:pPr>
              <w:spacing w:after="0" w:afterAutospacing="0" w:line="240" w:lineRule="auto"/>
              <w:rPr>
                <w:rFonts w:eastAsia="Times New Roman"/>
                <w:b/>
                <w:color w:val="FFFFFF"/>
                <w:kern w:val="0"/>
                <w:lang w:eastAsia="cs-CZ"/>
                <w14:ligatures w14:val="none"/>
              </w:rPr>
            </w:pPr>
            <w:r w:rsidRPr="009E611B">
              <w:rPr>
                <w:rFonts w:eastAsia="Times New Roman"/>
                <w:b/>
                <w:color w:val="FFFFFF"/>
                <w:kern w:val="0"/>
                <w:lang w:eastAsia="cs-CZ"/>
                <w14:ligatures w14:val="none"/>
              </w:rPr>
              <w:t> </w:t>
            </w:r>
          </w:p>
        </w:tc>
        <w:tc>
          <w:tcPr>
            <w:tcW w:w="1564" w:type="dxa"/>
            <w:tcBorders>
              <w:top w:val="nil"/>
              <w:left w:val="nil"/>
              <w:bottom w:val="single" w:sz="8" w:space="0" w:color="BBBBBC"/>
              <w:right w:val="nil"/>
            </w:tcBorders>
            <w:shd w:val="clear" w:color="000000" w:fill="D46515"/>
            <w:noWrap/>
            <w:vAlign w:val="center"/>
            <w:hideMark/>
          </w:tcPr>
          <w:p w14:paraId="68734312" w14:textId="77777777" w:rsidR="001343B4" w:rsidRPr="009E611B" w:rsidRDefault="001343B4" w:rsidP="00F63F45">
            <w:pPr>
              <w:spacing w:after="0" w:afterAutospacing="0" w:line="240" w:lineRule="auto"/>
              <w:rPr>
                <w:rFonts w:eastAsia="Times New Roman"/>
                <w:b/>
                <w:color w:val="FFFFFF"/>
                <w:kern w:val="0"/>
                <w:lang w:eastAsia="cs-CZ"/>
                <w14:ligatures w14:val="none"/>
              </w:rPr>
            </w:pPr>
            <w:r w:rsidRPr="009E611B">
              <w:rPr>
                <w:rFonts w:eastAsia="Times New Roman"/>
                <w:b/>
                <w:color w:val="FFFFFF"/>
                <w:kern w:val="0"/>
                <w:lang w:eastAsia="cs-CZ"/>
                <w14:ligatures w14:val="none"/>
              </w:rPr>
              <w:t> </w:t>
            </w:r>
          </w:p>
        </w:tc>
        <w:tc>
          <w:tcPr>
            <w:tcW w:w="1553" w:type="dxa"/>
            <w:tcBorders>
              <w:top w:val="nil"/>
              <w:left w:val="nil"/>
              <w:bottom w:val="single" w:sz="8" w:space="0" w:color="BBBBBC"/>
              <w:right w:val="single" w:sz="8" w:space="0" w:color="BBBBBC"/>
            </w:tcBorders>
            <w:shd w:val="clear" w:color="000000" w:fill="D46515"/>
            <w:noWrap/>
            <w:vAlign w:val="center"/>
            <w:hideMark/>
          </w:tcPr>
          <w:p w14:paraId="28E0EFF8" w14:textId="77777777" w:rsidR="001343B4" w:rsidRPr="009E611B" w:rsidRDefault="001343B4" w:rsidP="00F63F45">
            <w:pPr>
              <w:spacing w:after="0" w:afterAutospacing="0" w:line="240" w:lineRule="auto"/>
              <w:rPr>
                <w:rFonts w:eastAsia="Times New Roman"/>
                <w:b/>
                <w:color w:val="FFFFFF"/>
                <w:kern w:val="0"/>
                <w:lang w:eastAsia="cs-CZ"/>
                <w14:ligatures w14:val="none"/>
              </w:rPr>
            </w:pPr>
            <w:r w:rsidRPr="009E611B">
              <w:rPr>
                <w:rFonts w:eastAsia="Times New Roman"/>
                <w:b/>
                <w:color w:val="FFFFFF"/>
                <w:kern w:val="0"/>
                <w:lang w:eastAsia="cs-CZ"/>
                <w14:ligatures w14:val="none"/>
              </w:rPr>
              <w:t> </w:t>
            </w:r>
          </w:p>
        </w:tc>
      </w:tr>
      <w:tr w:rsidR="005D7974" w:rsidRPr="009976C1" w14:paraId="73664C8F" w14:textId="77777777" w:rsidTr="005D7974">
        <w:trPr>
          <w:trHeight w:val="1333"/>
        </w:trPr>
        <w:tc>
          <w:tcPr>
            <w:tcW w:w="374" w:type="dxa"/>
            <w:tcBorders>
              <w:top w:val="nil"/>
              <w:left w:val="single" w:sz="8" w:space="0" w:color="BBBBBC"/>
              <w:bottom w:val="single" w:sz="8" w:space="0" w:color="BBBBBC"/>
              <w:right w:val="nil"/>
            </w:tcBorders>
            <w:shd w:val="clear" w:color="000000" w:fill="96ACB5"/>
            <w:noWrap/>
            <w:vAlign w:val="center"/>
            <w:hideMark/>
          </w:tcPr>
          <w:p w14:paraId="5EDA2EAA" w14:textId="77777777" w:rsidR="000F4755" w:rsidRPr="009E611B" w:rsidRDefault="000F4755" w:rsidP="000F4755">
            <w:pPr>
              <w:spacing w:after="0" w:afterAutospacing="0" w:line="240" w:lineRule="auto"/>
              <w:jc w:val="center"/>
              <w:rPr>
                <w:rFonts w:eastAsia="Times New Roman"/>
                <w:b/>
                <w:color w:val="000000"/>
                <w:kern w:val="0"/>
                <w:lang w:eastAsia="cs-CZ"/>
                <w14:ligatures w14:val="none"/>
              </w:rPr>
            </w:pPr>
            <w:r w:rsidRPr="009E611B">
              <w:rPr>
                <w:rFonts w:eastAsia="Times New Roman"/>
                <w:b/>
                <w:color w:val="000000"/>
                <w:kern w:val="0"/>
                <w:lang w:eastAsia="cs-CZ"/>
                <w14:ligatures w14:val="none"/>
              </w:rPr>
              <w:t>1</w:t>
            </w:r>
          </w:p>
        </w:tc>
        <w:tc>
          <w:tcPr>
            <w:tcW w:w="2816" w:type="dxa"/>
            <w:tcBorders>
              <w:top w:val="nil"/>
              <w:left w:val="nil"/>
              <w:bottom w:val="single" w:sz="8" w:space="0" w:color="BBBBBC"/>
              <w:right w:val="single" w:sz="8" w:space="0" w:color="BBBBBC"/>
            </w:tcBorders>
            <w:shd w:val="clear" w:color="000000" w:fill="E6EBED"/>
            <w:vAlign w:val="center"/>
            <w:hideMark/>
          </w:tcPr>
          <w:p w14:paraId="733D168E" w14:textId="17645C3D" w:rsidR="000F4755" w:rsidRPr="009E611B" w:rsidRDefault="000F4755" w:rsidP="000F4755">
            <w:pPr>
              <w:rPr>
                <w:lang w:eastAsia="cs-CZ"/>
              </w:rPr>
            </w:pPr>
            <w:r>
              <w:t>Energetický management</w:t>
            </w:r>
          </w:p>
        </w:tc>
        <w:tc>
          <w:tcPr>
            <w:tcW w:w="6642" w:type="dxa"/>
            <w:tcBorders>
              <w:top w:val="nil"/>
              <w:left w:val="nil"/>
              <w:bottom w:val="single" w:sz="8" w:space="0" w:color="BBBBBC"/>
              <w:right w:val="single" w:sz="8" w:space="0" w:color="BBBBBC"/>
            </w:tcBorders>
            <w:shd w:val="clear" w:color="000000" w:fill="E6EBED"/>
            <w:vAlign w:val="center"/>
            <w:hideMark/>
          </w:tcPr>
          <w:p w14:paraId="09974DE2" w14:textId="4E1D6331" w:rsidR="000F4755" w:rsidRPr="009E611B" w:rsidRDefault="000F4755" w:rsidP="000F4755">
            <w:pPr>
              <w:rPr>
                <w:lang w:eastAsia="cs-CZ"/>
              </w:rPr>
            </w:pPr>
            <w:r>
              <w:t>Zavedení systému hospodaření s energiemi vč. prvků průběžného měření a dálkového odečtu na všech OM obce. V případě vytipovaných objektů aplikace prediktivního systému řízení spotřeby. Vést operativní evidenci instalovaných OZE v obci (pouze evidenci) pro přehled plnění MEK A využívání potenciálu OZE v obci (lokální výroba vs. lokální spotřeba).</w:t>
            </w:r>
          </w:p>
        </w:tc>
        <w:tc>
          <w:tcPr>
            <w:tcW w:w="1760" w:type="dxa"/>
            <w:tcBorders>
              <w:top w:val="nil"/>
              <w:left w:val="nil"/>
              <w:bottom w:val="single" w:sz="8" w:space="0" w:color="BBBBBC"/>
              <w:right w:val="single" w:sz="8" w:space="0" w:color="BBBBBC"/>
            </w:tcBorders>
            <w:shd w:val="clear" w:color="000000" w:fill="E6EBED"/>
            <w:vAlign w:val="center"/>
            <w:hideMark/>
          </w:tcPr>
          <w:p w14:paraId="049DA857" w14:textId="5438C3A7" w:rsidR="000F4755" w:rsidRPr="009E611B" w:rsidRDefault="000F4755" w:rsidP="000F4755">
            <w:pPr>
              <w:jc w:val="center"/>
              <w:rPr>
                <w:lang w:eastAsia="cs-CZ"/>
              </w:rPr>
            </w:pPr>
            <w:r>
              <w:t>300 000</w:t>
            </w:r>
          </w:p>
        </w:tc>
        <w:tc>
          <w:tcPr>
            <w:tcW w:w="1564" w:type="dxa"/>
            <w:tcBorders>
              <w:top w:val="nil"/>
              <w:left w:val="nil"/>
              <w:bottom w:val="single" w:sz="8" w:space="0" w:color="BBBBBC"/>
              <w:right w:val="single" w:sz="8" w:space="0" w:color="BBBBBC"/>
            </w:tcBorders>
            <w:shd w:val="clear" w:color="000000" w:fill="E6EBED"/>
            <w:vAlign w:val="center"/>
            <w:hideMark/>
          </w:tcPr>
          <w:p w14:paraId="2F4FBAAB" w14:textId="1FAD253E" w:rsidR="000F4755" w:rsidRPr="009E611B" w:rsidRDefault="000F4755" w:rsidP="000F4755">
            <w:pPr>
              <w:jc w:val="center"/>
              <w:rPr>
                <w:lang w:eastAsia="cs-CZ"/>
              </w:rPr>
            </w:pPr>
            <w:r>
              <w:t>EFEKT MPO, OPŽP (součást projektů), vlastní zdroje</w:t>
            </w:r>
          </w:p>
        </w:tc>
        <w:tc>
          <w:tcPr>
            <w:tcW w:w="1553" w:type="dxa"/>
            <w:tcBorders>
              <w:top w:val="nil"/>
              <w:left w:val="nil"/>
              <w:bottom w:val="single" w:sz="8" w:space="0" w:color="BBBBBC"/>
              <w:right w:val="single" w:sz="8" w:space="0" w:color="BBBBBC"/>
            </w:tcBorders>
            <w:shd w:val="clear" w:color="000000" w:fill="E6EBED"/>
            <w:vAlign w:val="center"/>
            <w:hideMark/>
          </w:tcPr>
          <w:p w14:paraId="20B8FA47" w14:textId="0526577C" w:rsidR="000F4755" w:rsidRPr="009E611B" w:rsidRDefault="000F4755" w:rsidP="000F4755">
            <w:pPr>
              <w:jc w:val="center"/>
              <w:rPr>
                <w:lang w:eastAsia="cs-CZ"/>
              </w:rPr>
            </w:pPr>
            <w:r>
              <w:t>2026</w:t>
            </w:r>
          </w:p>
        </w:tc>
      </w:tr>
      <w:tr w:rsidR="005D7974" w:rsidRPr="009976C1" w14:paraId="69CB44C1" w14:textId="77777777" w:rsidTr="005D7974">
        <w:trPr>
          <w:trHeight w:val="540"/>
        </w:trPr>
        <w:tc>
          <w:tcPr>
            <w:tcW w:w="374" w:type="dxa"/>
            <w:tcBorders>
              <w:top w:val="nil"/>
              <w:left w:val="single" w:sz="8" w:space="0" w:color="BBBBBC"/>
              <w:bottom w:val="single" w:sz="8" w:space="0" w:color="BBBBBC"/>
              <w:right w:val="nil"/>
            </w:tcBorders>
            <w:shd w:val="clear" w:color="000000" w:fill="96ACB5"/>
            <w:noWrap/>
            <w:vAlign w:val="center"/>
          </w:tcPr>
          <w:p w14:paraId="3693F0D4" w14:textId="77777777" w:rsidR="000F4755" w:rsidRPr="007D18D0" w:rsidRDefault="000F4755" w:rsidP="000F4755">
            <w:pPr>
              <w:spacing w:after="0" w:afterAutospacing="0" w:line="240" w:lineRule="auto"/>
              <w:jc w:val="center"/>
              <w:rPr>
                <w:rFonts w:eastAsia="Times New Roman"/>
                <w:b/>
                <w:bCs/>
                <w:color w:val="000000"/>
                <w:kern w:val="0"/>
                <w:lang w:eastAsia="cs-CZ"/>
                <w14:ligatures w14:val="none"/>
              </w:rPr>
            </w:pPr>
            <w:r>
              <w:rPr>
                <w:rFonts w:eastAsia="Times New Roman"/>
                <w:b/>
                <w:bCs/>
                <w:color w:val="000000"/>
                <w:kern w:val="0"/>
                <w:lang w:eastAsia="cs-CZ"/>
                <w14:ligatures w14:val="none"/>
              </w:rPr>
              <w:t>2</w:t>
            </w:r>
          </w:p>
        </w:tc>
        <w:tc>
          <w:tcPr>
            <w:tcW w:w="2816" w:type="dxa"/>
            <w:tcBorders>
              <w:top w:val="nil"/>
              <w:left w:val="nil"/>
              <w:bottom w:val="single" w:sz="8" w:space="0" w:color="BBBBBC"/>
              <w:right w:val="single" w:sz="8" w:space="0" w:color="BBBBBC"/>
            </w:tcBorders>
            <w:shd w:val="clear" w:color="000000" w:fill="E6EBED"/>
            <w:vAlign w:val="center"/>
          </w:tcPr>
          <w:p w14:paraId="648AB7A0" w14:textId="5CB15B48" w:rsidR="000F4755" w:rsidRPr="009C24A9" w:rsidRDefault="000F4755" w:rsidP="000F4755">
            <w:pPr>
              <w:rPr>
                <w:highlight w:val="cyan"/>
                <w:lang w:eastAsia="cs-CZ"/>
              </w:rPr>
            </w:pPr>
            <w:r>
              <w:t>Legislativní povinnosti</w:t>
            </w:r>
          </w:p>
        </w:tc>
        <w:tc>
          <w:tcPr>
            <w:tcW w:w="6642" w:type="dxa"/>
            <w:tcBorders>
              <w:top w:val="nil"/>
              <w:left w:val="nil"/>
              <w:bottom w:val="single" w:sz="8" w:space="0" w:color="BBBBBC"/>
              <w:right w:val="single" w:sz="8" w:space="0" w:color="BBBBBC"/>
            </w:tcBorders>
            <w:shd w:val="clear" w:color="000000" w:fill="E6EBED"/>
            <w:vAlign w:val="center"/>
          </w:tcPr>
          <w:p w14:paraId="38B36152" w14:textId="12F76077" w:rsidR="000F4755" w:rsidRPr="009C24A9" w:rsidRDefault="000F4755" w:rsidP="000F4755">
            <w:pPr>
              <w:rPr>
                <w:highlight w:val="cyan"/>
                <w:lang w:eastAsia="cs-CZ"/>
              </w:rPr>
            </w:pPr>
            <w:r>
              <w:t>Průběžná aktualizace PENB, EA obce apod.</w:t>
            </w:r>
          </w:p>
        </w:tc>
        <w:tc>
          <w:tcPr>
            <w:tcW w:w="1760" w:type="dxa"/>
            <w:tcBorders>
              <w:top w:val="nil"/>
              <w:left w:val="nil"/>
              <w:bottom w:val="single" w:sz="8" w:space="0" w:color="BBBBBC"/>
              <w:right w:val="single" w:sz="8" w:space="0" w:color="BBBBBC"/>
            </w:tcBorders>
            <w:shd w:val="clear" w:color="000000" w:fill="E6EBED"/>
            <w:vAlign w:val="center"/>
          </w:tcPr>
          <w:p w14:paraId="54A96BB7" w14:textId="247B2E90" w:rsidR="000F4755" w:rsidRPr="009976C1" w:rsidRDefault="000F4755" w:rsidP="000F4755">
            <w:pPr>
              <w:jc w:val="center"/>
              <w:rPr>
                <w:highlight w:val="yellow"/>
                <w:lang w:eastAsia="cs-CZ"/>
              </w:rPr>
            </w:pPr>
            <w:r>
              <w:rPr>
                <w:color w:val="000000"/>
              </w:rPr>
              <w:t>Dle rozsahu, metody a potřebnosti</w:t>
            </w:r>
          </w:p>
        </w:tc>
        <w:tc>
          <w:tcPr>
            <w:tcW w:w="1564" w:type="dxa"/>
            <w:tcBorders>
              <w:top w:val="nil"/>
              <w:left w:val="nil"/>
              <w:bottom w:val="single" w:sz="8" w:space="0" w:color="BBBBBC"/>
              <w:right w:val="single" w:sz="8" w:space="0" w:color="BBBBBC"/>
            </w:tcBorders>
            <w:shd w:val="clear" w:color="000000" w:fill="E6EBED"/>
            <w:vAlign w:val="center"/>
          </w:tcPr>
          <w:p w14:paraId="02963F06" w14:textId="7A62002A" w:rsidR="000F4755" w:rsidRPr="009976C1" w:rsidRDefault="000F4755" w:rsidP="000F4755">
            <w:pPr>
              <w:jc w:val="center"/>
              <w:rPr>
                <w:highlight w:val="yellow"/>
                <w:lang w:eastAsia="cs-CZ"/>
              </w:rPr>
            </w:pPr>
            <w:r>
              <w:t>Vlastní zdroje</w:t>
            </w:r>
          </w:p>
        </w:tc>
        <w:tc>
          <w:tcPr>
            <w:tcW w:w="1553" w:type="dxa"/>
            <w:tcBorders>
              <w:top w:val="nil"/>
              <w:left w:val="nil"/>
              <w:bottom w:val="single" w:sz="8" w:space="0" w:color="BBBBBC"/>
              <w:right w:val="single" w:sz="8" w:space="0" w:color="BBBBBC"/>
            </w:tcBorders>
            <w:shd w:val="clear" w:color="000000" w:fill="E6EBED"/>
            <w:vAlign w:val="center"/>
          </w:tcPr>
          <w:p w14:paraId="58FC801A" w14:textId="3EC1C4CA" w:rsidR="000F4755" w:rsidRPr="009976C1" w:rsidRDefault="000F4755" w:rsidP="000F4755">
            <w:pPr>
              <w:jc w:val="center"/>
              <w:rPr>
                <w:highlight w:val="yellow"/>
                <w:lang w:eastAsia="cs-CZ"/>
              </w:rPr>
            </w:pPr>
            <w:r>
              <w:t>2026</w:t>
            </w:r>
          </w:p>
        </w:tc>
      </w:tr>
      <w:tr w:rsidR="005D7974" w:rsidRPr="009976C1" w14:paraId="05450E18" w14:textId="77777777" w:rsidTr="005D7974">
        <w:trPr>
          <w:trHeight w:val="540"/>
        </w:trPr>
        <w:tc>
          <w:tcPr>
            <w:tcW w:w="374" w:type="dxa"/>
            <w:tcBorders>
              <w:top w:val="nil"/>
              <w:left w:val="single" w:sz="8" w:space="0" w:color="BBBBBC"/>
              <w:bottom w:val="single" w:sz="8" w:space="0" w:color="BBBBBC"/>
              <w:right w:val="nil"/>
            </w:tcBorders>
            <w:shd w:val="clear" w:color="000000" w:fill="96ACB5"/>
            <w:noWrap/>
            <w:vAlign w:val="center"/>
          </w:tcPr>
          <w:p w14:paraId="361992C1" w14:textId="77777777" w:rsidR="000F4755" w:rsidRDefault="000F4755" w:rsidP="000F4755">
            <w:pPr>
              <w:spacing w:after="0" w:afterAutospacing="0" w:line="240" w:lineRule="auto"/>
              <w:jc w:val="center"/>
              <w:rPr>
                <w:rFonts w:eastAsia="Times New Roman"/>
                <w:b/>
                <w:bCs/>
                <w:color w:val="000000"/>
                <w:kern w:val="0"/>
                <w:lang w:eastAsia="cs-CZ"/>
                <w14:ligatures w14:val="none"/>
              </w:rPr>
            </w:pPr>
            <w:r>
              <w:rPr>
                <w:rFonts w:eastAsia="Times New Roman"/>
                <w:b/>
                <w:bCs/>
                <w:color w:val="000000"/>
                <w:kern w:val="0"/>
                <w:lang w:eastAsia="cs-CZ"/>
                <w14:ligatures w14:val="none"/>
              </w:rPr>
              <w:t>3</w:t>
            </w:r>
          </w:p>
        </w:tc>
        <w:tc>
          <w:tcPr>
            <w:tcW w:w="2816" w:type="dxa"/>
            <w:tcBorders>
              <w:top w:val="nil"/>
              <w:left w:val="nil"/>
              <w:bottom w:val="single" w:sz="8" w:space="0" w:color="BBBBBC"/>
              <w:right w:val="single" w:sz="8" w:space="0" w:color="BBBBBC"/>
            </w:tcBorders>
            <w:shd w:val="clear" w:color="000000" w:fill="E6EBED"/>
            <w:vAlign w:val="center"/>
          </w:tcPr>
          <w:p w14:paraId="0E1FCC82" w14:textId="6D1FC6AF" w:rsidR="000F4755" w:rsidRPr="00621780" w:rsidRDefault="000F4755" w:rsidP="000F4755">
            <w:pPr>
              <w:rPr>
                <w:lang w:eastAsia="cs-CZ"/>
              </w:rPr>
            </w:pPr>
            <w:r>
              <w:t>FVE na budově OÚ</w:t>
            </w:r>
          </w:p>
        </w:tc>
        <w:tc>
          <w:tcPr>
            <w:tcW w:w="6642" w:type="dxa"/>
            <w:tcBorders>
              <w:top w:val="nil"/>
              <w:left w:val="nil"/>
              <w:bottom w:val="single" w:sz="8" w:space="0" w:color="BBBBBC"/>
              <w:right w:val="single" w:sz="8" w:space="0" w:color="BBBBBC"/>
            </w:tcBorders>
            <w:shd w:val="clear" w:color="000000" w:fill="E6EBED"/>
            <w:vAlign w:val="center"/>
          </w:tcPr>
          <w:p w14:paraId="74F55B42" w14:textId="240FDC5C" w:rsidR="000F4755" w:rsidRDefault="000F4755" w:rsidP="000F4755">
            <w:pPr>
              <w:rPr>
                <w:rFonts w:eastAsia="Times New Roman"/>
                <w:color w:val="000000"/>
                <w:lang w:eastAsia="cs-CZ"/>
              </w:rPr>
            </w:pPr>
            <w:r>
              <w:t>Instalace střešní FVE s doporučeným výkonem 10 kWp a bateriovým uložištěm o kapacitě 10 kWh</w:t>
            </w:r>
          </w:p>
        </w:tc>
        <w:tc>
          <w:tcPr>
            <w:tcW w:w="1760" w:type="dxa"/>
            <w:tcBorders>
              <w:top w:val="nil"/>
              <w:left w:val="nil"/>
              <w:bottom w:val="single" w:sz="8" w:space="0" w:color="BBBBBC"/>
              <w:right w:val="single" w:sz="8" w:space="0" w:color="BBBBBC"/>
            </w:tcBorders>
            <w:shd w:val="clear" w:color="000000" w:fill="E6EBED"/>
            <w:vAlign w:val="center"/>
          </w:tcPr>
          <w:p w14:paraId="03BAF07C" w14:textId="10156331" w:rsidR="000F4755" w:rsidRPr="009E6D80" w:rsidRDefault="000F4755" w:rsidP="000F4755">
            <w:pPr>
              <w:jc w:val="center"/>
              <w:rPr>
                <w:lang w:eastAsia="cs-CZ"/>
              </w:rPr>
            </w:pPr>
            <w:r>
              <w:t>440 000</w:t>
            </w:r>
          </w:p>
        </w:tc>
        <w:tc>
          <w:tcPr>
            <w:tcW w:w="1564" w:type="dxa"/>
            <w:tcBorders>
              <w:top w:val="nil"/>
              <w:left w:val="nil"/>
              <w:bottom w:val="single" w:sz="8" w:space="0" w:color="BBBBBC"/>
              <w:right w:val="single" w:sz="8" w:space="0" w:color="BBBBBC"/>
            </w:tcBorders>
            <w:shd w:val="clear" w:color="000000" w:fill="E6EBED"/>
            <w:vAlign w:val="center"/>
          </w:tcPr>
          <w:p w14:paraId="35A8821D" w14:textId="316D8047" w:rsidR="000F4755" w:rsidRPr="009E6D80" w:rsidRDefault="000F4755" w:rsidP="000F4755">
            <w:pPr>
              <w:jc w:val="center"/>
              <w:rPr>
                <w:lang w:eastAsia="cs-CZ"/>
              </w:rPr>
            </w:pPr>
            <w:r>
              <w:rPr>
                <w:color w:val="000000"/>
              </w:rPr>
              <w:t>Modernizační fond, OPŽP, vlastní zdroje</w:t>
            </w:r>
          </w:p>
        </w:tc>
        <w:tc>
          <w:tcPr>
            <w:tcW w:w="1553" w:type="dxa"/>
            <w:tcBorders>
              <w:top w:val="nil"/>
              <w:left w:val="nil"/>
              <w:bottom w:val="single" w:sz="8" w:space="0" w:color="BBBBBC"/>
              <w:right w:val="single" w:sz="8" w:space="0" w:color="BBBBBC"/>
            </w:tcBorders>
            <w:shd w:val="clear" w:color="000000" w:fill="E6EBED"/>
            <w:vAlign w:val="center"/>
          </w:tcPr>
          <w:p w14:paraId="1C946DCD" w14:textId="157004A1" w:rsidR="000F4755" w:rsidRPr="009E6D80" w:rsidRDefault="000F4755" w:rsidP="000F4755">
            <w:pPr>
              <w:jc w:val="center"/>
              <w:rPr>
                <w:lang w:eastAsia="cs-CZ"/>
              </w:rPr>
            </w:pPr>
            <w:r>
              <w:t>2026</w:t>
            </w:r>
            <w:r>
              <w:rPr>
                <w:color w:val="000000"/>
                <w:sz w:val="16"/>
                <w:szCs w:val="16"/>
              </w:rPr>
              <w:t>–</w:t>
            </w:r>
            <w:r>
              <w:rPr>
                <w:color w:val="000000"/>
              </w:rPr>
              <w:t>2030</w:t>
            </w:r>
          </w:p>
        </w:tc>
      </w:tr>
      <w:tr w:rsidR="005D7974" w:rsidRPr="009976C1" w14:paraId="45B19B70" w14:textId="77777777" w:rsidTr="005D7974">
        <w:trPr>
          <w:trHeight w:val="540"/>
        </w:trPr>
        <w:tc>
          <w:tcPr>
            <w:tcW w:w="374" w:type="dxa"/>
            <w:tcBorders>
              <w:top w:val="nil"/>
              <w:left w:val="single" w:sz="8" w:space="0" w:color="BBBBBC"/>
              <w:bottom w:val="single" w:sz="8" w:space="0" w:color="BBBBBC"/>
              <w:right w:val="nil"/>
            </w:tcBorders>
            <w:shd w:val="clear" w:color="000000" w:fill="96ACB5"/>
            <w:noWrap/>
            <w:vAlign w:val="center"/>
          </w:tcPr>
          <w:p w14:paraId="453A602C" w14:textId="77777777" w:rsidR="000F4755" w:rsidRPr="007D18D0" w:rsidRDefault="000F4755" w:rsidP="000F4755">
            <w:pPr>
              <w:spacing w:after="0" w:afterAutospacing="0" w:line="240" w:lineRule="auto"/>
              <w:jc w:val="center"/>
              <w:rPr>
                <w:rFonts w:eastAsia="Times New Roman"/>
                <w:b/>
                <w:bCs/>
                <w:color w:val="000000"/>
                <w:kern w:val="0"/>
                <w:lang w:eastAsia="cs-CZ"/>
                <w14:ligatures w14:val="none"/>
              </w:rPr>
            </w:pPr>
            <w:r>
              <w:rPr>
                <w:rFonts w:eastAsia="Times New Roman"/>
                <w:b/>
                <w:bCs/>
                <w:color w:val="000000"/>
                <w:kern w:val="0"/>
                <w:lang w:eastAsia="cs-CZ"/>
                <w14:ligatures w14:val="none"/>
              </w:rPr>
              <w:t>4</w:t>
            </w:r>
          </w:p>
        </w:tc>
        <w:tc>
          <w:tcPr>
            <w:tcW w:w="2816" w:type="dxa"/>
            <w:tcBorders>
              <w:top w:val="nil"/>
              <w:left w:val="nil"/>
              <w:bottom w:val="single" w:sz="8" w:space="0" w:color="BBBBBC"/>
              <w:right w:val="single" w:sz="8" w:space="0" w:color="BBBBBC"/>
            </w:tcBorders>
            <w:shd w:val="clear" w:color="000000" w:fill="E6EBED"/>
            <w:vAlign w:val="center"/>
            <w:hideMark/>
          </w:tcPr>
          <w:p w14:paraId="6B884D53" w14:textId="760D3AE5" w:rsidR="000F4755" w:rsidRPr="009976C1" w:rsidRDefault="000F4755" w:rsidP="000F4755">
            <w:pPr>
              <w:rPr>
                <w:highlight w:val="yellow"/>
                <w:lang w:eastAsia="cs-CZ"/>
              </w:rPr>
            </w:pPr>
            <w:r>
              <w:t>Úprava obálky budovy MŠ a jídelna</w:t>
            </w:r>
          </w:p>
        </w:tc>
        <w:tc>
          <w:tcPr>
            <w:tcW w:w="6642" w:type="dxa"/>
            <w:tcBorders>
              <w:top w:val="nil"/>
              <w:left w:val="nil"/>
              <w:bottom w:val="single" w:sz="8" w:space="0" w:color="BBBBBC"/>
              <w:right w:val="single" w:sz="8" w:space="0" w:color="BBBBBC"/>
            </w:tcBorders>
            <w:shd w:val="clear" w:color="000000" w:fill="E6EBED"/>
            <w:vAlign w:val="center"/>
            <w:hideMark/>
          </w:tcPr>
          <w:p w14:paraId="670B6515" w14:textId="3A95764D" w:rsidR="000F4755" w:rsidRPr="009976C1" w:rsidRDefault="000F4755" w:rsidP="000F4755">
            <w:pPr>
              <w:rPr>
                <w:highlight w:val="yellow"/>
                <w:lang w:eastAsia="cs-CZ"/>
              </w:rPr>
            </w:pPr>
            <w:r>
              <w:t>Zateplení obvodového pláště</w:t>
            </w:r>
          </w:p>
        </w:tc>
        <w:tc>
          <w:tcPr>
            <w:tcW w:w="1760" w:type="dxa"/>
            <w:tcBorders>
              <w:top w:val="nil"/>
              <w:left w:val="nil"/>
              <w:bottom w:val="single" w:sz="8" w:space="0" w:color="BBBBBC"/>
              <w:right w:val="single" w:sz="8" w:space="0" w:color="BBBBBC"/>
            </w:tcBorders>
            <w:shd w:val="clear" w:color="000000" w:fill="E6EBED"/>
            <w:vAlign w:val="center"/>
          </w:tcPr>
          <w:p w14:paraId="3B31C141" w14:textId="74510D4D" w:rsidR="000F4755" w:rsidRPr="009E6D80" w:rsidRDefault="000F4755" w:rsidP="000F4755">
            <w:pPr>
              <w:jc w:val="center"/>
              <w:rPr>
                <w:lang w:eastAsia="cs-CZ"/>
              </w:rPr>
            </w:pPr>
            <w:r>
              <w:t>1 580 000</w:t>
            </w:r>
          </w:p>
        </w:tc>
        <w:tc>
          <w:tcPr>
            <w:tcW w:w="1564" w:type="dxa"/>
            <w:tcBorders>
              <w:top w:val="nil"/>
              <w:left w:val="nil"/>
              <w:bottom w:val="single" w:sz="8" w:space="0" w:color="BBBBBC"/>
              <w:right w:val="single" w:sz="8" w:space="0" w:color="BBBBBC"/>
            </w:tcBorders>
            <w:shd w:val="clear" w:color="000000" w:fill="E6EBED"/>
            <w:vAlign w:val="center"/>
            <w:hideMark/>
          </w:tcPr>
          <w:p w14:paraId="7ECFA04B" w14:textId="70605903" w:rsidR="000F4755" w:rsidRPr="009E6D80" w:rsidRDefault="000F4755" w:rsidP="000F4755">
            <w:pPr>
              <w:jc w:val="center"/>
              <w:rPr>
                <w:lang w:eastAsia="cs-CZ"/>
              </w:rPr>
            </w:pPr>
            <w:r>
              <w:t>OPŽP, vlastní zdroje</w:t>
            </w:r>
          </w:p>
        </w:tc>
        <w:tc>
          <w:tcPr>
            <w:tcW w:w="1553" w:type="dxa"/>
            <w:tcBorders>
              <w:top w:val="nil"/>
              <w:left w:val="nil"/>
              <w:bottom w:val="single" w:sz="8" w:space="0" w:color="BBBBBC"/>
              <w:right w:val="single" w:sz="8" w:space="0" w:color="BBBBBC"/>
            </w:tcBorders>
            <w:shd w:val="clear" w:color="000000" w:fill="E6EBED"/>
            <w:vAlign w:val="center"/>
            <w:hideMark/>
          </w:tcPr>
          <w:p w14:paraId="7E455A99" w14:textId="304E2F1A" w:rsidR="000F4755" w:rsidRPr="009E6D80" w:rsidRDefault="000F4755" w:rsidP="000F4755">
            <w:pPr>
              <w:jc w:val="center"/>
              <w:rPr>
                <w:lang w:eastAsia="cs-CZ"/>
              </w:rPr>
            </w:pPr>
            <w:r>
              <w:t>2026</w:t>
            </w:r>
            <w:r>
              <w:rPr>
                <w:color w:val="000000"/>
                <w:sz w:val="16"/>
                <w:szCs w:val="16"/>
              </w:rPr>
              <w:t>–</w:t>
            </w:r>
            <w:r>
              <w:rPr>
                <w:color w:val="000000"/>
              </w:rPr>
              <w:t>2030</w:t>
            </w:r>
          </w:p>
        </w:tc>
      </w:tr>
      <w:tr w:rsidR="005D7974" w:rsidRPr="009976C1" w14:paraId="70D8E282" w14:textId="77777777" w:rsidTr="005D7974">
        <w:trPr>
          <w:trHeight w:val="540"/>
        </w:trPr>
        <w:tc>
          <w:tcPr>
            <w:tcW w:w="374" w:type="dxa"/>
            <w:tcBorders>
              <w:top w:val="nil"/>
              <w:left w:val="single" w:sz="8" w:space="0" w:color="BBBBBC"/>
              <w:bottom w:val="single" w:sz="8" w:space="0" w:color="BBBBBC"/>
              <w:right w:val="nil"/>
            </w:tcBorders>
            <w:shd w:val="clear" w:color="000000" w:fill="96ACB5"/>
            <w:noWrap/>
            <w:vAlign w:val="center"/>
          </w:tcPr>
          <w:p w14:paraId="49A4FB44" w14:textId="77777777" w:rsidR="000F4755" w:rsidRPr="007D18D0" w:rsidRDefault="000F4755" w:rsidP="000F4755">
            <w:pPr>
              <w:spacing w:after="0" w:afterAutospacing="0" w:line="240" w:lineRule="auto"/>
              <w:jc w:val="center"/>
              <w:rPr>
                <w:rFonts w:eastAsia="Times New Roman"/>
                <w:b/>
                <w:bCs/>
                <w:color w:val="000000"/>
                <w:kern w:val="0"/>
                <w:lang w:eastAsia="cs-CZ"/>
                <w14:ligatures w14:val="none"/>
              </w:rPr>
            </w:pPr>
            <w:r>
              <w:rPr>
                <w:rFonts w:eastAsia="Times New Roman"/>
                <w:b/>
                <w:bCs/>
                <w:color w:val="000000"/>
                <w:kern w:val="0"/>
                <w:lang w:eastAsia="cs-CZ"/>
                <w14:ligatures w14:val="none"/>
              </w:rPr>
              <w:t>5</w:t>
            </w:r>
          </w:p>
        </w:tc>
        <w:tc>
          <w:tcPr>
            <w:tcW w:w="2816" w:type="dxa"/>
            <w:tcBorders>
              <w:top w:val="nil"/>
              <w:left w:val="nil"/>
              <w:bottom w:val="single" w:sz="8" w:space="0" w:color="BBBBBC"/>
              <w:right w:val="single" w:sz="8" w:space="0" w:color="BBBBBC"/>
            </w:tcBorders>
            <w:shd w:val="clear" w:color="000000" w:fill="E6EBED"/>
            <w:vAlign w:val="center"/>
            <w:hideMark/>
          </w:tcPr>
          <w:p w14:paraId="594848E7" w14:textId="240D2726" w:rsidR="000F4755" w:rsidRPr="0016700E" w:rsidRDefault="000F4755" w:rsidP="000F4755">
            <w:pPr>
              <w:jc w:val="left"/>
              <w:rPr>
                <w:lang w:eastAsia="cs-CZ"/>
              </w:rPr>
            </w:pPr>
            <w:r>
              <w:t>Jiná opatření na budově MŠ a jídelna</w:t>
            </w:r>
          </w:p>
        </w:tc>
        <w:tc>
          <w:tcPr>
            <w:tcW w:w="6642" w:type="dxa"/>
            <w:tcBorders>
              <w:top w:val="nil"/>
              <w:left w:val="nil"/>
              <w:bottom w:val="single" w:sz="8" w:space="0" w:color="BBBBBC"/>
              <w:right w:val="single" w:sz="8" w:space="0" w:color="BBBBBC"/>
            </w:tcBorders>
            <w:shd w:val="clear" w:color="000000" w:fill="E6EBED"/>
            <w:vAlign w:val="center"/>
            <w:hideMark/>
          </w:tcPr>
          <w:p w14:paraId="4521A0A8" w14:textId="4D7A96EF" w:rsidR="000F4755" w:rsidRPr="0016700E" w:rsidRDefault="000F4755" w:rsidP="000F4755">
            <w:pPr>
              <w:rPr>
                <w:lang w:eastAsia="cs-CZ"/>
              </w:rPr>
            </w:pPr>
            <w:r>
              <w:t>Výměna osvětlení za LED </w:t>
            </w:r>
          </w:p>
        </w:tc>
        <w:tc>
          <w:tcPr>
            <w:tcW w:w="1760" w:type="dxa"/>
            <w:tcBorders>
              <w:top w:val="nil"/>
              <w:left w:val="nil"/>
              <w:bottom w:val="single" w:sz="8" w:space="0" w:color="BBBBBC"/>
              <w:right w:val="single" w:sz="8" w:space="0" w:color="BBBBBC"/>
            </w:tcBorders>
            <w:shd w:val="clear" w:color="000000" w:fill="E6EBED"/>
            <w:vAlign w:val="center"/>
          </w:tcPr>
          <w:p w14:paraId="361D2599" w14:textId="755B6FEF" w:rsidR="000F4755" w:rsidRPr="0016700E" w:rsidRDefault="000F4755" w:rsidP="000F4755">
            <w:pPr>
              <w:jc w:val="center"/>
              <w:rPr>
                <w:lang w:eastAsia="cs-CZ"/>
              </w:rPr>
            </w:pPr>
            <w:r>
              <w:t>2000/ks</w:t>
            </w:r>
          </w:p>
        </w:tc>
        <w:tc>
          <w:tcPr>
            <w:tcW w:w="1564" w:type="dxa"/>
            <w:tcBorders>
              <w:top w:val="nil"/>
              <w:left w:val="nil"/>
              <w:bottom w:val="single" w:sz="8" w:space="0" w:color="BBBBBC"/>
              <w:right w:val="single" w:sz="8" w:space="0" w:color="BBBBBC"/>
            </w:tcBorders>
            <w:shd w:val="clear" w:color="000000" w:fill="E6EBED"/>
            <w:vAlign w:val="center"/>
            <w:hideMark/>
          </w:tcPr>
          <w:p w14:paraId="17382CE3" w14:textId="32112C58" w:rsidR="000F4755" w:rsidRPr="0016700E" w:rsidRDefault="000F4755" w:rsidP="000F4755">
            <w:pPr>
              <w:jc w:val="center"/>
              <w:rPr>
                <w:lang w:eastAsia="cs-CZ"/>
              </w:rPr>
            </w:pPr>
            <w:r>
              <w:t>OPŽP, vlastní zdroje</w:t>
            </w:r>
          </w:p>
        </w:tc>
        <w:tc>
          <w:tcPr>
            <w:tcW w:w="1553" w:type="dxa"/>
            <w:tcBorders>
              <w:top w:val="nil"/>
              <w:left w:val="nil"/>
              <w:bottom w:val="single" w:sz="8" w:space="0" w:color="BBBBBC"/>
              <w:right w:val="single" w:sz="8" w:space="0" w:color="BBBBBC"/>
            </w:tcBorders>
            <w:shd w:val="clear" w:color="000000" w:fill="E6EBED"/>
            <w:vAlign w:val="center"/>
            <w:hideMark/>
          </w:tcPr>
          <w:p w14:paraId="611EACD2" w14:textId="1D7F3AF5" w:rsidR="000F4755" w:rsidRPr="0016700E" w:rsidRDefault="000F4755" w:rsidP="000F4755">
            <w:pPr>
              <w:jc w:val="center"/>
              <w:rPr>
                <w:lang w:eastAsia="cs-CZ"/>
              </w:rPr>
            </w:pPr>
            <w:r>
              <w:t>2026</w:t>
            </w:r>
            <w:r>
              <w:rPr>
                <w:color w:val="000000"/>
                <w:sz w:val="16"/>
                <w:szCs w:val="16"/>
              </w:rPr>
              <w:t>–</w:t>
            </w:r>
            <w:r>
              <w:rPr>
                <w:color w:val="000000"/>
              </w:rPr>
              <w:t>2030</w:t>
            </w:r>
          </w:p>
        </w:tc>
      </w:tr>
      <w:tr w:rsidR="005D7974" w:rsidRPr="009976C1" w14:paraId="2E498616" w14:textId="77777777" w:rsidTr="005D7974">
        <w:trPr>
          <w:trHeight w:val="540"/>
        </w:trPr>
        <w:tc>
          <w:tcPr>
            <w:tcW w:w="374" w:type="dxa"/>
            <w:tcBorders>
              <w:top w:val="nil"/>
              <w:left w:val="single" w:sz="8" w:space="0" w:color="BBBBBC"/>
              <w:bottom w:val="single" w:sz="8" w:space="0" w:color="BBBBBC"/>
              <w:right w:val="nil"/>
            </w:tcBorders>
            <w:shd w:val="clear" w:color="000000" w:fill="96ACB5"/>
            <w:noWrap/>
            <w:vAlign w:val="center"/>
          </w:tcPr>
          <w:p w14:paraId="4B76767C" w14:textId="77777777" w:rsidR="000F4755" w:rsidRPr="007D18D0" w:rsidRDefault="000F4755" w:rsidP="000F4755">
            <w:pPr>
              <w:spacing w:after="0" w:afterAutospacing="0" w:line="240" w:lineRule="auto"/>
              <w:jc w:val="center"/>
              <w:rPr>
                <w:rFonts w:eastAsia="Times New Roman"/>
                <w:b/>
                <w:color w:val="000000"/>
                <w:kern w:val="0"/>
                <w:lang w:eastAsia="cs-CZ"/>
                <w14:ligatures w14:val="none"/>
              </w:rPr>
            </w:pPr>
            <w:r>
              <w:rPr>
                <w:rFonts w:eastAsia="Times New Roman"/>
                <w:b/>
                <w:color w:val="000000"/>
                <w:kern w:val="0"/>
                <w:lang w:eastAsia="cs-CZ"/>
                <w14:ligatures w14:val="none"/>
              </w:rPr>
              <w:lastRenderedPageBreak/>
              <w:t>6</w:t>
            </w:r>
          </w:p>
        </w:tc>
        <w:tc>
          <w:tcPr>
            <w:tcW w:w="2816" w:type="dxa"/>
            <w:tcBorders>
              <w:top w:val="nil"/>
              <w:left w:val="nil"/>
              <w:bottom w:val="single" w:sz="8" w:space="0" w:color="BBBBBC"/>
              <w:right w:val="single" w:sz="8" w:space="0" w:color="BBBBBC"/>
            </w:tcBorders>
            <w:shd w:val="clear" w:color="000000" w:fill="E6EBED"/>
            <w:vAlign w:val="center"/>
          </w:tcPr>
          <w:p w14:paraId="1AAC4432" w14:textId="30EF508D" w:rsidR="000F4755" w:rsidRPr="00597A22" w:rsidRDefault="000F4755" w:rsidP="000F4755">
            <w:pPr>
              <w:jc w:val="left"/>
              <w:rPr>
                <w:lang w:eastAsia="cs-CZ"/>
              </w:rPr>
            </w:pPr>
            <w:r>
              <w:t>FVE na budově MŠ a jídelna</w:t>
            </w:r>
          </w:p>
        </w:tc>
        <w:tc>
          <w:tcPr>
            <w:tcW w:w="6642" w:type="dxa"/>
            <w:tcBorders>
              <w:top w:val="nil"/>
              <w:left w:val="nil"/>
              <w:bottom w:val="single" w:sz="8" w:space="0" w:color="BBBBBC"/>
              <w:right w:val="single" w:sz="8" w:space="0" w:color="BBBBBC"/>
            </w:tcBorders>
            <w:shd w:val="clear" w:color="000000" w:fill="E6EBED"/>
            <w:vAlign w:val="center"/>
          </w:tcPr>
          <w:p w14:paraId="5DC10123" w14:textId="4B011D99" w:rsidR="000F4755" w:rsidRPr="00597A22" w:rsidRDefault="000F4755" w:rsidP="000F4755">
            <w:pPr>
              <w:rPr>
                <w:lang w:eastAsia="cs-CZ"/>
              </w:rPr>
            </w:pPr>
            <w:r>
              <w:t>Instalace střešní FVE s doporučeným výkonem 12,4 kWp a bateriovým uložištěm o kapacitě 12,4 kWh</w:t>
            </w:r>
          </w:p>
        </w:tc>
        <w:tc>
          <w:tcPr>
            <w:tcW w:w="1760" w:type="dxa"/>
            <w:tcBorders>
              <w:top w:val="nil"/>
              <w:left w:val="nil"/>
              <w:bottom w:val="single" w:sz="8" w:space="0" w:color="BBBBBC"/>
              <w:right w:val="single" w:sz="8" w:space="0" w:color="BBBBBC"/>
            </w:tcBorders>
            <w:shd w:val="clear" w:color="auto" w:fill="E6EBED"/>
            <w:vAlign w:val="center"/>
          </w:tcPr>
          <w:p w14:paraId="505586C9" w14:textId="1F56B7C3" w:rsidR="000F4755" w:rsidRPr="00597A22" w:rsidRDefault="000F4755" w:rsidP="000F4755">
            <w:pPr>
              <w:jc w:val="center"/>
              <w:rPr>
                <w:lang w:eastAsia="cs-CZ"/>
              </w:rPr>
            </w:pPr>
            <w:r>
              <w:t>514 000</w:t>
            </w:r>
          </w:p>
        </w:tc>
        <w:tc>
          <w:tcPr>
            <w:tcW w:w="1564" w:type="dxa"/>
            <w:tcBorders>
              <w:top w:val="nil"/>
              <w:left w:val="single" w:sz="8" w:space="0" w:color="BBBBBC"/>
              <w:bottom w:val="single" w:sz="8" w:space="0" w:color="BBBBBC"/>
              <w:right w:val="single" w:sz="8" w:space="0" w:color="BBBBBC"/>
            </w:tcBorders>
            <w:shd w:val="clear" w:color="auto" w:fill="E6EBED"/>
            <w:vAlign w:val="center"/>
          </w:tcPr>
          <w:p w14:paraId="7C20BC82" w14:textId="5F7792F6" w:rsidR="000F4755" w:rsidRPr="00597A22" w:rsidRDefault="000F4755" w:rsidP="000F4755">
            <w:pPr>
              <w:jc w:val="center"/>
              <w:rPr>
                <w:lang w:eastAsia="cs-CZ"/>
              </w:rPr>
            </w:pPr>
            <w:r>
              <w:rPr>
                <w:color w:val="000000"/>
              </w:rPr>
              <w:t>Modernizační fond, OPŽP, vlastní zdroje</w:t>
            </w:r>
          </w:p>
        </w:tc>
        <w:tc>
          <w:tcPr>
            <w:tcW w:w="1553" w:type="dxa"/>
            <w:tcBorders>
              <w:top w:val="nil"/>
              <w:left w:val="single" w:sz="8" w:space="0" w:color="BBBBBC"/>
              <w:bottom w:val="single" w:sz="8" w:space="0" w:color="BBBBBC"/>
              <w:right w:val="single" w:sz="8" w:space="0" w:color="BBBBBC"/>
            </w:tcBorders>
            <w:shd w:val="clear" w:color="auto" w:fill="E6EBED"/>
            <w:vAlign w:val="center"/>
          </w:tcPr>
          <w:p w14:paraId="0EECD239" w14:textId="09D6DEF4" w:rsidR="000F4755" w:rsidRPr="00597A22" w:rsidRDefault="000F4755" w:rsidP="000F4755">
            <w:pPr>
              <w:jc w:val="center"/>
              <w:rPr>
                <w:lang w:eastAsia="cs-CZ"/>
              </w:rPr>
            </w:pPr>
            <w:r>
              <w:t>2026</w:t>
            </w:r>
            <w:r>
              <w:rPr>
                <w:color w:val="000000"/>
                <w:sz w:val="16"/>
                <w:szCs w:val="16"/>
              </w:rPr>
              <w:t>–</w:t>
            </w:r>
            <w:r>
              <w:rPr>
                <w:color w:val="000000"/>
              </w:rPr>
              <w:t>2030</w:t>
            </w:r>
          </w:p>
        </w:tc>
      </w:tr>
      <w:tr w:rsidR="005D7974" w:rsidRPr="009976C1" w14:paraId="3FC7F06A" w14:textId="77777777" w:rsidTr="005D7974">
        <w:trPr>
          <w:trHeight w:val="540"/>
        </w:trPr>
        <w:tc>
          <w:tcPr>
            <w:tcW w:w="374" w:type="dxa"/>
            <w:tcBorders>
              <w:top w:val="nil"/>
              <w:left w:val="single" w:sz="8" w:space="0" w:color="BBBBBC"/>
              <w:bottom w:val="single" w:sz="8" w:space="0" w:color="BBBBBC"/>
              <w:right w:val="nil"/>
            </w:tcBorders>
            <w:shd w:val="clear" w:color="000000" w:fill="96ACB5"/>
            <w:noWrap/>
            <w:vAlign w:val="center"/>
          </w:tcPr>
          <w:p w14:paraId="55A9C85E" w14:textId="77777777" w:rsidR="000F4755" w:rsidRPr="007D18D0" w:rsidRDefault="000F4755" w:rsidP="000F4755">
            <w:pPr>
              <w:spacing w:after="0" w:afterAutospacing="0" w:line="240" w:lineRule="auto"/>
              <w:jc w:val="center"/>
              <w:rPr>
                <w:rFonts w:eastAsia="Times New Roman"/>
                <w:b/>
                <w:color w:val="000000"/>
                <w:kern w:val="0"/>
                <w:lang w:eastAsia="cs-CZ"/>
                <w14:ligatures w14:val="none"/>
              </w:rPr>
            </w:pPr>
            <w:r>
              <w:rPr>
                <w:rFonts w:eastAsia="Times New Roman"/>
                <w:b/>
                <w:color w:val="000000"/>
                <w:kern w:val="0"/>
                <w:lang w:eastAsia="cs-CZ"/>
                <w14:ligatures w14:val="none"/>
              </w:rPr>
              <w:t>7</w:t>
            </w:r>
          </w:p>
        </w:tc>
        <w:tc>
          <w:tcPr>
            <w:tcW w:w="2816" w:type="dxa"/>
            <w:tcBorders>
              <w:top w:val="nil"/>
              <w:left w:val="nil"/>
              <w:bottom w:val="single" w:sz="8" w:space="0" w:color="BBBBBC"/>
              <w:right w:val="single" w:sz="8" w:space="0" w:color="BBBBBC"/>
            </w:tcBorders>
            <w:shd w:val="clear" w:color="000000" w:fill="E6EBED"/>
            <w:vAlign w:val="center"/>
          </w:tcPr>
          <w:p w14:paraId="6D7897D6" w14:textId="47564D57" w:rsidR="000F4755" w:rsidRPr="00CE5780" w:rsidRDefault="000F4755" w:rsidP="000F4755">
            <w:pPr>
              <w:jc w:val="left"/>
              <w:rPr>
                <w:lang w:eastAsia="cs-CZ"/>
              </w:rPr>
            </w:pPr>
            <w:r>
              <w:t>Jiná opatření na budově ZŠ</w:t>
            </w:r>
          </w:p>
        </w:tc>
        <w:tc>
          <w:tcPr>
            <w:tcW w:w="6642" w:type="dxa"/>
            <w:tcBorders>
              <w:top w:val="nil"/>
              <w:left w:val="nil"/>
              <w:bottom w:val="single" w:sz="8" w:space="0" w:color="BBBBBC"/>
              <w:right w:val="single" w:sz="8" w:space="0" w:color="BBBBBC"/>
            </w:tcBorders>
            <w:shd w:val="clear" w:color="000000" w:fill="E6EBED"/>
            <w:vAlign w:val="center"/>
          </w:tcPr>
          <w:p w14:paraId="4665D6D7" w14:textId="791D6436" w:rsidR="000F4755" w:rsidRPr="00CE5780" w:rsidRDefault="000F4755" w:rsidP="000F4755">
            <w:pPr>
              <w:rPr>
                <w:lang w:eastAsia="cs-CZ"/>
              </w:rPr>
            </w:pPr>
            <w:r>
              <w:t>Výměna osvětlení za LED </w:t>
            </w:r>
          </w:p>
        </w:tc>
        <w:tc>
          <w:tcPr>
            <w:tcW w:w="1760" w:type="dxa"/>
            <w:tcBorders>
              <w:top w:val="nil"/>
              <w:left w:val="nil"/>
              <w:bottom w:val="single" w:sz="8" w:space="0" w:color="BBBBBC"/>
              <w:right w:val="single" w:sz="8" w:space="0" w:color="BBBBBC"/>
            </w:tcBorders>
            <w:shd w:val="clear" w:color="auto" w:fill="E6EBED"/>
            <w:vAlign w:val="center"/>
          </w:tcPr>
          <w:p w14:paraId="4BEFD7BD" w14:textId="780DA124" w:rsidR="000F4755" w:rsidRPr="00CE5780" w:rsidRDefault="000F4755" w:rsidP="000F4755">
            <w:pPr>
              <w:jc w:val="center"/>
              <w:rPr>
                <w:lang w:eastAsia="cs-CZ"/>
              </w:rPr>
            </w:pPr>
            <w:r>
              <w:t>2000/ks</w:t>
            </w:r>
          </w:p>
        </w:tc>
        <w:tc>
          <w:tcPr>
            <w:tcW w:w="1564" w:type="dxa"/>
            <w:tcBorders>
              <w:top w:val="nil"/>
              <w:left w:val="single" w:sz="8" w:space="0" w:color="BBBBBC"/>
              <w:bottom w:val="single" w:sz="8" w:space="0" w:color="BBBBBC"/>
              <w:right w:val="single" w:sz="8" w:space="0" w:color="BBBBBC"/>
            </w:tcBorders>
            <w:shd w:val="clear" w:color="auto" w:fill="E6EBED"/>
            <w:vAlign w:val="center"/>
          </w:tcPr>
          <w:p w14:paraId="4B343B23" w14:textId="1DC7B0BB" w:rsidR="000F4755" w:rsidRPr="00CE5780" w:rsidRDefault="000F4755" w:rsidP="000F4755">
            <w:pPr>
              <w:jc w:val="center"/>
              <w:rPr>
                <w:lang w:eastAsia="cs-CZ"/>
              </w:rPr>
            </w:pPr>
            <w:r>
              <w:t>OPŽP, vlastní zdroje</w:t>
            </w:r>
          </w:p>
        </w:tc>
        <w:tc>
          <w:tcPr>
            <w:tcW w:w="1553" w:type="dxa"/>
            <w:tcBorders>
              <w:top w:val="nil"/>
              <w:left w:val="single" w:sz="8" w:space="0" w:color="BBBBBC"/>
              <w:bottom w:val="single" w:sz="8" w:space="0" w:color="BBBBBC"/>
              <w:right w:val="single" w:sz="8" w:space="0" w:color="BBBBBC"/>
            </w:tcBorders>
            <w:shd w:val="clear" w:color="auto" w:fill="E6EBED"/>
            <w:vAlign w:val="center"/>
          </w:tcPr>
          <w:p w14:paraId="2DCD8083" w14:textId="281BD902" w:rsidR="000F4755" w:rsidRPr="00CE5780" w:rsidRDefault="000F4755" w:rsidP="000F4755">
            <w:pPr>
              <w:jc w:val="center"/>
              <w:rPr>
                <w:lang w:eastAsia="cs-CZ"/>
              </w:rPr>
            </w:pPr>
            <w:r>
              <w:t>2026</w:t>
            </w:r>
            <w:r>
              <w:rPr>
                <w:color w:val="000000"/>
                <w:sz w:val="16"/>
                <w:szCs w:val="16"/>
              </w:rPr>
              <w:t>–</w:t>
            </w:r>
            <w:r>
              <w:rPr>
                <w:color w:val="000000"/>
              </w:rPr>
              <w:t>2030</w:t>
            </w:r>
          </w:p>
        </w:tc>
      </w:tr>
      <w:tr w:rsidR="005D7974" w:rsidRPr="009976C1" w14:paraId="177C72AD" w14:textId="77777777" w:rsidTr="005D7974">
        <w:trPr>
          <w:trHeight w:val="540"/>
        </w:trPr>
        <w:tc>
          <w:tcPr>
            <w:tcW w:w="374" w:type="dxa"/>
            <w:tcBorders>
              <w:top w:val="nil"/>
              <w:left w:val="single" w:sz="8" w:space="0" w:color="BBBBBC"/>
              <w:bottom w:val="single" w:sz="8" w:space="0" w:color="BBBBBC"/>
              <w:right w:val="nil"/>
            </w:tcBorders>
            <w:shd w:val="clear" w:color="000000" w:fill="96ACB5"/>
            <w:noWrap/>
            <w:vAlign w:val="center"/>
          </w:tcPr>
          <w:p w14:paraId="745EEFA4" w14:textId="77777777" w:rsidR="000F4755" w:rsidRPr="007D18D0" w:rsidRDefault="000F4755" w:rsidP="000F4755">
            <w:pPr>
              <w:spacing w:after="0" w:afterAutospacing="0" w:line="240" w:lineRule="auto"/>
              <w:jc w:val="center"/>
              <w:rPr>
                <w:rFonts w:eastAsia="Times New Roman"/>
                <w:b/>
                <w:color w:val="000000"/>
                <w:kern w:val="0"/>
                <w:lang w:eastAsia="cs-CZ"/>
                <w14:ligatures w14:val="none"/>
              </w:rPr>
            </w:pPr>
            <w:r>
              <w:rPr>
                <w:rFonts w:eastAsia="Times New Roman"/>
                <w:b/>
                <w:color w:val="000000"/>
                <w:kern w:val="0"/>
                <w:lang w:eastAsia="cs-CZ"/>
                <w14:ligatures w14:val="none"/>
              </w:rPr>
              <w:t>8</w:t>
            </w:r>
          </w:p>
        </w:tc>
        <w:tc>
          <w:tcPr>
            <w:tcW w:w="2816" w:type="dxa"/>
            <w:tcBorders>
              <w:top w:val="nil"/>
              <w:left w:val="nil"/>
              <w:bottom w:val="single" w:sz="8" w:space="0" w:color="BBBBBC"/>
              <w:right w:val="single" w:sz="8" w:space="0" w:color="BBBBBC"/>
            </w:tcBorders>
            <w:shd w:val="clear" w:color="000000" w:fill="E6EBED"/>
            <w:vAlign w:val="center"/>
          </w:tcPr>
          <w:p w14:paraId="791C5E4F" w14:textId="56749D49" w:rsidR="000F4755" w:rsidRPr="00597A22" w:rsidRDefault="000F4755" w:rsidP="000F4755">
            <w:pPr>
              <w:jc w:val="left"/>
              <w:rPr>
                <w:lang w:eastAsia="cs-CZ"/>
              </w:rPr>
            </w:pPr>
            <w:r>
              <w:t xml:space="preserve">Jiná opatření na budově ZŠ </w:t>
            </w:r>
            <w:r>
              <w:rPr>
                <w:b/>
                <w:bCs/>
                <w:color w:val="000000"/>
              </w:rPr>
              <w:t>var.1</w:t>
            </w:r>
          </w:p>
        </w:tc>
        <w:tc>
          <w:tcPr>
            <w:tcW w:w="6642" w:type="dxa"/>
            <w:tcBorders>
              <w:top w:val="nil"/>
              <w:left w:val="nil"/>
              <w:bottom w:val="single" w:sz="8" w:space="0" w:color="BBBBBC"/>
              <w:right w:val="single" w:sz="8" w:space="0" w:color="BBBBBC"/>
            </w:tcBorders>
            <w:shd w:val="clear" w:color="000000" w:fill="E6EBED"/>
            <w:vAlign w:val="center"/>
          </w:tcPr>
          <w:p w14:paraId="505B0717" w14:textId="1AA5BA65" w:rsidR="000F4755" w:rsidRPr="00597A22" w:rsidRDefault="000F4755" w:rsidP="000F4755">
            <w:pPr>
              <w:rPr>
                <w:lang w:eastAsia="cs-CZ"/>
              </w:rPr>
            </w:pPr>
            <w:r>
              <w:t>Pro vytápění budou instalována dvě samostatná tepelná čerpadla – jedno pro budovu základní školy a druhé pro objekt tělocvičny s restaurací.</w:t>
            </w:r>
          </w:p>
        </w:tc>
        <w:tc>
          <w:tcPr>
            <w:tcW w:w="1760" w:type="dxa"/>
            <w:tcBorders>
              <w:top w:val="nil"/>
              <w:left w:val="nil"/>
              <w:bottom w:val="single" w:sz="8" w:space="0" w:color="BBBBBC"/>
              <w:right w:val="single" w:sz="8" w:space="0" w:color="BBBBBC"/>
            </w:tcBorders>
            <w:shd w:val="clear" w:color="auto" w:fill="E6EBED"/>
            <w:vAlign w:val="center"/>
          </w:tcPr>
          <w:p w14:paraId="4F2BEA13" w14:textId="22736AA6" w:rsidR="000F4755" w:rsidRPr="00597A22" w:rsidRDefault="000F4755" w:rsidP="000F4755">
            <w:pPr>
              <w:jc w:val="center"/>
              <w:rPr>
                <w:lang w:eastAsia="cs-CZ"/>
              </w:rPr>
            </w:pPr>
            <w:r>
              <w:t>1 500 000</w:t>
            </w:r>
          </w:p>
        </w:tc>
        <w:tc>
          <w:tcPr>
            <w:tcW w:w="1564" w:type="dxa"/>
            <w:tcBorders>
              <w:top w:val="nil"/>
              <w:left w:val="single" w:sz="8" w:space="0" w:color="BBBBBC"/>
              <w:bottom w:val="single" w:sz="8" w:space="0" w:color="BBBBBC"/>
              <w:right w:val="single" w:sz="8" w:space="0" w:color="BBBBBC"/>
            </w:tcBorders>
            <w:shd w:val="clear" w:color="auto" w:fill="E6EBED"/>
            <w:vAlign w:val="center"/>
          </w:tcPr>
          <w:p w14:paraId="62BFCA3E" w14:textId="661B6D74" w:rsidR="000F4755" w:rsidRPr="00597A22" w:rsidRDefault="000F4755" w:rsidP="000F4755">
            <w:pPr>
              <w:jc w:val="center"/>
              <w:rPr>
                <w:lang w:eastAsia="cs-CZ"/>
              </w:rPr>
            </w:pPr>
            <w:r>
              <w:t>OPŽP, vlastní zdroje</w:t>
            </w:r>
          </w:p>
        </w:tc>
        <w:tc>
          <w:tcPr>
            <w:tcW w:w="1553" w:type="dxa"/>
            <w:tcBorders>
              <w:top w:val="nil"/>
              <w:left w:val="single" w:sz="8" w:space="0" w:color="BBBBBC"/>
              <w:bottom w:val="single" w:sz="8" w:space="0" w:color="BBBBBC"/>
              <w:right w:val="single" w:sz="8" w:space="0" w:color="BBBBBC"/>
            </w:tcBorders>
            <w:shd w:val="clear" w:color="auto" w:fill="E6EBED"/>
            <w:vAlign w:val="center"/>
          </w:tcPr>
          <w:p w14:paraId="72BEA993" w14:textId="30F14759" w:rsidR="000F4755" w:rsidRPr="00597A22" w:rsidRDefault="000F4755" w:rsidP="000F4755">
            <w:pPr>
              <w:jc w:val="center"/>
              <w:rPr>
                <w:lang w:eastAsia="cs-CZ"/>
              </w:rPr>
            </w:pPr>
            <w:r>
              <w:t>2026</w:t>
            </w:r>
            <w:r>
              <w:rPr>
                <w:color w:val="000000"/>
                <w:sz w:val="16"/>
                <w:szCs w:val="16"/>
              </w:rPr>
              <w:t>–</w:t>
            </w:r>
            <w:r>
              <w:rPr>
                <w:color w:val="000000"/>
              </w:rPr>
              <w:t>2030</w:t>
            </w:r>
          </w:p>
        </w:tc>
      </w:tr>
      <w:tr w:rsidR="005D7974" w:rsidRPr="009976C1" w14:paraId="0D1EA1E5" w14:textId="77777777" w:rsidTr="005D7974">
        <w:trPr>
          <w:trHeight w:val="540"/>
        </w:trPr>
        <w:tc>
          <w:tcPr>
            <w:tcW w:w="374" w:type="dxa"/>
            <w:tcBorders>
              <w:top w:val="nil"/>
              <w:left w:val="single" w:sz="8" w:space="0" w:color="BBBBBC"/>
              <w:bottom w:val="single" w:sz="8" w:space="0" w:color="BBBBBC"/>
              <w:right w:val="nil"/>
            </w:tcBorders>
            <w:shd w:val="clear" w:color="000000" w:fill="96ACB5"/>
            <w:noWrap/>
            <w:vAlign w:val="center"/>
          </w:tcPr>
          <w:p w14:paraId="1C481D82" w14:textId="77777777" w:rsidR="000F4755" w:rsidRPr="007D18D0" w:rsidRDefault="000F4755" w:rsidP="000F4755">
            <w:pPr>
              <w:spacing w:after="0" w:afterAutospacing="0" w:line="240" w:lineRule="auto"/>
              <w:jc w:val="center"/>
              <w:rPr>
                <w:rFonts w:eastAsia="Times New Roman"/>
                <w:b/>
                <w:color w:val="000000"/>
                <w:kern w:val="0"/>
                <w:lang w:eastAsia="cs-CZ"/>
                <w14:ligatures w14:val="none"/>
              </w:rPr>
            </w:pPr>
            <w:r>
              <w:rPr>
                <w:rFonts w:eastAsia="Times New Roman"/>
                <w:b/>
                <w:color w:val="000000"/>
                <w:kern w:val="0"/>
                <w:lang w:eastAsia="cs-CZ"/>
                <w14:ligatures w14:val="none"/>
              </w:rPr>
              <w:t>9</w:t>
            </w:r>
          </w:p>
        </w:tc>
        <w:tc>
          <w:tcPr>
            <w:tcW w:w="2816" w:type="dxa"/>
            <w:tcBorders>
              <w:top w:val="nil"/>
              <w:left w:val="nil"/>
              <w:bottom w:val="single" w:sz="8" w:space="0" w:color="BBBBBC"/>
              <w:right w:val="single" w:sz="8" w:space="0" w:color="BBBBBC"/>
            </w:tcBorders>
            <w:shd w:val="clear" w:color="000000" w:fill="E6EBED"/>
            <w:vAlign w:val="center"/>
          </w:tcPr>
          <w:p w14:paraId="15A0C2B8" w14:textId="5B485E8C" w:rsidR="000F4755" w:rsidRPr="00D055B3" w:rsidRDefault="000F4755" w:rsidP="000F4755">
            <w:pPr>
              <w:jc w:val="left"/>
              <w:rPr>
                <w:lang w:eastAsia="cs-CZ"/>
              </w:rPr>
            </w:pPr>
            <w:r>
              <w:t xml:space="preserve">Jiná opatření na budově ZŠ </w:t>
            </w:r>
            <w:r>
              <w:rPr>
                <w:b/>
                <w:bCs/>
                <w:color w:val="000000"/>
              </w:rPr>
              <w:t>var.2</w:t>
            </w:r>
          </w:p>
        </w:tc>
        <w:tc>
          <w:tcPr>
            <w:tcW w:w="6642" w:type="dxa"/>
            <w:tcBorders>
              <w:top w:val="nil"/>
              <w:left w:val="nil"/>
              <w:bottom w:val="single" w:sz="8" w:space="0" w:color="BBBBBC"/>
              <w:right w:val="single" w:sz="8" w:space="0" w:color="BBBBBC"/>
            </w:tcBorders>
            <w:shd w:val="clear" w:color="000000" w:fill="E6EBED"/>
            <w:vAlign w:val="center"/>
          </w:tcPr>
          <w:p w14:paraId="535AD30D" w14:textId="39CAB80D" w:rsidR="000F4755" w:rsidRPr="00D055B3" w:rsidRDefault="000F4755" w:rsidP="000F4755">
            <w:pPr>
              <w:rPr>
                <w:lang w:eastAsia="cs-CZ"/>
              </w:rPr>
            </w:pPr>
            <w:r>
              <w:t xml:space="preserve">Pro vytápění bude instalováno jedno společné tepelné čerpadlo, ze kterého budou vedeny dvě samostatné otopné větve – jedna pro budovu základní školy a druhá pro objekt tělocvičny s restaurací. </w:t>
            </w:r>
          </w:p>
        </w:tc>
        <w:tc>
          <w:tcPr>
            <w:tcW w:w="1760" w:type="dxa"/>
            <w:tcBorders>
              <w:top w:val="nil"/>
              <w:left w:val="nil"/>
              <w:bottom w:val="single" w:sz="8" w:space="0" w:color="BBBBBC"/>
              <w:right w:val="single" w:sz="8" w:space="0" w:color="BBBBBC"/>
            </w:tcBorders>
            <w:shd w:val="clear" w:color="auto" w:fill="E6EBED"/>
            <w:vAlign w:val="center"/>
          </w:tcPr>
          <w:p w14:paraId="5E5F7B21" w14:textId="71185027" w:rsidR="000F4755" w:rsidRPr="00D055B3" w:rsidRDefault="000F4755" w:rsidP="000F4755">
            <w:pPr>
              <w:jc w:val="center"/>
              <w:rPr>
                <w:lang w:eastAsia="cs-CZ"/>
              </w:rPr>
            </w:pPr>
            <w:r>
              <w:t>1 250 000</w:t>
            </w:r>
          </w:p>
        </w:tc>
        <w:tc>
          <w:tcPr>
            <w:tcW w:w="1564" w:type="dxa"/>
            <w:tcBorders>
              <w:top w:val="nil"/>
              <w:left w:val="single" w:sz="8" w:space="0" w:color="BBBBBC"/>
              <w:bottom w:val="single" w:sz="8" w:space="0" w:color="BBBBBC"/>
              <w:right w:val="single" w:sz="8" w:space="0" w:color="BBBBBC"/>
            </w:tcBorders>
            <w:shd w:val="clear" w:color="auto" w:fill="E6EBED"/>
            <w:vAlign w:val="center"/>
          </w:tcPr>
          <w:p w14:paraId="10037FED" w14:textId="2A196E0E" w:rsidR="000F4755" w:rsidRPr="00D055B3" w:rsidRDefault="000F4755" w:rsidP="000F4755">
            <w:pPr>
              <w:jc w:val="center"/>
              <w:rPr>
                <w:lang w:eastAsia="cs-CZ"/>
              </w:rPr>
            </w:pPr>
            <w:r>
              <w:t>OPŽP, vlastní zdroje</w:t>
            </w:r>
          </w:p>
        </w:tc>
        <w:tc>
          <w:tcPr>
            <w:tcW w:w="1553" w:type="dxa"/>
            <w:tcBorders>
              <w:top w:val="nil"/>
              <w:left w:val="single" w:sz="8" w:space="0" w:color="BBBBBC"/>
              <w:bottom w:val="single" w:sz="8" w:space="0" w:color="BBBBBC"/>
              <w:right w:val="single" w:sz="8" w:space="0" w:color="BBBBBC"/>
            </w:tcBorders>
            <w:shd w:val="clear" w:color="auto" w:fill="E6EBED"/>
            <w:vAlign w:val="center"/>
          </w:tcPr>
          <w:p w14:paraId="714F5FE4" w14:textId="0D58C20A" w:rsidR="000F4755" w:rsidRPr="00D055B3" w:rsidRDefault="000F4755" w:rsidP="000F4755">
            <w:pPr>
              <w:jc w:val="center"/>
              <w:rPr>
                <w:lang w:eastAsia="cs-CZ"/>
              </w:rPr>
            </w:pPr>
            <w:r>
              <w:t>2026</w:t>
            </w:r>
            <w:r>
              <w:rPr>
                <w:color w:val="000000"/>
                <w:sz w:val="16"/>
                <w:szCs w:val="16"/>
              </w:rPr>
              <w:t>–</w:t>
            </w:r>
            <w:r>
              <w:rPr>
                <w:color w:val="000000"/>
              </w:rPr>
              <w:t>2030</w:t>
            </w:r>
          </w:p>
        </w:tc>
      </w:tr>
      <w:tr w:rsidR="00CA6A99" w:rsidRPr="009976C1" w14:paraId="45EC262B" w14:textId="77777777" w:rsidTr="005D7974">
        <w:trPr>
          <w:trHeight w:val="540"/>
        </w:trPr>
        <w:tc>
          <w:tcPr>
            <w:tcW w:w="374" w:type="dxa"/>
            <w:tcBorders>
              <w:top w:val="nil"/>
              <w:left w:val="single" w:sz="8" w:space="0" w:color="BBBBBC"/>
              <w:bottom w:val="single" w:sz="8" w:space="0" w:color="BBBBBC"/>
              <w:right w:val="nil"/>
            </w:tcBorders>
            <w:shd w:val="clear" w:color="000000" w:fill="96ACB5"/>
            <w:noWrap/>
            <w:vAlign w:val="center"/>
          </w:tcPr>
          <w:p w14:paraId="120A2B7B" w14:textId="3C1270A2" w:rsidR="00CA6A99" w:rsidRDefault="00CA6A99" w:rsidP="00CA6A99">
            <w:pPr>
              <w:spacing w:after="0" w:afterAutospacing="0" w:line="240" w:lineRule="auto"/>
              <w:jc w:val="center"/>
              <w:rPr>
                <w:rFonts w:eastAsia="Times New Roman"/>
                <w:b/>
                <w:color w:val="000000"/>
                <w:kern w:val="0"/>
                <w:lang w:eastAsia="cs-CZ"/>
                <w14:ligatures w14:val="none"/>
              </w:rPr>
            </w:pPr>
            <w:r>
              <w:rPr>
                <w:b/>
                <w:bCs/>
                <w:color w:val="000000"/>
              </w:rPr>
              <w:t>10</w:t>
            </w:r>
          </w:p>
        </w:tc>
        <w:tc>
          <w:tcPr>
            <w:tcW w:w="2816" w:type="dxa"/>
            <w:tcBorders>
              <w:top w:val="nil"/>
              <w:left w:val="nil"/>
              <w:bottom w:val="single" w:sz="8" w:space="0" w:color="BBBBBC"/>
              <w:right w:val="single" w:sz="8" w:space="0" w:color="BBBBBC"/>
            </w:tcBorders>
            <w:shd w:val="clear" w:color="000000" w:fill="E6EBED"/>
            <w:vAlign w:val="center"/>
          </w:tcPr>
          <w:p w14:paraId="2B32D504" w14:textId="4E8B8AA2" w:rsidR="00CA6A99" w:rsidRDefault="00CA6A99" w:rsidP="00CA6A99">
            <w:pPr>
              <w:jc w:val="left"/>
            </w:pPr>
            <w:r>
              <w:t>FVE na budově ZŠ</w:t>
            </w:r>
          </w:p>
        </w:tc>
        <w:tc>
          <w:tcPr>
            <w:tcW w:w="6642" w:type="dxa"/>
            <w:tcBorders>
              <w:top w:val="nil"/>
              <w:left w:val="nil"/>
              <w:bottom w:val="single" w:sz="8" w:space="0" w:color="BBBBBC"/>
              <w:right w:val="single" w:sz="8" w:space="0" w:color="BBBBBC"/>
            </w:tcBorders>
            <w:shd w:val="clear" w:color="000000" w:fill="E6EBED"/>
            <w:vAlign w:val="center"/>
          </w:tcPr>
          <w:p w14:paraId="5822D14B" w14:textId="1F8DA0B8" w:rsidR="00CA6A99" w:rsidRDefault="00CA6A99" w:rsidP="00CA6A99">
            <w:r>
              <w:t>Instalace střešní FVE s doporučeným výkonem 13 kWp a bateriovým uložištěm o kapacitě 13 kWh</w:t>
            </w:r>
          </w:p>
        </w:tc>
        <w:tc>
          <w:tcPr>
            <w:tcW w:w="1760" w:type="dxa"/>
            <w:tcBorders>
              <w:top w:val="nil"/>
              <w:left w:val="nil"/>
              <w:bottom w:val="single" w:sz="8" w:space="0" w:color="BBBBBC"/>
              <w:right w:val="single" w:sz="8" w:space="0" w:color="BBBBBC"/>
            </w:tcBorders>
            <w:shd w:val="clear" w:color="auto" w:fill="E6EBED"/>
            <w:vAlign w:val="center"/>
          </w:tcPr>
          <w:p w14:paraId="4AC41817" w14:textId="29CA19F2" w:rsidR="00CA6A99" w:rsidRDefault="00CA6A99" w:rsidP="00CA6A99">
            <w:pPr>
              <w:jc w:val="center"/>
            </w:pPr>
            <w:r>
              <w:t>533 000</w:t>
            </w:r>
          </w:p>
        </w:tc>
        <w:tc>
          <w:tcPr>
            <w:tcW w:w="1564" w:type="dxa"/>
            <w:tcBorders>
              <w:top w:val="nil"/>
              <w:left w:val="single" w:sz="8" w:space="0" w:color="BBBBBC"/>
              <w:bottom w:val="single" w:sz="8" w:space="0" w:color="BBBBBC"/>
              <w:right w:val="single" w:sz="8" w:space="0" w:color="BBBBBC"/>
            </w:tcBorders>
            <w:shd w:val="clear" w:color="auto" w:fill="E6EBED"/>
            <w:vAlign w:val="center"/>
          </w:tcPr>
          <w:p w14:paraId="5FDD0F22" w14:textId="6C41E388" w:rsidR="00CA6A99" w:rsidRDefault="00CA6A99" w:rsidP="00CA6A99">
            <w:pPr>
              <w:jc w:val="center"/>
            </w:pPr>
            <w:r>
              <w:rPr>
                <w:color w:val="000000"/>
              </w:rPr>
              <w:t>Modernizační fond, OPŽP, vlastní zdroje</w:t>
            </w:r>
          </w:p>
        </w:tc>
        <w:tc>
          <w:tcPr>
            <w:tcW w:w="1553" w:type="dxa"/>
            <w:tcBorders>
              <w:top w:val="nil"/>
              <w:left w:val="single" w:sz="8" w:space="0" w:color="BBBBBC"/>
              <w:bottom w:val="single" w:sz="8" w:space="0" w:color="BBBBBC"/>
              <w:right w:val="single" w:sz="8" w:space="0" w:color="BBBBBC"/>
            </w:tcBorders>
            <w:shd w:val="clear" w:color="auto" w:fill="E6EBED"/>
            <w:vAlign w:val="center"/>
          </w:tcPr>
          <w:p w14:paraId="3E9A70F4" w14:textId="69C943C4" w:rsidR="00CA6A99" w:rsidRDefault="00CA6A99" w:rsidP="00CA6A99">
            <w:pPr>
              <w:jc w:val="center"/>
            </w:pPr>
            <w:r>
              <w:t>2026</w:t>
            </w:r>
            <w:r>
              <w:rPr>
                <w:color w:val="000000"/>
                <w:sz w:val="16"/>
                <w:szCs w:val="16"/>
              </w:rPr>
              <w:t>–</w:t>
            </w:r>
            <w:r>
              <w:rPr>
                <w:color w:val="000000"/>
              </w:rPr>
              <w:t>2030</w:t>
            </w:r>
          </w:p>
        </w:tc>
      </w:tr>
      <w:tr w:rsidR="00CA6A99" w:rsidRPr="009976C1" w14:paraId="2087AE81" w14:textId="77777777" w:rsidTr="005D7974">
        <w:trPr>
          <w:trHeight w:val="540"/>
        </w:trPr>
        <w:tc>
          <w:tcPr>
            <w:tcW w:w="374" w:type="dxa"/>
            <w:tcBorders>
              <w:top w:val="nil"/>
              <w:left w:val="single" w:sz="8" w:space="0" w:color="BBBBBC"/>
              <w:bottom w:val="single" w:sz="8" w:space="0" w:color="BBBBBC"/>
              <w:right w:val="nil"/>
            </w:tcBorders>
            <w:shd w:val="clear" w:color="000000" w:fill="96ACB5"/>
            <w:noWrap/>
            <w:vAlign w:val="center"/>
          </w:tcPr>
          <w:p w14:paraId="0F811E2F" w14:textId="693998A8" w:rsidR="00CA6A99" w:rsidRDefault="00CA6A99" w:rsidP="00CA6A99">
            <w:pPr>
              <w:spacing w:after="0" w:afterAutospacing="0" w:line="240" w:lineRule="auto"/>
              <w:jc w:val="center"/>
              <w:rPr>
                <w:rFonts w:eastAsia="Times New Roman"/>
                <w:b/>
                <w:color w:val="000000"/>
                <w:kern w:val="0"/>
                <w:lang w:eastAsia="cs-CZ"/>
                <w14:ligatures w14:val="none"/>
              </w:rPr>
            </w:pPr>
            <w:r>
              <w:rPr>
                <w:b/>
                <w:bCs/>
                <w:color w:val="000000"/>
              </w:rPr>
              <w:t>11</w:t>
            </w:r>
          </w:p>
        </w:tc>
        <w:tc>
          <w:tcPr>
            <w:tcW w:w="2816" w:type="dxa"/>
            <w:tcBorders>
              <w:top w:val="nil"/>
              <w:left w:val="nil"/>
              <w:bottom w:val="single" w:sz="8" w:space="0" w:color="BBBBBC"/>
              <w:right w:val="single" w:sz="8" w:space="0" w:color="BBBBBC"/>
            </w:tcBorders>
            <w:shd w:val="clear" w:color="000000" w:fill="E6EBED"/>
            <w:vAlign w:val="center"/>
          </w:tcPr>
          <w:p w14:paraId="676FAD64" w14:textId="2C3555F0" w:rsidR="00CA6A99" w:rsidRDefault="00CA6A99" w:rsidP="00CA6A99">
            <w:pPr>
              <w:jc w:val="left"/>
            </w:pPr>
            <w:r>
              <w:t xml:space="preserve">Úprava obálky budovy Tělocvičny </w:t>
            </w:r>
          </w:p>
        </w:tc>
        <w:tc>
          <w:tcPr>
            <w:tcW w:w="6642" w:type="dxa"/>
            <w:tcBorders>
              <w:top w:val="nil"/>
              <w:left w:val="nil"/>
              <w:bottom w:val="single" w:sz="8" w:space="0" w:color="BBBBBC"/>
              <w:right w:val="single" w:sz="8" w:space="0" w:color="BBBBBC"/>
            </w:tcBorders>
            <w:shd w:val="clear" w:color="000000" w:fill="E6EBED"/>
            <w:vAlign w:val="center"/>
          </w:tcPr>
          <w:p w14:paraId="425BB7A2" w14:textId="3A68141D" w:rsidR="00CA6A99" w:rsidRDefault="00CA6A99" w:rsidP="00CA6A99">
            <w:r>
              <w:t>Zateplení obvodových stěn, výměna okenních výplní</w:t>
            </w:r>
            <w:r>
              <w:rPr>
                <w:color w:val="000000"/>
                <w:sz w:val="18"/>
                <w:szCs w:val="18"/>
              </w:rPr>
              <w:t xml:space="preserve"> (dlouhodobý horizont)</w:t>
            </w:r>
          </w:p>
        </w:tc>
        <w:tc>
          <w:tcPr>
            <w:tcW w:w="1760" w:type="dxa"/>
            <w:tcBorders>
              <w:top w:val="nil"/>
              <w:left w:val="nil"/>
              <w:bottom w:val="single" w:sz="8" w:space="0" w:color="BBBBBC"/>
              <w:right w:val="single" w:sz="8" w:space="0" w:color="BBBBBC"/>
            </w:tcBorders>
            <w:shd w:val="clear" w:color="auto" w:fill="E6EBED"/>
            <w:vAlign w:val="center"/>
          </w:tcPr>
          <w:p w14:paraId="53A0A7AE" w14:textId="1B845B16" w:rsidR="00CA6A99" w:rsidRDefault="00CA6A99" w:rsidP="00CA6A99">
            <w:pPr>
              <w:jc w:val="center"/>
            </w:pPr>
            <w:r>
              <w:t>1 200 000</w:t>
            </w:r>
          </w:p>
        </w:tc>
        <w:tc>
          <w:tcPr>
            <w:tcW w:w="1564" w:type="dxa"/>
            <w:tcBorders>
              <w:top w:val="nil"/>
              <w:left w:val="single" w:sz="8" w:space="0" w:color="BBBBBC"/>
              <w:bottom w:val="single" w:sz="8" w:space="0" w:color="BBBBBC"/>
              <w:right w:val="single" w:sz="8" w:space="0" w:color="BBBBBC"/>
            </w:tcBorders>
            <w:shd w:val="clear" w:color="auto" w:fill="E6EBED"/>
            <w:vAlign w:val="center"/>
          </w:tcPr>
          <w:p w14:paraId="554D9248" w14:textId="0755DE19" w:rsidR="00CA6A99" w:rsidRDefault="00CA6A99" w:rsidP="00CA6A99">
            <w:pPr>
              <w:jc w:val="center"/>
            </w:pPr>
            <w:r>
              <w:t>OPŽP, vlastní zdroje</w:t>
            </w:r>
          </w:p>
        </w:tc>
        <w:tc>
          <w:tcPr>
            <w:tcW w:w="1553" w:type="dxa"/>
            <w:tcBorders>
              <w:top w:val="nil"/>
              <w:left w:val="single" w:sz="8" w:space="0" w:color="BBBBBC"/>
              <w:bottom w:val="single" w:sz="8" w:space="0" w:color="BBBBBC"/>
              <w:right w:val="single" w:sz="8" w:space="0" w:color="BBBBBC"/>
            </w:tcBorders>
            <w:shd w:val="clear" w:color="auto" w:fill="E6EBED"/>
            <w:vAlign w:val="center"/>
          </w:tcPr>
          <w:p w14:paraId="1BF1A65B" w14:textId="2892CC0E" w:rsidR="00CA6A99" w:rsidRDefault="00CA6A99" w:rsidP="00CA6A99">
            <w:pPr>
              <w:jc w:val="center"/>
            </w:pPr>
            <w:r>
              <w:t>2030</w:t>
            </w:r>
            <w:r>
              <w:rPr>
                <w:color w:val="000000"/>
                <w:sz w:val="16"/>
                <w:szCs w:val="16"/>
              </w:rPr>
              <w:t>–</w:t>
            </w:r>
            <w:r>
              <w:rPr>
                <w:color w:val="000000"/>
              </w:rPr>
              <w:t>2040</w:t>
            </w:r>
          </w:p>
        </w:tc>
      </w:tr>
      <w:tr w:rsidR="00CA6A99" w:rsidRPr="009976C1" w14:paraId="157BCA6B" w14:textId="77777777" w:rsidTr="005D7974">
        <w:trPr>
          <w:trHeight w:val="540"/>
        </w:trPr>
        <w:tc>
          <w:tcPr>
            <w:tcW w:w="374" w:type="dxa"/>
            <w:tcBorders>
              <w:top w:val="nil"/>
              <w:left w:val="single" w:sz="8" w:space="0" w:color="BBBBBC"/>
              <w:bottom w:val="single" w:sz="8" w:space="0" w:color="BBBBBC"/>
              <w:right w:val="nil"/>
            </w:tcBorders>
            <w:shd w:val="clear" w:color="000000" w:fill="96ACB5"/>
            <w:noWrap/>
            <w:vAlign w:val="center"/>
          </w:tcPr>
          <w:p w14:paraId="103E3C3F" w14:textId="22AB0D6E" w:rsidR="00CA6A99" w:rsidRDefault="00CA6A99" w:rsidP="00CA6A99">
            <w:pPr>
              <w:spacing w:after="0" w:afterAutospacing="0" w:line="240" w:lineRule="auto"/>
              <w:jc w:val="center"/>
              <w:rPr>
                <w:rFonts w:eastAsia="Times New Roman"/>
                <w:b/>
                <w:color w:val="000000"/>
                <w:kern w:val="0"/>
                <w:lang w:eastAsia="cs-CZ"/>
                <w14:ligatures w14:val="none"/>
              </w:rPr>
            </w:pPr>
            <w:r>
              <w:rPr>
                <w:b/>
                <w:bCs/>
                <w:color w:val="000000"/>
              </w:rPr>
              <w:t>12</w:t>
            </w:r>
          </w:p>
        </w:tc>
        <w:tc>
          <w:tcPr>
            <w:tcW w:w="2816" w:type="dxa"/>
            <w:tcBorders>
              <w:top w:val="nil"/>
              <w:left w:val="nil"/>
              <w:bottom w:val="single" w:sz="8" w:space="0" w:color="BBBBBC"/>
              <w:right w:val="single" w:sz="8" w:space="0" w:color="BBBBBC"/>
            </w:tcBorders>
            <w:shd w:val="clear" w:color="000000" w:fill="E6EBED"/>
            <w:vAlign w:val="center"/>
          </w:tcPr>
          <w:p w14:paraId="3E99E4E6" w14:textId="7E7AF824" w:rsidR="00CA6A99" w:rsidRDefault="00CA6A99" w:rsidP="00CA6A99">
            <w:pPr>
              <w:jc w:val="left"/>
            </w:pPr>
            <w:r>
              <w:t>Jiná opatření na budově Tělocvičny</w:t>
            </w:r>
          </w:p>
        </w:tc>
        <w:tc>
          <w:tcPr>
            <w:tcW w:w="6642" w:type="dxa"/>
            <w:tcBorders>
              <w:top w:val="nil"/>
              <w:left w:val="nil"/>
              <w:bottom w:val="single" w:sz="8" w:space="0" w:color="BBBBBC"/>
              <w:right w:val="single" w:sz="8" w:space="0" w:color="BBBBBC"/>
            </w:tcBorders>
            <w:shd w:val="clear" w:color="000000" w:fill="E6EBED"/>
            <w:vAlign w:val="center"/>
          </w:tcPr>
          <w:p w14:paraId="30EF253F" w14:textId="488C05CE" w:rsidR="00CA6A99" w:rsidRDefault="00CA6A99" w:rsidP="00CA6A99">
            <w:r>
              <w:t>Výměna osvětlení za LED </w:t>
            </w:r>
          </w:p>
        </w:tc>
        <w:tc>
          <w:tcPr>
            <w:tcW w:w="1760" w:type="dxa"/>
            <w:tcBorders>
              <w:top w:val="nil"/>
              <w:left w:val="nil"/>
              <w:bottom w:val="single" w:sz="8" w:space="0" w:color="BBBBBC"/>
              <w:right w:val="single" w:sz="8" w:space="0" w:color="BBBBBC"/>
            </w:tcBorders>
            <w:shd w:val="clear" w:color="auto" w:fill="E6EBED"/>
            <w:vAlign w:val="center"/>
          </w:tcPr>
          <w:p w14:paraId="6174A59F" w14:textId="0A2A0A4E" w:rsidR="00CA6A99" w:rsidRDefault="00CA6A99" w:rsidP="00CA6A99">
            <w:pPr>
              <w:jc w:val="center"/>
            </w:pPr>
            <w:r>
              <w:t>2000/ks</w:t>
            </w:r>
          </w:p>
        </w:tc>
        <w:tc>
          <w:tcPr>
            <w:tcW w:w="1564" w:type="dxa"/>
            <w:tcBorders>
              <w:top w:val="nil"/>
              <w:left w:val="single" w:sz="8" w:space="0" w:color="BBBBBC"/>
              <w:bottom w:val="single" w:sz="8" w:space="0" w:color="BBBBBC"/>
              <w:right w:val="single" w:sz="8" w:space="0" w:color="BBBBBC"/>
            </w:tcBorders>
            <w:shd w:val="clear" w:color="auto" w:fill="E6EBED"/>
            <w:vAlign w:val="center"/>
          </w:tcPr>
          <w:p w14:paraId="5302A664" w14:textId="0C5A2B86" w:rsidR="00CA6A99" w:rsidRDefault="00CA6A99" w:rsidP="00CA6A99">
            <w:pPr>
              <w:jc w:val="center"/>
            </w:pPr>
            <w:r>
              <w:t>OPŽP, vlastní zdroje</w:t>
            </w:r>
          </w:p>
        </w:tc>
        <w:tc>
          <w:tcPr>
            <w:tcW w:w="1553" w:type="dxa"/>
            <w:tcBorders>
              <w:top w:val="nil"/>
              <w:left w:val="single" w:sz="8" w:space="0" w:color="BBBBBC"/>
              <w:bottom w:val="single" w:sz="8" w:space="0" w:color="BBBBBC"/>
              <w:right w:val="single" w:sz="8" w:space="0" w:color="BBBBBC"/>
            </w:tcBorders>
            <w:shd w:val="clear" w:color="auto" w:fill="E6EBED"/>
            <w:vAlign w:val="center"/>
          </w:tcPr>
          <w:p w14:paraId="27B63E2B" w14:textId="2BAC6CEC" w:rsidR="00CA6A99" w:rsidRDefault="00CA6A99" w:rsidP="00CA6A99">
            <w:pPr>
              <w:jc w:val="center"/>
            </w:pPr>
            <w:r>
              <w:t>2026</w:t>
            </w:r>
            <w:r>
              <w:rPr>
                <w:color w:val="000000"/>
                <w:sz w:val="16"/>
                <w:szCs w:val="16"/>
              </w:rPr>
              <w:t>–</w:t>
            </w:r>
            <w:r>
              <w:rPr>
                <w:color w:val="000000"/>
              </w:rPr>
              <w:t>2030</w:t>
            </w:r>
          </w:p>
        </w:tc>
      </w:tr>
      <w:tr w:rsidR="00CA6A99" w:rsidRPr="009976C1" w14:paraId="5240B134" w14:textId="77777777" w:rsidTr="005D7974">
        <w:trPr>
          <w:trHeight w:val="540"/>
        </w:trPr>
        <w:tc>
          <w:tcPr>
            <w:tcW w:w="374" w:type="dxa"/>
            <w:tcBorders>
              <w:top w:val="nil"/>
              <w:left w:val="single" w:sz="8" w:space="0" w:color="BBBBBC"/>
              <w:bottom w:val="single" w:sz="8" w:space="0" w:color="BBBBBC"/>
              <w:right w:val="nil"/>
            </w:tcBorders>
            <w:shd w:val="clear" w:color="000000" w:fill="96ACB5"/>
            <w:noWrap/>
            <w:vAlign w:val="center"/>
          </w:tcPr>
          <w:p w14:paraId="491139B2" w14:textId="10DB6856" w:rsidR="00CA6A99" w:rsidRDefault="00CA6A99" w:rsidP="00CA6A99">
            <w:pPr>
              <w:spacing w:after="0" w:afterAutospacing="0" w:line="240" w:lineRule="auto"/>
              <w:jc w:val="center"/>
              <w:rPr>
                <w:rFonts w:eastAsia="Times New Roman"/>
                <w:b/>
                <w:color w:val="000000"/>
                <w:kern w:val="0"/>
                <w:lang w:eastAsia="cs-CZ"/>
                <w14:ligatures w14:val="none"/>
              </w:rPr>
            </w:pPr>
            <w:r>
              <w:rPr>
                <w:b/>
                <w:bCs/>
                <w:color w:val="000000"/>
              </w:rPr>
              <w:t>13</w:t>
            </w:r>
          </w:p>
        </w:tc>
        <w:tc>
          <w:tcPr>
            <w:tcW w:w="2816" w:type="dxa"/>
            <w:tcBorders>
              <w:top w:val="nil"/>
              <w:left w:val="nil"/>
              <w:bottom w:val="single" w:sz="8" w:space="0" w:color="BBBBBC"/>
              <w:right w:val="single" w:sz="8" w:space="0" w:color="BBBBBC"/>
            </w:tcBorders>
            <w:shd w:val="clear" w:color="000000" w:fill="E6EBED"/>
            <w:vAlign w:val="center"/>
          </w:tcPr>
          <w:p w14:paraId="34DF3ECD" w14:textId="12E0C6B2" w:rsidR="00CA6A99" w:rsidRDefault="00CA6A99" w:rsidP="00CA6A99">
            <w:pPr>
              <w:jc w:val="left"/>
            </w:pPr>
            <w:r>
              <w:t>FVE na budově Tělocvičny</w:t>
            </w:r>
          </w:p>
        </w:tc>
        <w:tc>
          <w:tcPr>
            <w:tcW w:w="6642" w:type="dxa"/>
            <w:tcBorders>
              <w:top w:val="nil"/>
              <w:left w:val="nil"/>
              <w:bottom w:val="single" w:sz="8" w:space="0" w:color="BBBBBC"/>
              <w:right w:val="single" w:sz="8" w:space="0" w:color="BBBBBC"/>
            </w:tcBorders>
            <w:shd w:val="clear" w:color="000000" w:fill="E6EBED"/>
            <w:vAlign w:val="center"/>
          </w:tcPr>
          <w:p w14:paraId="73790FD8" w14:textId="509F9D5C" w:rsidR="00CA6A99" w:rsidRDefault="00CA6A99" w:rsidP="00CA6A99">
            <w:r>
              <w:t>Instalace střešní FVE s doporučeným výkonem 30 kWp a bateriovým uložištěm o kapacitě 22,5 kWh</w:t>
            </w:r>
          </w:p>
        </w:tc>
        <w:tc>
          <w:tcPr>
            <w:tcW w:w="1760" w:type="dxa"/>
            <w:tcBorders>
              <w:top w:val="nil"/>
              <w:left w:val="nil"/>
              <w:bottom w:val="single" w:sz="8" w:space="0" w:color="BBBBBC"/>
              <w:right w:val="single" w:sz="8" w:space="0" w:color="BBBBBC"/>
            </w:tcBorders>
            <w:shd w:val="clear" w:color="auto" w:fill="E6EBED"/>
            <w:vAlign w:val="center"/>
          </w:tcPr>
          <w:p w14:paraId="0661B55A" w14:textId="305F2A6F" w:rsidR="00CA6A99" w:rsidRDefault="00CA6A99" w:rsidP="00CA6A99">
            <w:pPr>
              <w:jc w:val="center"/>
            </w:pPr>
            <w:r>
              <w:t>985 000</w:t>
            </w:r>
          </w:p>
        </w:tc>
        <w:tc>
          <w:tcPr>
            <w:tcW w:w="1564" w:type="dxa"/>
            <w:tcBorders>
              <w:top w:val="nil"/>
              <w:left w:val="single" w:sz="8" w:space="0" w:color="BBBBBC"/>
              <w:bottom w:val="single" w:sz="8" w:space="0" w:color="BBBBBC"/>
              <w:right w:val="single" w:sz="8" w:space="0" w:color="BBBBBC"/>
            </w:tcBorders>
            <w:shd w:val="clear" w:color="auto" w:fill="E6EBED"/>
            <w:vAlign w:val="center"/>
          </w:tcPr>
          <w:p w14:paraId="6D76F61D" w14:textId="663ED632" w:rsidR="00CA6A99" w:rsidRDefault="00CA6A99" w:rsidP="00CA6A99">
            <w:pPr>
              <w:jc w:val="center"/>
            </w:pPr>
            <w:r>
              <w:rPr>
                <w:color w:val="000000"/>
              </w:rPr>
              <w:t>Modernizační fond, OPŽP, vlastní zdroje</w:t>
            </w:r>
          </w:p>
        </w:tc>
        <w:tc>
          <w:tcPr>
            <w:tcW w:w="1553" w:type="dxa"/>
            <w:tcBorders>
              <w:top w:val="nil"/>
              <w:left w:val="single" w:sz="8" w:space="0" w:color="BBBBBC"/>
              <w:bottom w:val="single" w:sz="8" w:space="0" w:color="BBBBBC"/>
              <w:right w:val="single" w:sz="8" w:space="0" w:color="BBBBBC"/>
            </w:tcBorders>
            <w:shd w:val="clear" w:color="auto" w:fill="E6EBED"/>
            <w:vAlign w:val="center"/>
          </w:tcPr>
          <w:p w14:paraId="07CCAE20" w14:textId="518C1435" w:rsidR="00CA6A99" w:rsidRDefault="00CA6A99" w:rsidP="00CA6A99">
            <w:pPr>
              <w:jc w:val="center"/>
            </w:pPr>
            <w:r>
              <w:t>2026</w:t>
            </w:r>
            <w:r>
              <w:rPr>
                <w:color w:val="000000"/>
                <w:sz w:val="16"/>
                <w:szCs w:val="16"/>
              </w:rPr>
              <w:t>–</w:t>
            </w:r>
            <w:r>
              <w:rPr>
                <w:color w:val="000000"/>
              </w:rPr>
              <w:t>2030</w:t>
            </w:r>
          </w:p>
        </w:tc>
      </w:tr>
      <w:tr w:rsidR="005D7974" w:rsidRPr="009976C1" w14:paraId="125CFD21" w14:textId="77777777" w:rsidTr="005D7974">
        <w:trPr>
          <w:trHeight w:val="299"/>
        </w:trPr>
        <w:tc>
          <w:tcPr>
            <w:tcW w:w="3190" w:type="dxa"/>
            <w:gridSpan w:val="2"/>
            <w:tcBorders>
              <w:top w:val="single" w:sz="8" w:space="0" w:color="BBBBBC"/>
              <w:left w:val="single" w:sz="8" w:space="0" w:color="BBBBBC"/>
              <w:bottom w:val="single" w:sz="8" w:space="0" w:color="BBBBBC"/>
              <w:right w:val="nil"/>
            </w:tcBorders>
            <w:shd w:val="clear" w:color="000000" w:fill="D46515"/>
            <w:noWrap/>
            <w:vAlign w:val="center"/>
            <w:hideMark/>
          </w:tcPr>
          <w:p w14:paraId="6B358F9A" w14:textId="77777777" w:rsidR="001343B4" w:rsidRPr="007D18D0" w:rsidRDefault="001343B4" w:rsidP="00F63F45">
            <w:pPr>
              <w:spacing w:after="0" w:afterAutospacing="0" w:line="240" w:lineRule="auto"/>
              <w:jc w:val="center"/>
              <w:rPr>
                <w:rFonts w:eastAsia="Times New Roman"/>
                <w:b/>
                <w:color w:val="FFFFFF"/>
                <w:kern w:val="0"/>
                <w:lang w:eastAsia="cs-CZ"/>
                <w14:ligatures w14:val="none"/>
              </w:rPr>
            </w:pPr>
            <w:r w:rsidRPr="007D18D0">
              <w:rPr>
                <w:rFonts w:eastAsia="Times New Roman"/>
                <w:b/>
                <w:color w:val="FFFFFF"/>
                <w:kern w:val="0"/>
                <w:lang w:eastAsia="cs-CZ"/>
                <w14:ligatures w14:val="none"/>
              </w:rPr>
              <w:t xml:space="preserve">Opatření v sektoru domácností </w:t>
            </w:r>
          </w:p>
        </w:tc>
        <w:tc>
          <w:tcPr>
            <w:tcW w:w="6642" w:type="dxa"/>
            <w:tcBorders>
              <w:top w:val="nil"/>
              <w:left w:val="nil"/>
              <w:bottom w:val="single" w:sz="8" w:space="0" w:color="BBBBBC"/>
              <w:right w:val="nil"/>
            </w:tcBorders>
            <w:shd w:val="clear" w:color="000000" w:fill="D46515"/>
            <w:noWrap/>
            <w:vAlign w:val="center"/>
            <w:hideMark/>
          </w:tcPr>
          <w:p w14:paraId="00D2F6BE" w14:textId="77777777" w:rsidR="001343B4" w:rsidRPr="001009C6" w:rsidRDefault="001343B4" w:rsidP="00F63F45">
            <w:pPr>
              <w:spacing w:after="0" w:afterAutospacing="0" w:line="240" w:lineRule="auto"/>
              <w:rPr>
                <w:rFonts w:eastAsia="Times New Roman"/>
                <w:b/>
                <w:color w:val="FFFFFF"/>
                <w:kern w:val="0"/>
                <w:lang w:eastAsia="cs-CZ"/>
                <w14:ligatures w14:val="none"/>
              </w:rPr>
            </w:pPr>
            <w:r w:rsidRPr="001009C6">
              <w:rPr>
                <w:rFonts w:eastAsia="Times New Roman"/>
                <w:b/>
                <w:color w:val="FFFFFF"/>
                <w:kern w:val="0"/>
                <w:lang w:eastAsia="cs-CZ"/>
                <w14:ligatures w14:val="none"/>
              </w:rPr>
              <w:t> </w:t>
            </w:r>
          </w:p>
        </w:tc>
        <w:tc>
          <w:tcPr>
            <w:tcW w:w="1760" w:type="dxa"/>
            <w:tcBorders>
              <w:top w:val="nil"/>
              <w:left w:val="nil"/>
              <w:bottom w:val="single" w:sz="8" w:space="0" w:color="BBBBBC"/>
              <w:right w:val="nil"/>
            </w:tcBorders>
            <w:shd w:val="clear" w:color="000000" w:fill="D46515"/>
            <w:noWrap/>
            <w:vAlign w:val="center"/>
            <w:hideMark/>
          </w:tcPr>
          <w:p w14:paraId="38508ACD" w14:textId="77777777" w:rsidR="001343B4" w:rsidRPr="007B2EF7" w:rsidRDefault="001343B4" w:rsidP="00F63F45">
            <w:pPr>
              <w:spacing w:after="0" w:afterAutospacing="0" w:line="240" w:lineRule="auto"/>
              <w:rPr>
                <w:rFonts w:eastAsia="Times New Roman"/>
                <w:b/>
                <w:color w:val="FFFFFF"/>
                <w:kern w:val="0"/>
                <w:lang w:eastAsia="cs-CZ"/>
                <w14:ligatures w14:val="none"/>
              </w:rPr>
            </w:pPr>
            <w:r w:rsidRPr="007B2EF7">
              <w:rPr>
                <w:rFonts w:eastAsia="Times New Roman"/>
                <w:b/>
                <w:color w:val="FFFFFF"/>
                <w:kern w:val="0"/>
                <w:lang w:eastAsia="cs-CZ"/>
                <w14:ligatures w14:val="none"/>
              </w:rPr>
              <w:t> </w:t>
            </w:r>
          </w:p>
        </w:tc>
        <w:tc>
          <w:tcPr>
            <w:tcW w:w="1564" w:type="dxa"/>
            <w:tcBorders>
              <w:top w:val="nil"/>
              <w:left w:val="nil"/>
              <w:bottom w:val="single" w:sz="8" w:space="0" w:color="BBBBBC"/>
              <w:right w:val="nil"/>
            </w:tcBorders>
            <w:shd w:val="clear" w:color="000000" w:fill="D46515"/>
            <w:noWrap/>
            <w:vAlign w:val="center"/>
            <w:hideMark/>
          </w:tcPr>
          <w:p w14:paraId="04E9A1A9" w14:textId="77777777" w:rsidR="001343B4" w:rsidRPr="007B2EF7" w:rsidRDefault="001343B4" w:rsidP="00F63F45">
            <w:pPr>
              <w:spacing w:after="0" w:afterAutospacing="0" w:line="240" w:lineRule="auto"/>
              <w:rPr>
                <w:rFonts w:eastAsia="Times New Roman"/>
                <w:b/>
                <w:color w:val="FFFFFF"/>
                <w:kern w:val="0"/>
                <w:lang w:eastAsia="cs-CZ"/>
                <w14:ligatures w14:val="none"/>
              </w:rPr>
            </w:pPr>
            <w:r w:rsidRPr="007B2EF7">
              <w:rPr>
                <w:rFonts w:eastAsia="Times New Roman"/>
                <w:b/>
                <w:color w:val="FFFFFF"/>
                <w:kern w:val="0"/>
                <w:lang w:eastAsia="cs-CZ"/>
                <w14:ligatures w14:val="none"/>
              </w:rPr>
              <w:t> </w:t>
            </w:r>
          </w:p>
        </w:tc>
        <w:tc>
          <w:tcPr>
            <w:tcW w:w="1553" w:type="dxa"/>
            <w:tcBorders>
              <w:top w:val="nil"/>
              <w:left w:val="nil"/>
              <w:bottom w:val="single" w:sz="8" w:space="0" w:color="BBBBBC"/>
              <w:right w:val="single" w:sz="8" w:space="0" w:color="BBBBBC"/>
            </w:tcBorders>
            <w:shd w:val="clear" w:color="000000" w:fill="D46515"/>
            <w:noWrap/>
            <w:vAlign w:val="center"/>
            <w:hideMark/>
          </w:tcPr>
          <w:p w14:paraId="11EB7E67" w14:textId="77777777" w:rsidR="001343B4" w:rsidRPr="007B2EF7" w:rsidRDefault="001343B4" w:rsidP="00F63F45">
            <w:pPr>
              <w:spacing w:after="0" w:afterAutospacing="0" w:line="240" w:lineRule="auto"/>
              <w:rPr>
                <w:rFonts w:eastAsia="Times New Roman"/>
                <w:b/>
                <w:color w:val="FFFFFF"/>
                <w:kern w:val="0"/>
                <w:lang w:eastAsia="cs-CZ"/>
                <w14:ligatures w14:val="none"/>
              </w:rPr>
            </w:pPr>
            <w:r w:rsidRPr="007B2EF7">
              <w:rPr>
                <w:rFonts w:eastAsia="Times New Roman"/>
                <w:b/>
                <w:color w:val="FFFFFF"/>
                <w:kern w:val="0"/>
                <w:lang w:eastAsia="cs-CZ"/>
                <w14:ligatures w14:val="none"/>
              </w:rPr>
              <w:t> </w:t>
            </w:r>
          </w:p>
        </w:tc>
      </w:tr>
      <w:tr w:rsidR="005D7974" w:rsidRPr="009976C1" w14:paraId="3FBCBE52" w14:textId="77777777" w:rsidTr="005D7974">
        <w:trPr>
          <w:trHeight w:val="804"/>
        </w:trPr>
        <w:tc>
          <w:tcPr>
            <w:tcW w:w="374" w:type="dxa"/>
            <w:tcBorders>
              <w:top w:val="nil"/>
              <w:left w:val="single" w:sz="8" w:space="0" w:color="BBBBBC"/>
              <w:bottom w:val="nil"/>
              <w:right w:val="nil"/>
            </w:tcBorders>
            <w:shd w:val="clear" w:color="000000" w:fill="96ACB5"/>
            <w:vAlign w:val="center"/>
          </w:tcPr>
          <w:p w14:paraId="146787F3" w14:textId="088D0DBD" w:rsidR="004E49D9" w:rsidRPr="007D18D0" w:rsidRDefault="004E49D9" w:rsidP="004E49D9">
            <w:pPr>
              <w:spacing w:after="0" w:afterAutospacing="0" w:line="240" w:lineRule="auto"/>
              <w:jc w:val="center"/>
              <w:rPr>
                <w:rFonts w:eastAsia="Times New Roman"/>
                <w:b/>
                <w:color w:val="000000"/>
                <w:kern w:val="0"/>
                <w:lang w:eastAsia="cs-CZ"/>
                <w14:ligatures w14:val="none"/>
              </w:rPr>
            </w:pPr>
            <w:r>
              <w:rPr>
                <w:b/>
                <w:bCs/>
                <w:color w:val="000000"/>
              </w:rPr>
              <w:t>14</w:t>
            </w:r>
          </w:p>
        </w:tc>
        <w:tc>
          <w:tcPr>
            <w:tcW w:w="2816" w:type="dxa"/>
            <w:tcBorders>
              <w:top w:val="nil"/>
              <w:left w:val="nil"/>
              <w:bottom w:val="single" w:sz="8" w:space="0" w:color="BBBBBC"/>
              <w:right w:val="single" w:sz="8" w:space="0" w:color="BBBBBC"/>
            </w:tcBorders>
            <w:shd w:val="clear" w:color="000000" w:fill="E6EBED"/>
            <w:vAlign w:val="center"/>
            <w:hideMark/>
          </w:tcPr>
          <w:p w14:paraId="62D72827" w14:textId="1B975A81" w:rsidR="004E49D9" w:rsidRPr="00522ED3" w:rsidRDefault="004E49D9" w:rsidP="004E49D9">
            <w:pPr>
              <w:jc w:val="left"/>
              <w:rPr>
                <w:lang w:eastAsia="cs-CZ"/>
              </w:rPr>
            </w:pPr>
            <w:r>
              <w:t>Zateplení doposud nezateplených rodinných domů</w:t>
            </w:r>
          </w:p>
        </w:tc>
        <w:tc>
          <w:tcPr>
            <w:tcW w:w="6642" w:type="dxa"/>
            <w:tcBorders>
              <w:top w:val="nil"/>
              <w:left w:val="nil"/>
              <w:bottom w:val="single" w:sz="8" w:space="0" w:color="BBBBBC"/>
              <w:right w:val="single" w:sz="8" w:space="0" w:color="BBBBBC"/>
            </w:tcBorders>
            <w:shd w:val="clear" w:color="000000" w:fill="E6EBED"/>
            <w:vAlign w:val="center"/>
            <w:hideMark/>
          </w:tcPr>
          <w:p w14:paraId="732C46D1" w14:textId="439C1422" w:rsidR="004E49D9" w:rsidRPr="00522ED3" w:rsidRDefault="004E49D9" w:rsidP="004E49D9">
            <w:pPr>
              <w:rPr>
                <w:lang w:eastAsia="cs-CZ"/>
              </w:rPr>
            </w:pPr>
            <w:r>
              <w:t>Zateplení rodinných domů s využitím kvalitní minerální izolace nebo EPS polystyrenu, včetně ošetření tepelných mostů, zateplení střech, podlah a stropů pod nevytápěnými půdními prostory</w:t>
            </w:r>
          </w:p>
        </w:tc>
        <w:tc>
          <w:tcPr>
            <w:tcW w:w="1760" w:type="dxa"/>
            <w:tcBorders>
              <w:top w:val="nil"/>
              <w:left w:val="nil"/>
              <w:bottom w:val="single" w:sz="8" w:space="0" w:color="BBBBBC"/>
              <w:right w:val="single" w:sz="8" w:space="0" w:color="BBBBBC"/>
            </w:tcBorders>
            <w:shd w:val="clear" w:color="000000" w:fill="E6EBED"/>
            <w:vAlign w:val="center"/>
            <w:hideMark/>
          </w:tcPr>
          <w:p w14:paraId="04A5BA4A" w14:textId="3935D5AE" w:rsidR="004E49D9" w:rsidRPr="009976C1" w:rsidRDefault="004E49D9" w:rsidP="004E49D9">
            <w:pPr>
              <w:jc w:val="center"/>
              <w:rPr>
                <w:highlight w:val="yellow"/>
                <w:lang w:eastAsia="cs-CZ"/>
              </w:rPr>
            </w:pPr>
            <w:r w:rsidRPr="00AA75C9">
              <w:t>86 800 000</w:t>
            </w:r>
          </w:p>
        </w:tc>
        <w:tc>
          <w:tcPr>
            <w:tcW w:w="1564" w:type="dxa"/>
            <w:tcBorders>
              <w:top w:val="nil"/>
              <w:left w:val="nil"/>
              <w:bottom w:val="single" w:sz="8" w:space="0" w:color="BBBBBC"/>
              <w:right w:val="single" w:sz="8" w:space="0" w:color="BBBBBC"/>
            </w:tcBorders>
            <w:shd w:val="clear" w:color="000000" w:fill="E6EBED"/>
            <w:vAlign w:val="center"/>
            <w:hideMark/>
          </w:tcPr>
          <w:p w14:paraId="64E84DD2" w14:textId="32018182" w:rsidR="004E49D9" w:rsidRPr="00522ED3" w:rsidRDefault="004E49D9" w:rsidP="004E49D9">
            <w:pPr>
              <w:jc w:val="center"/>
              <w:rPr>
                <w:lang w:eastAsia="cs-CZ"/>
              </w:rPr>
            </w:pPr>
            <w:r>
              <w:t>NZÚ, vlastní zdroje</w:t>
            </w:r>
          </w:p>
        </w:tc>
        <w:tc>
          <w:tcPr>
            <w:tcW w:w="1553" w:type="dxa"/>
            <w:tcBorders>
              <w:top w:val="nil"/>
              <w:left w:val="nil"/>
              <w:bottom w:val="single" w:sz="8" w:space="0" w:color="BBBBBC"/>
              <w:right w:val="single" w:sz="8" w:space="0" w:color="BBBBBC"/>
            </w:tcBorders>
            <w:shd w:val="clear" w:color="000000" w:fill="E6EBED"/>
            <w:vAlign w:val="center"/>
            <w:hideMark/>
          </w:tcPr>
          <w:p w14:paraId="3EFE602F" w14:textId="77777777" w:rsidR="004E49D9" w:rsidRPr="00522ED3" w:rsidRDefault="004E49D9" w:rsidP="004E49D9">
            <w:pPr>
              <w:jc w:val="center"/>
              <w:rPr>
                <w:lang w:eastAsia="cs-CZ"/>
              </w:rPr>
            </w:pPr>
            <w:r w:rsidRPr="00522ED3">
              <w:rPr>
                <w:lang w:eastAsia="cs-CZ"/>
              </w:rPr>
              <w:t>202</w:t>
            </w:r>
            <w:r>
              <w:rPr>
                <w:lang w:eastAsia="cs-CZ"/>
              </w:rPr>
              <w:t>6</w:t>
            </w:r>
            <w:r w:rsidRPr="00522ED3">
              <w:rPr>
                <w:lang w:eastAsia="cs-CZ"/>
              </w:rPr>
              <w:t>‒20</w:t>
            </w:r>
            <w:r>
              <w:rPr>
                <w:lang w:eastAsia="cs-CZ"/>
              </w:rPr>
              <w:t>50</w:t>
            </w:r>
          </w:p>
        </w:tc>
      </w:tr>
      <w:tr w:rsidR="005D7974" w:rsidRPr="009976C1" w14:paraId="76CD195D" w14:textId="77777777" w:rsidTr="005D7974">
        <w:trPr>
          <w:trHeight w:val="804"/>
        </w:trPr>
        <w:tc>
          <w:tcPr>
            <w:tcW w:w="374" w:type="dxa"/>
            <w:tcBorders>
              <w:top w:val="single" w:sz="8" w:space="0" w:color="BBBBBC"/>
              <w:left w:val="single" w:sz="8" w:space="0" w:color="BBBBBC"/>
              <w:bottom w:val="single" w:sz="8" w:space="0" w:color="BBBBBC"/>
              <w:right w:val="nil"/>
            </w:tcBorders>
            <w:shd w:val="clear" w:color="000000" w:fill="96ACB5"/>
            <w:vAlign w:val="center"/>
          </w:tcPr>
          <w:p w14:paraId="46DE220F" w14:textId="5E84829E" w:rsidR="004E49D9" w:rsidRPr="007D18D0" w:rsidRDefault="004E49D9" w:rsidP="004E49D9">
            <w:pPr>
              <w:spacing w:after="0" w:afterAutospacing="0" w:line="240" w:lineRule="auto"/>
              <w:jc w:val="center"/>
              <w:rPr>
                <w:rFonts w:eastAsia="Times New Roman"/>
                <w:b/>
                <w:color w:val="000000"/>
                <w:kern w:val="0"/>
                <w:lang w:eastAsia="cs-CZ"/>
                <w14:ligatures w14:val="none"/>
              </w:rPr>
            </w:pPr>
            <w:r>
              <w:rPr>
                <w:b/>
                <w:bCs/>
                <w:color w:val="000000"/>
              </w:rPr>
              <w:lastRenderedPageBreak/>
              <w:t>15</w:t>
            </w:r>
          </w:p>
        </w:tc>
        <w:tc>
          <w:tcPr>
            <w:tcW w:w="2816" w:type="dxa"/>
            <w:tcBorders>
              <w:top w:val="nil"/>
              <w:left w:val="nil"/>
              <w:bottom w:val="single" w:sz="8" w:space="0" w:color="BBBBBC"/>
              <w:right w:val="single" w:sz="8" w:space="0" w:color="BBBBBC"/>
            </w:tcBorders>
            <w:shd w:val="clear" w:color="000000" w:fill="E6EBED"/>
            <w:vAlign w:val="center"/>
            <w:hideMark/>
          </w:tcPr>
          <w:p w14:paraId="52CD8439" w14:textId="6CB683D4" w:rsidR="004E49D9" w:rsidRPr="00522ED3" w:rsidRDefault="004E49D9" w:rsidP="004E49D9">
            <w:pPr>
              <w:jc w:val="left"/>
              <w:rPr>
                <w:lang w:eastAsia="cs-CZ"/>
              </w:rPr>
            </w:pPr>
            <w:r>
              <w:t>Hloubková rekonstrukce nejstarších rodinných domů</w:t>
            </w:r>
          </w:p>
        </w:tc>
        <w:tc>
          <w:tcPr>
            <w:tcW w:w="6642" w:type="dxa"/>
            <w:tcBorders>
              <w:top w:val="nil"/>
              <w:left w:val="nil"/>
              <w:bottom w:val="single" w:sz="8" w:space="0" w:color="BBBBBC"/>
              <w:right w:val="single" w:sz="8" w:space="0" w:color="BBBBBC"/>
            </w:tcBorders>
            <w:shd w:val="clear" w:color="000000" w:fill="E6EBED"/>
            <w:vAlign w:val="center"/>
            <w:hideMark/>
          </w:tcPr>
          <w:p w14:paraId="31565254" w14:textId="73E30162" w:rsidR="004E49D9" w:rsidRPr="00522ED3" w:rsidRDefault="004E49D9" w:rsidP="004E49D9">
            <w:pPr>
              <w:rPr>
                <w:lang w:eastAsia="cs-CZ"/>
              </w:rPr>
            </w:pPr>
            <w:r>
              <w:t>Kompletní rekonstrukce domů postavených cca před rokem 1940, zahrnující zateplení, hydroizolaci, modernizaci střechy, případně přestavbu nevyhovujícího zdiva atp.</w:t>
            </w:r>
          </w:p>
        </w:tc>
        <w:tc>
          <w:tcPr>
            <w:tcW w:w="1760" w:type="dxa"/>
            <w:tcBorders>
              <w:top w:val="nil"/>
              <w:left w:val="nil"/>
              <w:bottom w:val="single" w:sz="8" w:space="0" w:color="BBBBBC"/>
              <w:right w:val="single" w:sz="8" w:space="0" w:color="BBBBBC"/>
            </w:tcBorders>
            <w:shd w:val="clear" w:color="000000" w:fill="E6EBED"/>
            <w:vAlign w:val="center"/>
            <w:hideMark/>
          </w:tcPr>
          <w:p w14:paraId="57A12F44" w14:textId="509340AD" w:rsidR="004E49D9" w:rsidRPr="009976C1" w:rsidRDefault="004E49D9" w:rsidP="004E49D9">
            <w:pPr>
              <w:jc w:val="center"/>
              <w:rPr>
                <w:highlight w:val="yellow"/>
                <w:lang w:eastAsia="cs-CZ"/>
              </w:rPr>
            </w:pPr>
            <w:r w:rsidRPr="00AA75C9">
              <w:t>59 400 000</w:t>
            </w:r>
          </w:p>
        </w:tc>
        <w:tc>
          <w:tcPr>
            <w:tcW w:w="1564" w:type="dxa"/>
            <w:tcBorders>
              <w:top w:val="nil"/>
              <w:left w:val="nil"/>
              <w:bottom w:val="single" w:sz="8" w:space="0" w:color="BBBBBC"/>
              <w:right w:val="single" w:sz="8" w:space="0" w:color="BBBBBC"/>
            </w:tcBorders>
            <w:shd w:val="clear" w:color="000000" w:fill="E6EBED"/>
            <w:vAlign w:val="center"/>
            <w:hideMark/>
          </w:tcPr>
          <w:p w14:paraId="5D9F19DF" w14:textId="37EC0CDC" w:rsidR="004E49D9" w:rsidRPr="00522ED3" w:rsidRDefault="004E49D9" w:rsidP="004E49D9">
            <w:pPr>
              <w:jc w:val="center"/>
              <w:rPr>
                <w:lang w:eastAsia="cs-CZ"/>
              </w:rPr>
            </w:pPr>
            <w:r>
              <w:t>NZÚ, vlastní zdroje</w:t>
            </w:r>
          </w:p>
        </w:tc>
        <w:tc>
          <w:tcPr>
            <w:tcW w:w="1553" w:type="dxa"/>
            <w:tcBorders>
              <w:top w:val="nil"/>
              <w:left w:val="nil"/>
              <w:bottom w:val="single" w:sz="8" w:space="0" w:color="BBBBBC"/>
              <w:right w:val="single" w:sz="8" w:space="0" w:color="BBBBBC"/>
            </w:tcBorders>
            <w:shd w:val="clear" w:color="000000" w:fill="E6EBED"/>
            <w:vAlign w:val="center"/>
            <w:hideMark/>
          </w:tcPr>
          <w:p w14:paraId="3BB05581" w14:textId="77777777" w:rsidR="004E49D9" w:rsidRPr="00522ED3" w:rsidRDefault="004E49D9" w:rsidP="004E49D9">
            <w:pPr>
              <w:jc w:val="center"/>
              <w:rPr>
                <w:lang w:eastAsia="cs-CZ"/>
              </w:rPr>
            </w:pPr>
            <w:r w:rsidRPr="005626D4">
              <w:rPr>
                <w:lang w:eastAsia="cs-CZ"/>
              </w:rPr>
              <w:t>2026‒2050</w:t>
            </w:r>
          </w:p>
        </w:tc>
      </w:tr>
      <w:tr w:rsidR="005D7974" w:rsidRPr="009976C1" w14:paraId="29E76929" w14:textId="77777777" w:rsidTr="005D7974">
        <w:trPr>
          <w:trHeight w:val="540"/>
        </w:trPr>
        <w:tc>
          <w:tcPr>
            <w:tcW w:w="374" w:type="dxa"/>
            <w:tcBorders>
              <w:top w:val="single" w:sz="8" w:space="0" w:color="BBBBBC"/>
              <w:left w:val="single" w:sz="8" w:space="0" w:color="BBBBBC"/>
              <w:bottom w:val="single" w:sz="8" w:space="0" w:color="BBBBBC"/>
              <w:right w:val="nil"/>
            </w:tcBorders>
            <w:shd w:val="clear" w:color="000000" w:fill="96ACB5"/>
            <w:vAlign w:val="center"/>
          </w:tcPr>
          <w:p w14:paraId="35530D61" w14:textId="680C4EC3" w:rsidR="004E49D9" w:rsidRPr="007D18D0" w:rsidRDefault="004E49D9" w:rsidP="004E49D9">
            <w:pPr>
              <w:spacing w:after="0" w:afterAutospacing="0" w:line="240" w:lineRule="auto"/>
              <w:jc w:val="center"/>
              <w:rPr>
                <w:rFonts w:eastAsia="Times New Roman"/>
                <w:b/>
                <w:color w:val="000000"/>
                <w:kern w:val="0"/>
                <w:lang w:eastAsia="cs-CZ"/>
                <w14:ligatures w14:val="none"/>
              </w:rPr>
            </w:pPr>
            <w:r>
              <w:rPr>
                <w:b/>
                <w:bCs/>
                <w:color w:val="000000"/>
              </w:rPr>
              <w:t>16</w:t>
            </w:r>
          </w:p>
        </w:tc>
        <w:tc>
          <w:tcPr>
            <w:tcW w:w="2816" w:type="dxa"/>
            <w:tcBorders>
              <w:top w:val="nil"/>
              <w:left w:val="nil"/>
              <w:bottom w:val="single" w:sz="8" w:space="0" w:color="BBBBBC"/>
              <w:right w:val="single" w:sz="8" w:space="0" w:color="BBBBBC"/>
            </w:tcBorders>
            <w:shd w:val="clear" w:color="000000" w:fill="E6EBED"/>
            <w:vAlign w:val="center"/>
            <w:hideMark/>
          </w:tcPr>
          <w:p w14:paraId="4E35212C" w14:textId="334916A4" w:rsidR="004E49D9" w:rsidRPr="00522ED3" w:rsidRDefault="004E49D9" w:rsidP="004E49D9">
            <w:pPr>
              <w:jc w:val="left"/>
              <w:rPr>
                <w:lang w:eastAsia="cs-CZ"/>
              </w:rPr>
            </w:pPr>
            <w:r>
              <w:t>Výměna starých oken za nová trojskla</w:t>
            </w:r>
          </w:p>
        </w:tc>
        <w:tc>
          <w:tcPr>
            <w:tcW w:w="6642" w:type="dxa"/>
            <w:tcBorders>
              <w:top w:val="nil"/>
              <w:left w:val="nil"/>
              <w:bottom w:val="single" w:sz="8" w:space="0" w:color="BBBBBC"/>
              <w:right w:val="single" w:sz="8" w:space="0" w:color="BBBBBC"/>
            </w:tcBorders>
            <w:shd w:val="clear" w:color="000000" w:fill="E6EBED"/>
            <w:vAlign w:val="center"/>
            <w:hideMark/>
          </w:tcPr>
          <w:p w14:paraId="67467424" w14:textId="26B519E0" w:rsidR="004E49D9" w:rsidRPr="00522ED3" w:rsidRDefault="004E49D9" w:rsidP="004E49D9">
            <w:pPr>
              <w:rPr>
                <w:lang w:eastAsia="cs-CZ"/>
              </w:rPr>
            </w:pPr>
            <w:r>
              <w:t>Využívání kvalitních moderních oken s trojskly, doporučuje se výměna u všech oken instalovaných před rokem 2000, podle potřeby i novějších</w:t>
            </w:r>
          </w:p>
        </w:tc>
        <w:tc>
          <w:tcPr>
            <w:tcW w:w="1760" w:type="dxa"/>
            <w:tcBorders>
              <w:top w:val="nil"/>
              <w:left w:val="nil"/>
              <w:bottom w:val="single" w:sz="8" w:space="0" w:color="BBBBBC"/>
              <w:right w:val="single" w:sz="8" w:space="0" w:color="BBBBBC"/>
            </w:tcBorders>
            <w:shd w:val="clear" w:color="000000" w:fill="E6EBED"/>
            <w:vAlign w:val="center"/>
            <w:hideMark/>
          </w:tcPr>
          <w:p w14:paraId="14E27D25" w14:textId="72422DD5" w:rsidR="004E49D9" w:rsidRPr="009976C1" w:rsidRDefault="004E49D9" w:rsidP="004E49D9">
            <w:pPr>
              <w:jc w:val="center"/>
              <w:rPr>
                <w:highlight w:val="yellow"/>
                <w:lang w:eastAsia="cs-CZ"/>
              </w:rPr>
            </w:pPr>
            <w:r w:rsidRPr="00AA75C9">
              <w:t>4 360 000</w:t>
            </w:r>
          </w:p>
        </w:tc>
        <w:tc>
          <w:tcPr>
            <w:tcW w:w="1564" w:type="dxa"/>
            <w:tcBorders>
              <w:top w:val="nil"/>
              <w:left w:val="nil"/>
              <w:bottom w:val="single" w:sz="8" w:space="0" w:color="BBBBBC"/>
              <w:right w:val="single" w:sz="8" w:space="0" w:color="BBBBBC"/>
            </w:tcBorders>
            <w:shd w:val="clear" w:color="000000" w:fill="E6EBED"/>
            <w:vAlign w:val="center"/>
            <w:hideMark/>
          </w:tcPr>
          <w:p w14:paraId="4FE7B5C7" w14:textId="233CA475" w:rsidR="004E49D9" w:rsidRPr="00522ED3" w:rsidRDefault="004E49D9" w:rsidP="004E49D9">
            <w:pPr>
              <w:jc w:val="center"/>
              <w:rPr>
                <w:lang w:eastAsia="cs-CZ"/>
              </w:rPr>
            </w:pPr>
            <w:r>
              <w:t>Vlastní zdroje</w:t>
            </w:r>
          </w:p>
        </w:tc>
        <w:tc>
          <w:tcPr>
            <w:tcW w:w="1553" w:type="dxa"/>
            <w:tcBorders>
              <w:top w:val="nil"/>
              <w:left w:val="nil"/>
              <w:bottom w:val="single" w:sz="8" w:space="0" w:color="BBBBBC"/>
              <w:right w:val="single" w:sz="8" w:space="0" w:color="BBBBBC"/>
            </w:tcBorders>
            <w:shd w:val="clear" w:color="000000" w:fill="E6EBED"/>
            <w:vAlign w:val="center"/>
            <w:hideMark/>
          </w:tcPr>
          <w:p w14:paraId="07357C1F" w14:textId="77777777" w:rsidR="004E49D9" w:rsidRPr="00522ED3" w:rsidRDefault="004E49D9" w:rsidP="004E49D9">
            <w:pPr>
              <w:jc w:val="center"/>
              <w:rPr>
                <w:lang w:eastAsia="cs-CZ"/>
              </w:rPr>
            </w:pPr>
            <w:r w:rsidRPr="005626D4">
              <w:rPr>
                <w:lang w:eastAsia="cs-CZ"/>
              </w:rPr>
              <w:t>2026‒2050</w:t>
            </w:r>
          </w:p>
        </w:tc>
      </w:tr>
      <w:tr w:rsidR="005D7974" w:rsidRPr="009976C1" w14:paraId="221E9E60" w14:textId="77777777" w:rsidTr="005D7974">
        <w:trPr>
          <w:trHeight w:val="1069"/>
        </w:trPr>
        <w:tc>
          <w:tcPr>
            <w:tcW w:w="374" w:type="dxa"/>
            <w:tcBorders>
              <w:top w:val="nil"/>
              <w:left w:val="single" w:sz="8" w:space="0" w:color="BBBBBC"/>
              <w:bottom w:val="nil"/>
              <w:right w:val="nil"/>
            </w:tcBorders>
            <w:shd w:val="clear" w:color="000000" w:fill="96ACB5"/>
            <w:vAlign w:val="center"/>
          </w:tcPr>
          <w:p w14:paraId="2DBA10B4" w14:textId="3D7E2368" w:rsidR="004E49D9" w:rsidRPr="007D18D0" w:rsidRDefault="004E49D9" w:rsidP="004E49D9">
            <w:pPr>
              <w:spacing w:after="0" w:afterAutospacing="0" w:line="240" w:lineRule="auto"/>
              <w:jc w:val="center"/>
              <w:rPr>
                <w:rFonts w:eastAsia="Times New Roman"/>
                <w:b/>
                <w:color w:val="000000"/>
                <w:kern w:val="0"/>
                <w:lang w:eastAsia="cs-CZ"/>
                <w14:ligatures w14:val="none"/>
              </w:rPr>
            </w:pPr>
            <w:r>
              <w:rPr>
                <w:b/>
                <w:bCs/>
                <w:color w:val="000000"/>
              </w:rPr>
              <w:t>17</w:t>
            </w:r>
          </w:p>
        </w:tc>
        <w:tc>
          <w:tcPr>
            <w:tcW w:w="2816" w:type="dxa"/>
            <w:tcBorders>
              <w:top w:val="nil"/>
              <w:left w:val="nil"/>
              <w:bottom w:val="single" w:sz="8" w:space="0" w:color="BBBBBC"/>
              <w:right w:val="single" w:sz="8" w:space="0" w:color="BBBBBC"/>
            </w:tcBorders>
            <w:shd w:val="clear" w:color="000000" w:fill="E6EBED"/>
            <w:vAlign w:val="center"/>
            <w:hideMark/>
          </w:tcPr>
          <w:p w14:paraId="561F95D1" w14:textId="336BA112" w:rsidR="004E49D9" w:rsidRPr="00522ED3" w:rsidRDefault="004E49D9" w:rsidP="004E49D9">
            <w:pPr>
              <w:jc w:val="left"/>
              <w:rPr>
                <w:lang w:eastAsia="cs-CZ"/>
              </w:rPr>
            </w:pPr>
            <w:r>
              <w:t>Výměna zdrojů vytápění, přednostně za tepelná čerpadla</w:t>
            </w:r>
          </w:p>
        </w:tc>
        <w:tc>
          <w:tcPr>
            <w:tcW w:w="6642" w:type="dxa"/>
            <w:tcBorders>
              <w:top w:val="nil"/>
              <w:left w:val="nil"/>
              <w:bottom w:val="single" w:sz="8" w:space="0" w:color="BBBBBC"/>
              <w:right w:val="single" w:sz="8" w:space="0" w:color="BBBBBC"/>
            </w:tcBorders>
            <w:shd w:val="clear" w:color="000000" w:fill="E6EBED"/>
            <w:vAlign w:val="center"/>
            <w:hideMark/>
          </w:tcPr>
          <w:p w14:paraId="14C35742" w14:textId="3160B180" w:rsidR="004E49D9" w:rsidRPr="00522ED3" w:rsidRDefault="004E49D9" w:rsidP="004E49D9">
            <w:pPr>
              <w:rPr>
                <w:lang w:eastAsia="cs-CZ"/>
              </w:rPr>
            </w:pPr>
            <w:r>
              <w:t>Výměna starých zdrojů vytápění přednostně za tepelná čerpadla, případně za účinné moderní kondenzační plynové kotle. Možné je také využití kotlů na biomasu. Cílem je mj. zcela eliminovat lokální spotřebu fosilních tuhých paliv pro účely vytápění.</w:t>
            </w:r>
          </w:p>
        </w:tc>
        <w:tc>
          <w:tcPr>
            <w:tcW w:w="1760" w:type="dxa"/>
            <w:tcBorders>
              <w:top w:val="nil"/>
              <w:left w:val="nil"/>
              <w:bottom w:val="single" w:sz="8" w:space="0" w:color="BBBBBC"/>
              <w:right w:val="single" w:sz="8" w:space="0" w:color="BBBBBC"/>
            </w:tcBorders>
            <w:shd w:val="clear" w:color="000000" w:fill="E6EBED"/>
            <w:vAlign w:val="center"/>
            <w:hideMark/>
          </w:tcPr>
          <w:p w14:paraId="24F73AC5" w14:textId="486566CF" w:rsidR="004E49D9" w:rsidRPr="009976C1" w:rsidRDefault="004E49D9" w:rsidP="004E49D9">
            <w:pPr>
              <w:jc w:val="center"/>
              <w:rPr>
                <w:highlight w:val="yellow"/>
                <w:lang w:eastAsia="cs-CZ"/>
              </w:rPr>
            </w:pPr>
            <w:r w:rsidRPr="00AA75C9">
              <w:t>5 200 000</w:t>
            </w:r>
          </w:p>
        </w:tc>
        <w:tc>
          <w:tcPr>
            <w:tcW w:w="1564" w:type="dxa"/>
            <w:tcBorders>
              <w:top w:val="nil"/>
              <w:left w:val="nil"/>
              <w:bottom w:val="single" w:sz="8" w:space="0" w:color="BBBBBC"/>
              <w:right w:val="single" w:sz="8" w:space="0" w:color="BBBBBC"/>
            </w:tcBorders>
            <w:shd w:val="clear" w:color="000000" w:fill="E6EBED"/>
            <w:vAlign w:val="center"/>
            <w:hideMark/>
          </w:tcPr>
          <w:p w14:paraId="3B966F75" w14:textId="07C5549C" w:rsidR="004E49D9" w:rsidRPr="00522ED3" w:rsidRDefault="004E49D9" w:rsidP="004E49D9">
            <w:pPr>
              <w:jc w:val="center"/>
              <w:rPr>
                <w:lang w:eastAsia="cs-CZ"/>
              </w:rPr>
            </w:pPr>
            <w:r>
              <w:rPr>
                <w:color w:val="000000"/>
              </w:rPr>
              <w:t>NZÚ Light, vlastní zdroje, kotlíkové dotace</w:t>
            </w:r>
          </w:p>
        </w:tc>
        <w:tc>
          <w:tcPr>
            <w:tcW w:w="1553" w:type="dxa"/>
            <w:tcBorders>
              <w:top w:val="nil"/>
              <w:left w:val="nil"/>
              <w:bottom w:val="single" w:sz="8" w:space="0" w:color="BBBBBC"/>
              <w:right w:val="single" w:sz="8" w:space="0" w:color="BBBBBC"/>
            </w:tcBorders>
            <w:shd w:val="clear" w:color="000000" w:fill="E6EBED"/>
            <w:vAlign w:val="center"/>
            <w:hideMark/>
          </w:tcPr>
          <w:p w14:paraId="153EB7D2" w14:textId="77777777" w:rsidR="004E49D9" w:rsidRPr="00522ED3" w:rsidRDefault="004E49D9" w:rsidP="004E49D9">
            <w:pPr>
              <w:jc w:val="center"/>
              <w:rPr>
                <w:lang w:eastAsia="cs-CZ"/>
              </w:rPr>
            </w:pPr>
            <w:r w:rsidRPr="005626D4">
              <w:rPr>
                <w:lang w:eastAsia="cs-CZ"/>
              </w:rPr>
              <w:t>2026‒2050</w:t>
            </w:r>
          </w:p>
        </w:tc>
      </w:tr>
      <w:tr w:rsidR="005D7974" w:rsidRPr="009976C1" w14:paraId="0B0EB01A" w14:textId="77777777" w:rsidTr="005D7974">
        <w:trPr>
          <w:trHeight w:val="804"/>
        </w:trPr>
        <w:tc>
          <w:tcPr>
            <w:tcW w:w="374" w:type="dxa"/>
            <w:tcBorders>
              <w:top w:val="single" w:sz="8" w:space="0" w:color="BBBBBC"/>
              <w:left w:val="single" w:sz="8" w:space="0" w:color="BBBBBC"/>
              <w:bottom w:val="single" w:sz="8" w:space="0" w:color="BBBBBC"/>
              <w:right w:val="nil"/>
            </w:tcBorders>
            <w:shd w:val="clear" w:color="000000" w:fill="96ACB5"/>
            <w:vAlign w:val="center"/>
          </w:tcPr>
          <w:p w14:paraId="0BAE8D5D" w14:textId="45836DB6" w:rsidR="004E49D9" w:rsidRPr="007D18D0" w:rsidRDefault="004E49D9" w:rsidP="004E49D9">
            <w:pPr>
              <w:spacing w:after="0" w:afterAutospacing="0" w:line="240" w:lineRule="auto"/>
              <w:jc w:val="center"/>
              <w:rPr>
                <w:rFonts w:eastAsia="Times New Roman"/>
                <w:b/>
                <w:color w:val="000000"/>
                <w:kern w:val="0"/>
                <w:lang w:eastAsia="cs-CZ"/>
                <w14:ligatures w14:val="none"/>
              </w:rPr>
            </w:pPr>
            <w:r>
              <w:rPr>
                <w:b/>
                <w:bCs/>
                <w:color w:val="000000"/>
              </w:rPr>
              <w:t>18</w:t>
            </w:r>
          </w:p>
        </w:tc>
        <w:tc>
          <w:tcPr>
            <w:tcW w:w="2816" w:type="dxa"/>
            <w:tcBorders>
              <w:top w:val="nil"/>
              <w:left w:val="nil"/>
              <w:bottom w:val="single" w:sz="8" w:space="0" w:color="BBBBBC"/>
              <w:right w:val="single" w:sz="8" w:space="0" w:color="BBBBBC"/>
            </w:tcBorders>
            <w:shd w:val="clear" w:color="000000" w:fill="E6EBED"/>
            <w:vAlign w:val="center"/>
            <w:hideMark/>
          </w:tcPr>
          <w:p w14:paraId="4271DD03" w14:textId="5CCEB7C0" w:rsidR="004E49D9" w:rsidRPr="00522ED3" w:rsidRDefault="004E49D9" w:rsidP="004E49D9">
            <w:pPr>
              <w:jc w:val="left"/>
              <w:rPr>
                <w:lang w:eastAsia="cs-CZ"/>
              </w:rPr>
            </w:pPr>
            <w:r>
              <w:t>Instalace fotovoltaických elektráren na střechy rodinných domů</w:t>
            </w:r>
          </w:p>
        </w:tc>
        <w:tc>
          <w:tcPr>
            <w:tcW w:w="6642" w:type="dxa"/>
            <w:tcBorders>
              <w:top w:val="nil"/>
              <w:left w:val="nil"/>
              <w:bottom w:val="single" w:sz="8" w:space="0" w:color="BBBBBC"/>
              <w:right w:val="single" w:sz="8" w:space="0" w:color="BBBBBC"/>
            </w:tcBorders>
            <w:shd w:val="clear" w:color="000000" w:fill="E6EBED"/>
            <w:vAlign w:val="center"/>
            <w:hideMark/>
          </w:tcPr>
          <w:p w14:paraId="253886B8" w14:textId="2E94DE61" w:rsidR="004E49D9" w:rsidRPr="00522ED3" w:rsidRDefault="004E49D9" w:rsidP="004E49D9">
            <w:pPr>
              <w:rPr>
                <w:lang w:eastAsia="cs-CZ"/>
              </w:rPr>
            </w:pPr>
            <w:r>
              <w:t>Umístění střešní FVE na významnou část domů, doporučuje se doplnění bateriovým uložištěm</w:t>
            </w:r>
          </w:p>
        </w:tc>
        <w:tc>
          <w:tcPr>
            <w:tcW w:w="1760" w:type="dxa"/>
            <w:tcBorders>
              <w:top w:val="nil"/>
              <w:left w:val="nil"/>
              <w:bottom w:val="single" w:sz="8" w:space="0" w:color="BBBBBC"/>
              <w:right w:val="single" w:sz="8" w:space="0" w:color="BBBBBC"/>
            </w:tcBorders>
            <w:shd w:val="clear" w:color="000000" w:fill="E6EBED"/>
            <w:vAlign w:val="center"/>
            <w:hideMark/>
          </w:tcPr>
          <w:p w14:paraId="04951764" w14:textId="4A84EFFF" w:rsidR="004E49D9" w:rsidRPr="009976C1" w:rsidRDefault="004E49D9" w:rsidP="004E49D9">
            <w:pPr>
              <w:jc w:val="center"/>
              <w:rPr>
                <w:highlight w:val="yellow"/>
                <w:lang w:eastAsia="cs-CZ"/>
              </w:rPr>
            </w:pPr>
            <w:r w:rsidRPr="00AA75C9">
              <w:t>24 800 000</w:t>
            </w:r>
          </w:p>
        </w:tc>
        <w:tc>
          <w:tcPr>
            <w:tcW w:w="1564" w:type="dxa"/>
            <w:tcBorders>
              <w:top w:val="nil"/>
              <w:left w:val="nil"/>
              <w:bottom w:val="single" w:sz="8" w:space="0" w:color="BBBBBC"/>
              <w:right w:val="single" w:sz="8" w:space="0" w:color="BBBBBC"/>
            </w:tcBorders>
            <w:shd w:val="clear" w:color="000000" w:fill="E6EBED"/>
            <w:vAlign w:val="center"/>
            <w:hideMark/>
          </w:tcPr>
          <w:p w14:paraId="66AF02EF" w14:textId="08A90E6B" w:rsidR="004E49D9" w:rsidRPr="00522ED3" w:rsidRDefault="004E49D9" w:rsidP="004E49D9">
            <w:pPr>
              <w:jc w:val="center"/>
              <w:rPr>
                <w:lang w:eastAsia="cs-CZ"/>
              </w:rPr>
            </w:pPr>
            <w:r>
              <w:t>NZÚ, vlastní zdroje</w:t>
            </w:r>
          </w:p>
        </w:tc>
        <w:tc>
          <w:tcPr>
            <w:tcW w:w="1553" w:type="dxa"/>
            <w:tcBorders>
              <w:top w:val="nil"/>
              <w:left w:val="nil"/>
              <w:bottom w:val="single" w:sz="8" w:space="0" w:color="BBBBBC"/>
              <w:right w:val="single" w:sz="8" w:space="0" w:color="BBBBBC"/>
            </w:tcBorders>
            <w:shd w:val="clear" w:color="000000" w:fill="E6EBED"/>
            <w:vAlign w:val="center"/>
            <w:hideMark/>
          </w:tcPr>
          <w:p w14:paraId="63108016" w14:textId="77777777" w:rsidR="004E49D9" w:rsidRPr="00522ED3" w:rsidRDefault="004E49D9" w:rsidP="004E49D9">
            <w:pPr>
              <w:jc w:val="center"/>
              <w:rPr>
                <w:lang w:eastAsia="cs-CZ"/>
              </w:rPr>
            </w:pPr>
            <w:r w:rsidRPr="005626D4">
              <w:rPr>
                <w:lang w:eastAsia="cs-CZ"/>
              </w:rPr>
              <w:t>2026‒2050</w:t>
            </w:r>
          </w:p>
        </w:tc>
      </w:tr>
      <w:tr w:rsidR="005D7974" w:rsidRPr="009976C1" w14:paraId="7A340D57" w14:textId="77777777" w:rsidTr="005D7974">
        <w:trPr>
          <w:trHeight w:val="1069"/>
        </w:trPr>
        <w:tc>
          <w:tcPr>
            <w:tcW w:w="374" w:type="dxa"/>
            <w:tcBorders>
              <w:top w:val="nil"/>
              <w:left w:val="single" w:sz="8" w:space="0" w:color="BBBBBC"/>
              <w:bottom w:val="nil"/>
              <w:right w:val="nil"/>
            </w:tcBorders>
            <w:shd w:val="clear" w:color="000000" w:fill="96ACB5"/>
            <w:vAlign w:val="center"/>
          </w:tcPr>
          <w:p w14:paraId="4D867C55" w14:textId="47045C40" w:rsidR="004E49D9" w:rsidRPr="007D18D0" w:rsidRDefault="004E49D9" w:rsidP="004E49D9">
            <w:pPr>
              <w:spacing w:after="0" w:afterAutospacing="0" w:line="240" w:lineRule="auto"/>
              <w:jc w:val="center"/>
              <w:rPr>
                <w:rFonts w:eastAsia="Times New Roman"/>
                <w:b/>
                <w:color w:val="000000"/>
                <w:kern w:val="0"/>
                <w:lang w:eastAsia="cs-CZ"/>
                <w14:ligatures w14:val="none"/>
              </w:rPr>
            </w:pPr>
            <w:r>
              <w:rPr>
                <w:b/>
                <w:bCs/>
                <w:color w:val="000000"/>
              </w:rPr>
              <w:t>19</w:t>
            </w:r>
          </w:p>
        </w:tc>
        <w:tc>
          <w:tcPr>
            <w:tcW w:w="2816" w:type="dxa"/>
            <w:tcBorders>
              <w:top w:val="nil"/>
              <w:left w:val="nil"/>
              <w:bottom w:val="single" w:sz="8" w:space="0" w:color="BBBBBC"/>
              <w:right w:val="single" w:sz="8" w:space="0" w:color="BBBBBC"/>
            </w:tcBorders>
            <w:shd w:val="clear" w:color="000000" w:fill="E6EBED"/>
            <w:vAlign w:val="center"/>
            <w:hideMark/>
          </w:tcPr>
          <w:p w14:paraId="3B5CAD22" w14:textId="63A9404C" w:rsidR="004E49D9" w:rsidRPr="00522ED3" w:rsidRDefault="004E49D9" w:rsidP="004E49D9">
            <w:pPr>
              <w:jc w:val="left"/>
              <w:rPr>
                <w:lang w:eastAsia="cs-CZ"/>
              </w:rPr>
            </w:pPr>
            <w:r>
              <w:t>Výměna starých spotřebičů za nové úspornější</w:t>
            </w:r>
          </w:p>
        </w:tc>
        <w:tc>
          <w:tcPr>
            <w:tcW w:w="6642" w:type="dxa"/>
            <w:tcBorders>
              <w:top w:val="nil"/>
              <w:left w:val="nil"/>
              <w:bottom w:val="single" w:sz="8" w:space="0" w:color="BBBBBC"/>
              <w:right w:val="single" w:sz="8" w:space="0" w:color="BBBBBC"/>
            </w:tcBorders>
            <w:shd w:val="clear" w:color="000000" w:fill="E6EBED"/>
            <w:vAlign w:val="center"/>
            <w:hideMark/>
          </w:tcPr>
          <w:p w14:paraId="6D6ACC89" w14:textId="0014D6D7" w:rsidR="004E49D9" w:rsidRPr="00522ED3" w:rsidRDefault="004E49D9" w:rsidP="004E49D9">
            <w:pPr>
              <w:rPr>
                <w:lang w:eastAsia="cs-CZ"/>
              </w:rPr>
            </w:pPr>
            <w:r>
              <w:t>V případě starých neefektivních spotřebičů s vysokou spotřebou (např. lednice) se doporučuje výměna za nové, doporučujeme vybírat přednostně spotřebiče s energetickým štítkem C nebo lepším (podle aktuální normy platné od roku 2021).</w:t>
            </w:r>
          </w:p>
        </w:tc>
        <w:tc>
          <w:tcPr>
            <w:tcW w:w="1760" w:type="dxa"/>
            <w:tcBorders>
              <w:top w:val="nil"/>
              <w:left w:val="nil"/>
              <w:bottom w:val="single" w:sz="8" w:space="0" w:color="BBBBBC"/>
              <w:right w:val="single" w:sz="8" w:space="0" w:color="BBBBBC"/>
            </w:tcBorders>
            <w:shd w:val="clear" w:color="000000" w:fill="E6EBED"/>
            <w:vAlign w:val="center"/>
            <w:hideMark/>
          </w:tcPr>
          <w:p w14:paraId="3535A625" w14:textId="0740A39E" w:rsidR="004E49D9" w:rsidRPr="009976C1" w:rsidRDefault="004E49D9" w:rsidP="004E49D9">
            <w:pPr>
              <w:jc w:val="center"/>
              <w:rPr>
                <w:highlight w:val="yellow"/>
                <w:lang w:eastAsia="cs-CZ"/>
              </w:rPr>
            </w:pPr>
            <w:r w:rsidRPr="00AA75C9">
              <w:t>2 505 000</w:t>
            </w:r>
          </w:p>
        </w:tc>
        <w:tc>
          <w:tcPr>
            <w:tcW w:w="1564" w:type="dxa"/>
            <w:tcBorders>
              <w:top w:val="nil"/>
              <w:left w:val="nil"/>
              <w:bottom w:val="single" w:sz="8" w:space="0" w:color="BBBBBC"/>
              <w:right w:val="single" w:sz="8" w:space="0" w:color="BBBBBC"/>
            </w:tcBorders>
            <w:shd w:val="clear" w:color="000000" w:fill="E6EBED"/>
            <w:vAlign w:val="center"/>
            <w:hideMark/>
          </w:tcPr>
          <w:p w14:paraId="6633B560" w14:textId="62C33C6A" w:rsidR="004E49D9" w:rsidRPr="00522ED3" w:rsidRDefault="004E49D9" w:rsidP="004E49D9">
            <w:pPr>
              <w:jc w:val="center"/>
              <w:rPr>
                <w:lang w:eastAsia="cs-CZ"/>
              </w:rPr>
            </w:pPr>
            <w:r>
              <w:t>Vlastní zdroje</w:t>
            </w:r>
          </w:p>
        </w:tc>
        <w:tc>
          <w:tcPr>
            <w:tcW w:w="1553" w:type="dxa"/>
            <w:tcBorders>
              <w:top w:val="nil"/>
              <w:left w:val="nil"/>
              <w:bottom w:val="single" w:sz="8" w:space="0" w:color="BBBBBC"/>
              <w:right w:val="single" w:sz="8" w:space="0" w:color="BBBBBC"/>
            </w:tcBorders>
            <w:shd w:val="clear" w:color="000000" w:fill="E6EBED"/>
            <w:vAlign w:val="center"/>
            <w:hideMark/>
          </w:tcPr>
          <w:p w14:paraId="68C21F34" w14:textId="77777777" w:rsidR="004E49D9" w:rsidRPr="00522ED3" w:rsidRDefault="004E49D9" w:rsidP="004E49D9">
            <w:pPr>
              <w:jc w:val="center"/>
              <w:rPr>
                <w:lang w:eastAsia="cs-CZ"/>
              </w:rPr>
            </w:pPr>
            <w:r w:rsidRPr="005626D4">
              <w:rPr>
                <w:lang w:eastAsia="cs-CZ"/>
              </w:rPr>
              <w:t>2026‒2050</w:t>
            </w:r>
          </w:p>
        </w:tc>
      </w:tr>
      <w:tr w:rsidR="005D7974" w:rsidRPr="009976C1" w14:paraId="67AB384A" w14:textId="77777777" w:rsidTr="005D7974">
        <w:trPr>
          <w:trHeight w:val="1069"/>
        </w:trPr>
        <w:tc>
          <w:tcPr>
            <w:tcW w:w="374" w:type="dxa"/>
            <w:tcBorders>
              <w:top w:val="single" w:sz="8" w:space="0" w:color="BBBBBC"/>
              <w:left w:val="single" w:sz="8" w:space="0" w:color="BBBBBC"/>
              <w:bottom w:val="single" w:sz="8" w:space="0" w:color="BBBBBC"/>
              <w:right w:val="nil"/>
            </w:tcBorders>
            <w:shd w:val="clear" w:color="000000" w:fill="96ACB5"/>
            <w:vAlign w:val="center"/>
          </w:tcPr>
          <w:p w14:paraId="39F0C1AF" w14:textId="2D4D35E2" w:rsidR="004E49D9" w:rsidRPr="007D18D0" w:rsidRDefault="004E49D9" w:rsidP="004E49D9">
            <w:pPr>
              <w:spacing w:after="0" w:afterAutospacing="0" w:line="240" w:lineRule="auto"/>
              <w:jc w:val="center"/>
              <w:rPr>
                <w:rFonts w:eastAsia="Times New Roman"/>
                <w:b/>
                <w:color w:val="000000"/>
                <w:kern w:val="0"/>
                <w:lang w:eastAsia="cs-CZ"/>
                <w14:ligatures w14:val="none"/>
              </w:rPr>
            </w:pPr>
            <w:r>
              <w:rPr>
                <w:b/>
                <w:bCs/>
                <w:color w:val="000000"/>
              </w:rPr>
              <w:t>20</w:t>
            </w:r>
          </w:p>
        </w:tc>
        <w:tc>
          <w:tcPr>
            <w:tcW w:w="2816" w:type="dxa"/>
            <w:tcBorders>
              <w:top w:val="nil"/>
              <w:left w:val="nil"/>
              <w:bottom w:val="single" w:sz="8" w:space="0" w:color="BBBBBC"/>
              <w:right w:val="single" w:sz="8" w:space="0" w:color="BBBBBC"/>
            </w:tcBorders>
            <w:shd w:val="clear" w:color="000000" w:fill="E6EBED"/>
            <w:vAlign w:val="center"/>
            <w:hideMark/>
          </w:tcPr>
          <w:p w14:paraId="644332CF" w14:textId="02FCB64D" w:rsidR="004E49D9" w:rsidRPr="00522ED3" w:rsidRDefault="004E49D9" w:rsidP="004E49D9">
            <w:pPr>
              <w:jc w:val="left"/>
              <w:rPr>
                <w:lang w:eastAsia="cs-CZ"/>
              </w:rPr>
            </w:pPr>
            <w:r>
              <w:t>Provozní a organizační úspory, omezení plýtvání, seřízení topné soustavy a jiná opatření</w:t>
            </w:r>
          </w:p>
        </w:tc>
        <w:tc>
          <w:tcPr>
            <w:tcW w:w="6642" w:type="dxa"/>
            <w:tcBorders>
              <w:top w:val="nil"/>
              <w:left w:val="nil"/>
              <w:bottom w:val="single" w:sz="8" w:space="0" w:color="BBBBBC"/>
              <w:right w:val="single" w:sz="8" w:space="0" w:color="BBBBBC"/>
            </w:tcBorders>
            <w:shd w:val="clear" w:color="000000" w:fill="E6EBED"/>
            <w:vAlign w:val="center"/>
            <w:hideMark/>
          </w:tcPr>
          <w:p w14:paraId="0101200C" w14:textId="41475681" w:rsidR="004E49D9" w:rsidRPr="00522ED3" w:rsidRDefault="004E49D9" w:rsidP="004E49D9">
            <w:pPr>
              <w:rPr>
                <w:lang w:eastAsia="cs-CZ"/>
              </w:rPr>
            </w:pPr>
            <w:r>
              <w:t>Velké množství různých opatření s minimálními investičními nároky, které mohou přispět k úspoře energií, mohou vyžadovat přenastavení systémů vytápění, změnu chování nebo aplikaci moderních SMART technologií do každodenního užívání.</w:t>
            </w:r>
          </w:p>
        </w:tc>
        <w:tc>
          <w:tcPr>
            <w:tcW w:w="1760" w:type="dxa"/>
            <w:tcBorders>
              <w:top w:val="nil"/>
              <w:left w:val="nil"/>
              <w:bottom w:val="single" w:sz="8" w:space="0" w:color="BBBBBC"/>
              <w:right w:val="single" w:sz="8" w:space="0" w:color="BBBBBC"/>
            </w:tcBorders>
            <w:shd w:val="clear" w:color="000000" w:fill="E6EBED"/>
            <w:vAlign w:val="center"/>
            <w:hideMark/>
          </w:tcPr>
          <w:p w14:paraId="23370E9B" w14:textId="675CDFC8" w:rsidR="004E49D9" w:rsidRPr="009976C1" w:rsidRDefault="004E49D9" w:rsidP="004E49D9">
            <w:pPr>
              <w:jc w:val="center"/>
              <w:rPr>
                <w:highlight w:val="yellow"/>
                <w:lang w:eastAsia="cs-CZ"/>
              </w:rPr>
            </w:pPr>
            <w:r w:rsidRPr="00AA75C9">
              <w:t>0</w:t>
            </w:r>
          </w:p>
        </w:tc>
        <w:tc>
          <w:tcPr>
            <w:tcW w:w="1564" w:type="dxa"/>
            <w:tcBorders>
              <w:top w:val="nil"/>
              <w:left w:val="nil"/>
              <w:bottom w:val="single" w:sz="8" w:space="0" w:color="BBBBBC"/>
              <w:right w:val="single" w:sz="8" w:space="0" w:color="BBBBBC"/>
            </w:tcBorders>
            <w:shd w:val="clear" w:color="000000" w:fill="E6EBED"/>
            <w:vAlign w:val="center"/>
            <w:hideMark/>
          </w:tcPr>
          <w:p w14:paraId="1238042A" w14:textId="5A89466A" w:rsidR="004E49D9" w:rsidRPr="00522ED3" w:rsidRDefault="004E49D9" w:rsidP="004E49D9">
            <w:pPr>
              <w:jc w:val="center"/>
              <w:rPr>
                <w:lang w:eastAsia="cs-CZ"/>
              </w:rPr>
            </w:pPr>
            <w:r>
              <w:t>-</w:t>
            </w:r>
          </w:p>
        </w:tc>
        <w:tc>
          <w:tcPr>
            <w:tcW w:w="1553" w:type="dxa"/>
            <w:tcBorders>
              <w:top w:val="nil"/>
              <w:left w:val="nil"/>
              <w:bottom w:val="single" w:sz="8" w:space="0" w:color="BBBBBC"/>
              <w:right w:val="single" w:sz="8" w:space="0" w:color="BBBBBC"/>
            </w:tcBorders>
            <w:shd w:val="clear" w:color="000000" w:fill="E6EBED"/>
            <w:vAlign w:val="center"/>
            <w:hideMark/>
          </w:tcPr>
          <w:p w14:paraId="0A04728D" w14:textId="77777777" w:rsidR="004E49D9" w:rsidRPr="00522ED3" w:rsidRDefault="004E49D9" w:rsidP="004E49D9">
            <w:pPr>
              <w:jc w:val="center"/>
              <w:rPr>
                <w:lang w:eastAsia="cs-CZ"/>
              </w:rPr>
            </w:pPr>
            <w:r w:rsidRPr="005626D4">
              <w:rPr>
                <w:lang w:eastAsia="cs-CZ"/>
              </w:rPr>
              <w:t>2026‒2050</w:t>
            </w:r>
          </w:p>
        </w:tc>
      </w:tr>
      <w:tr w:rsidR="001343B4" w:rsidRPr="009976C1" w14:paraId="3D194452" w14:textId="77777777" w:rsidTr="005D7974">
        <w:trPr>
          <w:trHeight w:val="299"/>
        </w:trPr>
        <w:tc>
          <w:tcPr>
            <w:tcW w:w="9833" w:type="dxa"/>
            <w:gridSpan w:val="3"/>
            <w:tcBorders>
              <w:top w:val="single" w:sz="8" w:space="0" w:color="BBBBBC"/>
              <w:left w:val="single" w:sz="8" w:space="0" w:color="BBBBBC"/>
              <w:bottom w:val="single" w:sz="8" w:space="0" w:color="BBBBBC"/>
              <w:right w:val="nil"/>
            </w:tcBorders>
            <w:shd w:val="clear" w:color="000000" w:fill="D46515"/>
            <w:noWrap/>
            <w:vAlign w:val="center"/>
            <w:hideMark/>
          </w:tcPr>
          <w:p w14:paraId="2E9B65C2" w14:textId="77777777" w:rsidR="001343B4" w:rsidRPr="007D18D0" w:rsidRDefault="001343B4" w:rsidP="00F63F45">
            <w:pPr>
              <w:spacing w:after="0" w:afterAutospacing="0" w:line="240" w:lineRule="auto"/>
              <w:jc w:val="left"/>
              <w:rPr>
                <w:rFonts w:eastAsia="Times New Roman"/>
                <w:b/>
                <w:color w:val="FFFFFF"/>
                <w:kern w:val="0"/>
                <w:lang w:eastAsia="cs-CZ"/>
                <w14:ligatures w14:val="none"/>
              </w:rPr>
            </w:pPr>
            <w:r w:rsidRPr="007D18D0">
              <w:rPr>
                <w:rFonts w:eastAsia="Times New Roman"/>
                <w:b/>
                <w:color w:val="FFFFFF"/>
                <w:kern w:val="0"/>
                <w:lang w:eastAsia="cs-CZ"/>
                <w14:ligatures w14:val="none"/>
              </w:rPr>
              <w:t>Opatření v podnikatelském sektoru</w:t>
            </w:r>
          </w:p>
        </w:tc>
        <w:tc>
          <w:tcPr>
            <w:tcW w:w="1760" w:type="dxa"/>
            <w:tcBorders>
              <w:top w:val="nil"/>
              <w:left w:val="nil"/>
              <w:bottom w:val="single" w:sz="8" w:space="0" w:color="BBBBBC"/>
              <w:right w:val="nil"/>
            </w:tcBorders>
            <w:shd w:val="clear" w:color="000000" w:fill="D46515"/>
            <w:noWrap/>
            <w:vAlign w:val="center"/>
            <w:hideMark/>
          </w:tcPr>
          <w:p w14:paraId="1A9B90CE" w14:textId="77777777" w:rsidR="001343B4" w:rsidRPr="00522ED3" w:rsidRDefault="001343B4" w:rsidP="00F63F45">
            <w:pPr>
              <w:spacing w:after="0" w:afterAutospacing="0" w:line="240" w:lineRule="auto"/>
              <w:rPr>
                <w:rFonts w:eastAsia="Times New Roman"/>
                <w:b/>
                <w:color w:val="FFFFFF"/>
                <w:kern w:val="0"/>
                <w:lang w:eastAsia="cs-CZ"/>
                <w14:ligatures w14:val="none"/>
              </w:rPr>
            </w:pPr>
            <w:r w:rsidRPr="00522ED3">
              <w:rPr>
                <w:rFonts w:eastAsia="Times New Roman"/>
                <w:b/>
                <w:color w:val="FFFFFF"/>
                <w:kern w:val="0"/>
                <w:lang w:eastAsia="cs-CZ"/>
                <w14:ligatures w14:val="none"/>
              </w:rPr>
              <w:t> </w:t>
            </w:r>
          </w:p>
        </w:tc>
        <w:tc>
          <w:tcPr>
            <w:tcW w:w="1564" w:type="dxa"/>
            <w:tcBorders>
              <w:top w:val="nil"/>
              <w:left w:val="nil"/>
              <w:bottom w:val="single" w:sz="8" w:space="0" w:color="BBBBBC"/>
              <w:right w:val="nil"/>
            </w:tcBorders>
            <w:shd w:val="clear" w:color="000000" w:fill="D46515"/>
            <w:noWrap/>
            <w:vAlign w:val="center"/>
            <w:hideMark/>
          </w:tcPr>
          <w:p w14:paraId="5D0EF3B2" w14:textId="77777777" w:rsidR="001343B4" w:rsidRPr="00522ED3" w:rsidRDefault="001343B4" w:rsidP="00F63F45">
            <w:pPr>
              <w:spacing w:after="0" w:afterAutospacing="0" w:line="240" w:lineRule="auto"/>
              <w:rPr>
                <w:rFonts w:eastAsia="Times New Roman"/>
                <w:b/>
                <w:color w:val="FFFFFF"/>
                <w:kern w:val="0"/>
                <w:lang w:eastAsia="cs-CZ"/>
                <w14:ligatures w14:val="none"/>
              </w:rPr>
            </w:pPr>
            <w:r w:rsidRPr="00522ED3">
              <w:rPr>
                <w:rFonts w:eastAsia="Times New Roman"/>
                <w:b/>
                <w:color w:val="FFFFFF"/>
                <w:kern w:val="0"/>
                <w:lang w:eastAsia="cs-CZ"/>
                <w14:ligatures w14:val="none"/>
              </w:rPr>
              <w:t> </w:t>
            </w:r>
          </w:p>
        </w:tc>
        <w:tc>
          <w:tcPr>
            <w:tcW w:w="1553" w:type="dxa"/>
            <w:tcBorders>
              <w:top w:val="nil"/>
              <w:left w:val="nil"/>
              <w:bottom w:val="single" w:sz="8" w:space="0" w:color="BBBBBC"/>
              <w:right w:val="single" w:sz="8" w:space="0" w:color="BBBBBC"/>
            </w:tcBorders>
            <w:shd w:val="clear" w:color="000000" w:fill="D46515"/>
            <w:noWrap/>
            <w:vAlign w:val="center"/>
            <w:hideMark/>
          </w:tcPr>
          <w:p w14:paraId="21A7CABC" w14:textId="77777777" w:rsidR="001343B4" w:rsidRPr="00522ED3" w:rsidRDefault="001343B4" w:rsidP="00F63F45">
            <w:pPr>
              <w:spacing w:after="0" w:afterAutospacing="0" w:line="240" w:lineRule="auto"/>
              <w:rPr>
                <w:rFonts w:eastAsia="Times New Roman"/>
                <w:b/>
                <w:color w:val="FFFFFF"/>
                <w:kern w:val="0"/>
                <w:lang w:eastAsia="cs-CZ"/>
                <w14:ligatures w14:val="none"/>
              </w:rPr>
            </w:pPr>
            <w:r w:rsidRPr="00522ED3">
              <w:rPr>
                <w:rFonts w:eastAsia="Times New Roman"/>
                <w:b/>
                <w:color w:val="FFFFFF"/>
                <w:kern w:val="0"/>
                <w:lang w:eastAsia="cs-CZ"/>
                <w14:ligatures w14:val="none"/>
              </w:rPr>
              <w:t> </w:t>
            </w:r>
          </w:p>
        </w:tc>
      </w:tr>
      <w:tr w:rsidR="005D7974" w:rsidRPr="009976C1" w14:paraId="3963A409" w14:textId="77777777" w:rsidTr="005D7974">
        <w:trPr>
          <w:trHeight w:val="804"/>
        </w:trPr>
        <w:tc>
          <w:tcPr>
            <w:tcW w:w="374" w:type="dxa"/>
            <w:tcBorders>
              <w:top w:val="nil"/>
              <w:left w:val="single" w:sz="8" w:space="0" w:color="BBBBBC"/>
              <w:bottom w:val="single" w:sz="8" w:space="0" w:color="BBBBBC"/>
              <w:right w:val="nil"/>
            </w:tcBorders>
            <w:shd w:val="clear" w:color="000000" w:fill="96ACB5"/>
            <w:vAlign w:val="center"/>
          </w:tcPr>
          <w:p w14:paraId="0D5ED635" w14:textId="529AA07F" w:rsidR="001343B4" w:rsidRPr="007D18D0" w:rsidRDefault="00CC3F63" w:rsidP="00F63F45">
            <w:pPr>
              <w:spacing w:after="0" w:afterAutospacing="0" w:line="240" w:lineRule="auto"/>
              <w:jc w:val="center"/>
              <w:rPr>
                <w:rFonts w:eastAsia="Times New Roman"/>
                <w:b/>
                <w:color w:val="000000"/>
                <w:kern w:val="0"/>
                <w:lang w:eastAsia="cs-CZ"/>
                <w14:ligatures w14:val="none"/>
              </w:rPr>
            </w:pPr>
            <w:r>
              <w:rPr>
                <w:rFonts w:eastAsia="Times New Roman"/>
                <w:b/>
                <w:color w:val="000000"/>
                <w:kern w:val="0"/>
                <w:lang w:eastAsia="cs-CZ"/>
                <w14:ligatures w14:val="none"/>
              </w:rPr>
              <w:t>21</w:t>
            </w:r>
          </w:p>
        </w:tc>
        <w:tc>
          <w:tcPr>
            <w:tcW w:w="2816" w:type="dxa"/>
            <w:tcBorders>
              <w:top w:val="nil"/>
              <w:left w:val="nil"/>
              <w:bottom w:val="single" w:sz="8" w:space="0" w:color="BBBBBC"/>
              <w:right w:val="single" w:sz="8" w:space="0" w:color="BBBBBC"/>
            </w:tcBorders>
            <w:shd w:val="clear" w:color="000000" w:fill="E6EBED"/>
            <w:vAlign w:val="center"/>
            <w:hideMark/>
          </w:tcPr>
          <w:p w14:paraId="0A4C6F9F" w14:textId="77777777" w:rsidR="001343B4" w:rsidRPr="00522ED3" w:rsidRDefault="001343B4" w:rsidP="00F63F45">
            <w:pPr>
              <w:jc w:val="left"/>
              <w:rPr>
                <w:lang w:eastAsia="cs-CZ"/>
              </w:rPr>
            </w:pPr>
            <w:r w:rsidRPr="00522ED3">
              <w:rPr>
                <w:lang w:eastAsia="cs-CZ"/>
              </w:rPr>
              <w:t>Zavádění moderních úsporných technologií do výrobních procesů</w:t>
            </w:r>
          </w:p>
        </w:tc>
        <w:tc>
          <w:tcPr>
            <w:tcW w:w="6642" w:type="dxa"/>
            <w:tcBorders>
              <w:top w:val="nil"/>
              <w:left w:val="nil"/>
              <w:bottom w:val="single" w:sz="8" w:space="0" w:color="BBBBBC"/>
              <w:right w:val="single" w:sz="8" w:space="0" w:color="BBBBBC"/>
            </w:tcBorders>
            <w:shd w:val="clear" w:color="000000" w:fill="E6EBED"/>
            <w:vAlign w:val="center"/>
            <w:hideMark/>
          </w:tcPr>
          <w:p w14:paraId="3162DB5D" w14:textId="77777777" w:rsidR="001343B4" w:rsidRPr="00522ED3" w:rsidRDefault="001343B4" w:rsidP="00F63F45">
            <w:pPr>
              <w:rPr>
                <w:lang w:eastAsia="cs-CZ"/>
              </w:rPr>
            </w:pPr>
            <w:r w:rsidRPr="00522ED3">
              <w:rPr>
                <w:lang w:eastAsia="cs-CZ"/>
              </w:rPr>
              <w:t>V závislosti na druhu provozu se může jednat např. o výměnu strojů či technologií, optimalizaci využití prostoru využívaných k podnikání, zefektivnění práce apod.</w:t>
            </w:r>
          </w:p>
        </w:tc>
        <w:tc>
          <w:tcPr>
            <w:tcW w:w="1760" w:type="dxa"/>
            <w:tcBorders>
              <w:top w:val="nil"/>
              <w:left w:val="nil"/>
              <w:bottom w:val="single" w:sz="8" w:space="0" w:color="BBBBBC"/>
              <w:right w:val="single" w:sz="8" w:space="0" w:color="BBBBBC"/>
            </w:tcBorders>
            <w:shd w:val="clear" w:color="000000" w:fill="E6EBED"/>
            <w:vAlign w:val="center"/>
            <w:hideMark/>
          </w:tcPr>
          <w:p w14:paraId="388645E5" w14:textId="77777777" w:rsidR="001343B4" w:rsidRPr="00522ED3" w:rsidRDefault="001343B4" w:rsidP="00F63F45">
            <w:pPr>
              <w:jc w:val="center"/>
              <w:rPr>
                <w:lang w:eastAsia="cs-CZ"/>
              </w:rPr>
            </w:pPr>
            <w:r w:rsidRPr="00B97B04">
              <w:rPr>
                <w:rFonts w:eastAsia="Times New Roman"/>
                <w:color w:val="000000"/>
                <w:kern w:val="0"/>
                <w:lang w:eastAsia="cs-CZ"/>
                <w14:ligatures w14:val="none"/>
              </w:rPr>
              <w:t>Dle rozsahu</w:t>
            </w:r>
          </w:p>
        </w:tc>
        <w:tc>
          <w:tcPr>
            <w:tcW w:w="1564" w:type="dxa"/>
            <w:tcBorders>
              <w:top w:val="nil"/>
              <w:left w:val="nil"/>
              <w:bottom w:val="single" w:sz="8" w:space="0" w:color="BBBBBC"/>
              <w:right w:val="single" w:sz="8" w:space="0" w:color="BBBBBC"/>
            </w:tcBorders>
            <w:shd w:val="clear" w:color="000000" w:fill="E6EBED"/>
            <w:vAlign w:val="center"/>
            <w:hideMark/>
          </w:tcPr>
          <w:p w14:paraId="12342422" w14:textId="77777777" w:rsidR="001343B4" w:rsidRPr="00522ED3" w:rsidRDefault="001343B4" w:rsidP="00F63F45">
            <w:pPr>
              <w:jc w:val="center"/>
              <w:rPr>
                <w:lang w:eastAsia="cs-CZ"/>
              </w:rPr>
            </w:pPr>
            <w:r w:rsidRPr="00522ED3">
              <w:rPr>
                <w:rFonts w:eastAsia="Times New Roman"/>
                <w:color w:val="000000"/>
                <w:kern w:val="0"/>
                <w:lang w:eastAsia="cs-CZ"/>
                <w14:ligatures w14:val="none"/>
              </w:rPr>
              <w:t>Modernizační fond, OPTAK, vlastní zdroje</w:t>
            </w:r>
          </w:p>
        </w:tc>
        <w:tc>
          <w:tcPr>
            <w:tcW w:w="1553" w:type="dxa"/>
            <w:tcBorders>
              <w:top w:val="nil"/>
              <w:left w:val="nil"/>
              <w:bottom w:val="single" w:sz="8" w:space="0" w:color="BBBBBC"/>
              <w:right w:val="single" w:sz="8" w:space="0" w:color="BBBBBC"/>
            </w:tcBorders>
            <w:shd w:val="clear" w:color="000000" w:fill="E6EBED"/>
            <w:vAlign w:val="center"/>
            <w:hideMark/>
          </w:tcPr>
          <w:p w14:paraId="755AD9D5" w14:textId="77777777" w:rsidR="001343B4" w:rsidRPr="00522ED3" w:rsidRDefault="001343B4" w:rsidP="00F63F45">
            <w:pPr>
              <w:jc w:val="center"/>
              <w:rPr>
                <w:lang w:eastAsia="cs-CZ"/>
              </w:rPr>
            </w:pPr>
            <w:r w:rsidRPr="00E74C5B">
              <w:rPr>
                <w:lang w:eastAsia="cs-CZ"/>
              </w:rPr>
              <w:t>2026‒2050</w:t>
            </w:r>
          </w:p>
        </w:tc>
      </w:tr>
      <w:tr w:rsidR="005D7974" w:rsidRPr="009976C1" w14:paraId="3EE2193C" w14:textId="77777777" w:rsidTr="005D7974">
        <w:trPr>
          <w:trHeight w:val="804"/>
        </w:trPr>
        <w:tc>
          <w:tcPr>
            <w:tcW w:w="374" w:type="dxa"/>
            <w:tcBorders>
              <w:top w:val="nil"/>
              <w:left w:val="single" w:sz="8" w:space="0" w:color="BBBBBC"/>
              <w:bottom w:val="single" w:sz="8" w:space="0" w:color="BBBBBC"/>
              <w:right w:val="nil"/>
            </w:tcBorders>
            <w:shd w:val="clear" w:color="000000" w:fill="96ACB5"/>
            <w:vAlign w:val="center"/>
          </w:tcPr>
          <w:p w14:paraId="3E98B739" w14:textId="1458A9A2" w:rsidR="001343B4" w:rsidRPr="007D18D0" w:rsidRDefault="00CC3F63" w:rsidP="00F63F45">
            <w:pPr>
              <w:spacing w:after="0" w:afterAutospacing="0" w:line="240" w:lineRule="auto"/>
              <w:jc w:val="center"/>
              <w:rPr>
                <w:rFonts w:eastAsia="Times New Roman"/>
                <w:b/>
                <w:color w:val="000000"/>
                <w:kern w:val="0"/>
                <w:lang w:eastAsia="cs-CZ"/>
                <w14:ligatures w14:val="none"/>
              </w:rPr>
            </w:pPr>
            <w:r>
              <w:rPr>
                <w:rFonts w:eastAsia="Times New Roman"/>
                <w:b/>
                <w:color w:val="000000"/>
                <w:kern w:val="0"/>
                <w:lang w:eastAsia="cs-CZ"/>
                <w14:ligatures w14:val="none"/>
              </w:rPr>
              <w:lastRenderedPageBreak/>
              <w:t>22</w:t>
            </w:r>
          </w:p>
        </w:tc>
        <w:tc>
          <w:tcPr>
            <w:tcW w:w="2816" w:type="dxa"/>
            <w:tcBorders>
              <w:top w:val="nil"/>
              <w:left w:val="nil"/>
              <w:bottom w:val="single" w:sz="8" w:space="0" w:color="BBBBBC"/>
              <w:right w:val="single" w:sz="8" w:space="0" w:color="BBBBBC"/>
            </w:tcBorders>
            <w:shd w:val="clear" w:color="000000" w:fill="E6EBED"/>
            <w:vAlign w:val="center"/>
            <w:hideMark/>
          </w:tcPr>
          <w:p w14:paraId="03B9EA44" w14:textId="77777777" w:rsidR="001343B4" w:rsidRPr="00522ED3" w:rsidRDefault="001343B4" w:rsidP="00F63F45">
            <w:pPr>
              <w:jc w:val="left"/>
              <w:rPr>
                <w:lang w:eastAsia="cs-CZ"/>
              </w:rPr>
            </w:pPr>
            <w:r w:rsidRPr="00522ED3">
              <w:rPr>
                <w:lang w:eastAsia="cs-CZ"/>
              </w:rPr>
              <w:t>Vlastní výroba elektřiny z obnovitelných zdrojů</w:t>
            </w:r>
          </w:p>
        </w:tc>
        <w:tc>
          <w:tcPr>
            <w:tcW w:w="6642" w:type="dxa"/>
            <w:tcBorders>
              <w:top w:val="nil"/>
              <w:left w:val="nil"/>
              <w:bottom w:val="single" w:sz="8" w:space="0" w:color="BBBBBC"/>
              <w:right w:val="single" w:sz="8" w:space="0" w:color="BBBBBC"/>
            </w:tcBorders>
            <w:shd w:val="clear" w:color="000000" w:fill="E6EBED"/>
            <w:vAlign w:val="center"/>
            <w:hideMark/>
          </w:tcPr>
          <w:p w14:paraId="0E5CDD0A" w14:textId="77777777" w:rsidR="001343B4" w:rsidRPr="00522ED3" w:rsidRDefault="001343B4" w:rsidP="00F63F45">
            <w:pPr>
              <w:rPr>
                <w:lang w:eastAsia="cs-CZ"/>
              </w:rPr>
            </w:pPr>
            <w:r w:rsidRPr="00522ED3">
              <w:rPr>
                <w:lang w:eastAsia="cs-CZ"/>
              </w:rPr>
              <w:t>Umístění střešní FVE na budovy využívané k podnikání či v prostorách areálů využívaných firmami, podle charakteru spotřeby konkrétního podniku možné doplnit bateriovým uložištěm</w:t>
            </w:r>
          </w:p>
        </w:tc>
        <w:tc>
          <w:tcPr>
            <w:tcW w:w="1760" w:type="dxa"/>
            <w:tcBorders>
              <w:top w:val="nil"/>
              <w:left w:val="nil"/>
              <w:bottom w:val="single" w:sz="8" w:space="0" w:color="BBBBBC"/>
              <w:right w:val="single" w:sz="8" w:space="0" w:color="BBBBBC"/>
            </w:tcBorders>
            <w:shd w:val="clear" w:color="000000" w:fill="E6EBED"/>
            <w:vAlign w:val="center"/>
            <w:hideMark/>
          </w:tcPr>
          <w:p w14:paraId="1B98942A" w14:textId="77777777" w:rsidR="001343B4" w:rsidRPr="00522ED3" w:rsidRDefault="001343B4" w:rsidP="00F63F45">
            <w:pPr>
              <w:jc w:val="center"/>
              <w:rPr>
                <w:lang w:eastAsia="cs-CZ"/>
              </w:rPr>
            </w:pPr>
            <w:r w:rsidRPr="00522ED3">
              <w:rPr>
                <w:rFonts w:eastAsia="Times New Roman"/>
                <w:color w:val="000000"/>
                <w:kern w:val="0"/>
                <w:sz w:val="16"/>
                <w:szCs w:val="16"/>
                <w:lang w:eastAsia="cs-CZ"/>
                <w14:ligatures w14:val="none"/>
              </w:rPr>
              <w:t>(investiční a provozní náklady)</w:t>
            </w:r>
          </w:p>
        </w:tc>
        <w:tc>
          <w:tcPr>
            <w:tcW w:w="1564" w:type="dxa"/>
            <w:tcBorders>
              <w:top w:val="nil"/>
              <w:left w:val="nil"/>
              <w:bottom w:val="single" w:sz="8" w:space="0" w:color="BBBBBC"/>
              <w:right w:val="single" w:sz="8" w:space="0" w:color="BBBBBC"/>
            </w:tcBorders>
            <w:shd w:val="clear" w:color="000000" w:fill="E6EBED"/>
            <w:vAlign w:val="center"/>
            <w:hideMark/>
          </w:tcPr>
          <w:p w14:paraId="4778C654" w14:textId="77777777" w:rsidR="001343B4" w:rsidRPr="00522ED3" w:rsidRDefault="001343B4" w:rsidP="00F63F45">
            <w:pPr>
              <w:jc w:val="center"/>
              <w:rPr>
                <w:lang w:eastAsia="cs-CZ"/>
              </w:rPr>
            </w:pPr>
            <w:r w:rsidRPr="00522ED3">
              <w:rPr>
                <w:rFonts w:eastAsia="Times New Roman"/>
                <w:color w:val="000000"/>
                <w:kern w:val="0"/>
                <w:lang w:eastAsia="cs-CZ"/>
                <w14:ligatures w14:val="none"/>
              </w:rPr>
              <w:t>Modernizační fond, OPTAK, vlastní zdroje</w:t>
            </w:r>
          </w:p>
        </w:tc>
        <w:tc>
          <w:tcPr>
            <w:tcW w:w="1553" w:type="dxa"/>
            <w:tcBorders>
              <w:top w:val="nil"/>
              <w:left w:val="nil"/>
              <w:bottom w:val="single" w:sz="8" w:space="0" w:color="BBBBBC"/>
              <w:right w:val="single" w:sz="8" w:space="0" w:color="BBBBBC"/>
            </w:tcBorders>
            <w:shd w:val="clear" w:color="000000" w:fill="E6EBED"/>
            <w:vAlign w:val="center"/>
            <w:hideMark/>
          </w:tcPr>
          <w:p w14:paraId="7F5D71C2" w14:textId="77777777" w:rsidR="001343B4" w:rsidRPr="00522ED3" w:rsidRDefault="001343B4" w:rsidP="00F63F45">
            <w:pPr>
              <w:jc w:val="center"/>
              <w:rPr>
                <w:lang w:eastAsia="cs-CZ"/>
              </w:rPr>
            </w:pPr>
            <w:r w:rsidRPr="00E74C5B">
              <w:rPr>
                <w:lang w:eastAsia="cs-CZ"/>
              </w:rPr>
              <w:t>2026‒2050</w:t>
            </w:r>
          </w:p>
        </w:tc>
      </w:tr>
      <w:tr w:rsidR="005D7974" w:rsidRPr="009976C1" w14:paraId="37984FB2" w14:textId="77777777" w:rsidTr="005D7974">
        <w:trPr>
          <w:trHeight w:val="1069"/>
        </w:trPr>
        <w:tc>
          <w:tcPr>
            <w:tcW w:w="374" w:type="dxa"/>
            <w:tcBorders>
              <w:top w:val="nil"/>
              <w:left w:val="single" w:sz="8" w:space="0" w:color="BBBBBC"/>
              <w:bottom w:val="single" w:sz="8" w:space="0" w:color="BBBBBC"/>
              <w:right w:val="nil"/>
            </w:tcBorders>
            <w:shd w:val="clear" w:color="000000" w:fill="96ACB5"/>
            <w:vAlign w:val="center"/>
          </w:tcPr>
          <w:p w14:paraId="02EEF315" w14:textId="7C788EFE" w:rsidR="00CC3F63" w:rsidRPr="007D18D0" w:rsidRDefault="00CC3F63" w:rsidP="00CC3F63">
            <w:pPr>
              <w:spacing w:after="0" w:afterAutospacing="0" w:line="240" w:lineRule="auto"/>
              <w:jc w:val="center"/>
              <w:rPr>
                <w:rFonts w:eastAsia="Times New Roman"/>
                <w:b/>
                <w:color w:val="000000"/>
                <w:kern w:val="0"/>
                <w:lang w:eastAsia="cs-CZ"/>
                <w14:ligatures w14:val="none"/>
              </w:rPr>
            </w:pPr>
            <w:r>
              <w:rPr>
                <w:rFonts w:eastAsia="Times New Roman"/>
                <w:b/>
                <w:color w:val="000000"/>
                <w:kern w:val="0"/>
                <w:lang w:eastAsia="cs-CZ"/>
                <w14:ligatures w14:val="none"/>
              </w:rPr>
              <w:t>23</w:t>
            </w:r>
          </w:p>
        </w:tc>
        <w:tc>
          <w:tcPr>
            <w:tcW w:w="2816" w:type="dxa"/>
            <w:tcBorders>
              <w:top w:val="nil"/>
              <w:left w:val="nil"/>
              <w:bottom w:val="single" w:sz="8" w:space="0" w:color="BBBBBC"/>
              <w:right w:val="single" w:sz="8" w:space="0" w:color="BBBBBC"/>
            </w:tcBorders>
            <w:shd w:val="clear" w:color="000000" w:fill="E6EBED"/>
            <w:vAlign w:val="center"/>
            <w:hideMark/>
          </w:tcPr>
          <w:p w14:paraId="23F02FC4" w14:textId="77777777" w:rsidR="00CC3F63" w:rsidRPr="00522ED3" w:rsidRDefault="00CC3F63" w:rsidP="00CC3F63">
            <w:pPr>
              <w:jc w:val="left"/>
              <w:rPr>
                <w:lang w:eastAsia="cs-CZ"/>
              </w:rPr>
            </w:pPr>
            <w:r w:rsidRPr="00522ED3">
              <w:rPr>
                <w:lang w:eastAsia="cs-CZ"/>
              </w:rPr>
              <w:t>Aplikace prvků komunitní energetiky, aktivní účast na obecním energetickém společenství</w:t>
            </w:r>
          </w:p>
        </w:tc>
        <w:tc>
          <w:tcPr>
            <w:tcW w:w="6642" w:type="dxa"/>
            <w:tcBorders>
              <w:top w:val="nil"/>
              <w:left w:val="nil"/>
              <w:bottom w:val="single" w:sz="8" w:space="0" w:color="BBBBBC"/>
              <w:right w:val="single" w:sz="8" w:space="0" w:color="BBBBBC"/>
            </w:tcBorders>
            <w:shd w:val="clear" w:color="000000" w:fill="E6EBED"/>
            <w:vAlign w:val="center"/>
            <w:hideMark/>
          </w:tcPr>
          <w:p w14:paraId="50654274" w14:textId="77777777" w:rsidR="00CC3F63" w:rsidRPr="00522ED3" w:rsidRDefault="00CC3F63" w:rsidP="00CC3F63">
            <w:pPr>
              <w:rPr>
                <w:lang w:eastAsia="cs-CZ"/>
              </w:rPr>
            </w:pPr>
            <w:r w:rsidRPr="00522ED3">
              <w:rPr>
                <w:lang w:eastAsia="cs-CZ"/>
              </w:rPr>
              <w:t>Zapojení podnikatelských subjektů do obecního energetického společenství provozovaného obcí, podle potřeby podniku a jeho dispozice vlastními zdroji energie je možné zapojení v roli výrobce energie, spotřebitele energie nebo obojí.</w:t>
            </w:r>
          </w:p>
        </w:tc>
        <w:tc>
          <w:tcPr>
            <w:tcW w:w="1760" w:type="dxa"/>
            <w:tcBorders>
              <w:top w:val="nil"/>
              <w:left w:val="nil"/>
              <w:bottom w:val="single" w:sz="8" w:space="0" w:color="BBBBBC"/>
              <w:right w:val="single" w:sz="8" w:space="0" w:color="BBBBBC"/>
            </w:tcBorders>
            <w:shd w:val="clear" w:color="000000" w:fill="E6EBED"/>
            <w:vAlign w:val="center"/>
            <w:hideMark/>
          </w:tcPr>
          <w:p w14:paraId="57B33B39" w14:textId="77777777" w:rsidR="00CC3F63" w:rsidRPr="00522ED3" w:rsidRDefault="00CC3F63" w:rsidP="00CC3F63">
            <w:pPr>
              <w:jc w:val="center"/>
              <w:rPr>
                <w:lang w:eastAsia="cs-CZ"/>
              </w:rPr>
            </w:pPr>
            <w:r w:rsidRPr="00522ED3">
              <w:rPr>
                <w:rFonts w:eastAsia="Times New Roman"/>
                <w:color w:val="000000"/>
                <w:kern w:val="0"/>
                <w:sz w:val="16"/>
                <w:szCs w:val="16"/>
                <w:lang w:eastAsia="cs-CZ"/>
                <w14:ligatures w14:val="none"/>
              </w:rPr>
              <w:t>(komunikace, koordinace, vhodné zahrnout do studie proveditelnosti ES)</w:t>
            </w:r>
          </w:p>
        </w:tc>
        <w:tc>
          <w:tcPr>
            <w:tcW w:w="1564" w:type="dxa"/>
            <w:tcBorders>
              <w:top w:val="nil"/>
              <w:left w:val="nil"/>
              <w:bottom w:val="single" w:sz="8" w:space="0" w:color="BBBBBC"/>
              <w:right w:val="single" w:sz="8" w:space="0" w:color="BBBBBC"/>
            </w:tcBorders>
            <w:shd w:val="clear" w:color="000000" w:fill="E6EBED"/>
            <w:vAlign w:val="center"/>
            <w:hideMark/>
          </w:tcPr>
          <w:p w14:paraId="11F3E6CE" w14:textId="77777777" w:rsidR="00CC3F63" w:rsidRPr="00522ED3" w:rsidRDefault="00CC3F63" w:rsidP="00CC3F63">
            <w:pPr>
              <w:jc w:val="center"/>
              <w:rPr>
                <w:lang w:eastAsia="cs-CZ"/>
              </w:rPr>
            </w:pPr>
            <w:r w:rsidRPr="00522ED3">
              <w:rPr>
                <w:rFonts w:eastAsia="Times New Roman"/>
                <w:color w:val="000000"/>
                <w:kern w:val="0"/>
                <w:lang w:eastAsia="cs-CZ"/>
                <w14:ligatures w14:val="none"/>
              </w:rPr>
              <w:t>Vlastní zdroje</w:t>
            </w:r>
          </w:p>
        </w:tc>
        <w:tc>
          <w:tcPr>
            <w:tcW w:w="1553" w:type="dxa"/>
            <w:tcBorders>
              <w:top w:val="nil"/>
              <w:left w:val="nil"/>
              <w:bottom w:val="single" w:sz="8" w:space="0" w:color="BBBBBC"/>
              <w:right w:val="single" w:sz="8" w:space="0" w:color="BBBBBC"/>
            </w:tcBorders>
            <w:shd w:val="clear" w:color="000000" w:fill="E6EBED"/>
            <w:vAlign w:val="center"/>
            <w:hideMark/>
          </w:tcPr>
          <w:p w14:paraId="54EA324B" w14:textId="77777777" w:rsidR="00CC3F63" w:rsidRPr="00522ED3" w:rsidRDefault="00CC3F63" w:rsidP="00CC3F63">
            <w:pPr>
              <w:jc w:val="center"/>
              <w:rPr>
                <w:lang w:eastAsia="cs-CZ"/>
              </w:rPr>
            </w:pPr>
            <w:r w:rsidRPr="00E74C5B">
              <w:rPr>
                <w:lang w:eastAsia="cs-CZ"/>
              </w:rPr>
              <w:t>2026‒2050</w:t>
            </w:r>
          </w:p>
        </w:tc>
      </w:tr>
    </w:tbl>
    <w:p w14:paraId="417F4434" w14:textId="77777777" w:rsidR="009F1197" w:rsidRPr="00373A4A" w:rsidRDefault="009F1197" w:rsidP="00012B03"/>
    <w:p w14:paraId="50C25A1E" w14:textId="77777777" w:rsidR="00012B03" w:rsidRPr="0043070E" w:rsidRDefault="00012B03" w:rsidP="00012B03">
      <w:pPr>
        <w:rPr>
          <w:highlight w:val="yellow"/>
        </w:rPr>
      </w:pPr>
    </w:p>
    <w:p w14:paraId="69C53947" w14:textId="77777777" w:rsidR="00012B03" w:rsidRPr="0043070E" w:rsidRDefault="00012B03" w:rsidP="00012B03">
      <w:pPr>
        <w:rPr>
          <w:highlight w:val="yellow"/>
        </w:rPr>
        <w:sectPr w:rsidR="00012B03" w:rsidRPr="0043070E" w:rsidSect="00D61CCD">
          <w:footerReference w:type="even" r:id="rId157"/>
          <w:type w:val="continuous"/>
          <w:pgSz w:w="16838" w:h="11906" w:orient="landscape"/>
          <w:pgMar w:top="1440" w:right="1080" w:bottom="1440" w:left="1080" w:header="709" w:footer="709" w:gutter="0"/>
          <w:cols w:space="708"/>
          <w:docGrid w:linePitch="360"/>
        </w:sectPr>
      </w:pPr>
    </w:p>
    <w:p w14:paraId="42263791" w14:textId="77777777" w:rsidR="00E75135" w:rsidRPr="0043070E" w:rsidRDefault="00E75135" w:rsidP="00E75135">
      <w:pPr>
        <w:rPr>
          <w:highlight w:val="yellow"/>
        </w:rPr>
      </w:pPr>
      <w:bookmarkStart w:id="432" w:name="_Toc157519000"/>
      <w:r w:rsidRPr="0043070E">
        <w:rPr>
          <w:noProof/>
          <w:highlight w:val="yellow"/>
        </w:rPr>
        <w:lastRenderedPageBreak/>
        <w:drawing>
          <wp:anchor distT="0" distB="0" distL="114300" distR="114300" simplePos="0" relativeHeight="251582464" behindDoc="0" locked="0" layoutInCell="1" allowOverlap="1" wp14:anchorId="4F2E8A1F" wp14:editId="477595F0">
            <wp:simplePos x="0" y="0"/>
            <wp:positionH relativeFrom="page">
              <wp:align>right</wp:align>
            </wp:positionH>
            <wp:positionV relativeFrom="paragraph">
              <wp:posOffset>-902335</wp:posOffset>
            </wp:positionV>
            <wp:extent cx="7588577" cy="10737100"/>
            <wp:effectExtent l="0" t="0" r="0" b="0"/>
            <wp:wrapNone/>
            <wp:docPr id="66769033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411950" name="Picture 460411950"/>
                    <pic:cNvPicPr/>
                  </pic:nvPicPr>
                  <pic:blipFill>
                    <a:blip r:embed="rId158" cstate="print">
                      <a:extLst>
                        <a:ext uri="{28A0092B-C50C-407E-A947-70E740481C1C}">
                          <a14:useLocalDpi xmlns:a14="http://schemas.microsoft.com/office/drawing/2010/main" val="0"/>
                        </a:ext>
                      </a:extLst>
                    </a:blip>
                    <a:stretch>
                      <a:fillRect/>
                    </a:stretch>
                  </pic:blipFill>
                  <pic:spPr>
                    <a:xfrm>
                      <a:off x="0" y="0"/>
                      <a:ext cx="7588577" cy="10737100"/>
                    </a:xfrm>
                    <a:prstGeom prst="rect">
                      <a:avLst/>
                    </a:prstGeom>
                  </pic:spPr>
                </pic:pic>
              </a:graphicData>
            </a:graphic>
            <wp14:sizeRelH relativeFrom="page">
              <wp14:pctWidth>0</wp14:pctWidth>
            </wp14:sizeRelH>
            <wp14:sizeRelV relativeFrom="page">
              <wp14:pctHeight>0</wp14:pctHeight>
            </wp14:sizeRelV>
          </wp:anchor>
        </w:drawing>
      </w:r>
      <w:r w:rsidRPr="0043070E">
        <w:rPr>
          <w:noProof/>
          <w:highlight w:val="yellow"/>
        </w:rPr>
        <w:drawing>
          <wp:anchor distT="0" distB="0" distL="114300" distR="114300" simplePos="0" relativeHeight="251584512" behindDoc="1" locked="0" layoutInCell="1" allowOverlap="1" wp14:anchorId="0505E764" wp14:editId="4E8A9A94">
            <wp:simplePos x="0" y="0"/>
            <wp:positionH relativeFrom="margin">
              <wp:posOffset>-315686</wp:posOffset>
            </wp:positionH>
            <wp:positionV relativeFrom="paragraph">
              <wp:posOffset>-736600</wp:posOffset>
            </wp:positionV>
            <wp:extent cx="6414951" cy="8016567"/>
            <wp:effectExtent l="0" t="0" r="5080" b="3810"/>
            <wp:wrapNone/>
            <wp:docPr id="1474614518" name="Obráze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6414951" cy="8016567"/>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609245A" w14:textId="6B5A349A" w:rsidR="00D034D9" w:rsidRPr="0043070E" w:rsidRDefault="00D034D9" w:rsidP="00D034D9">
      <w:pPr>
        <w:rPr>
          <w:highlight w:val="yellow"/>
        </w:rPr>
      </w:pPr>
      <w:r w:rsidRPr="0043070E">
        <w:rPr>
          <w:highlight w:val="yellow"/>
        </w:rPr>
        <w:br w:type="page"/>
      </w:r>
    </w:p>
    <w:p w14:paraId="4E335B78" w14:textId="0C45DC8F" w:rsidR="00012B03" w:rsidRPr="00252162" w:rsidRDefault="00012B03" w:rsidP="00012B03">
      <w:pPr>
        <w:pStyle w:val="Nadpis1"/>
      </w:pPr>
      <w:bookmarkStart w:id="433" w:name="_Toc215657795"/>
      <w:r w:rsidRPr="00252162">
        <w:lastRenderedPageBreak/>
        <mc:AlternateContent>
          <mc:Choice Requires="wps">
            <w:drawing>
              <wp:anchor distT="0" distB="0" distL="114300" distR="114300" simplePos="0" relativeHeight="251561984" behindDoc="1" locked="0" layoutInCell="1" allowOverlap="1" wp14:anchorId="01BA831B" wp14:editId="56676BDD">
                <wp:simplePos x="0" y="0"/>
                <wp:positionH relativeFrom="column">
                  <wp:posOffset>-148427</wp:posOffset>
                </wp:positionH>
                <wp:positionV relativeFrom="paragraph">
                  <wp:posOffset>-92075</wp:posOffset>
                </wp:positionV>
                <wp:extent cx="480060" cy="480060"/>
                <wp:effectExtent l="0" t="0" r="0" b="0"/>
                <wp:wrapNone/>
                <wp:docPr id="1409793887" name="Ovál 5"/>
                <wp:cNvGraphicFramePr/>
                <a:graphic xmlns:a="http://schemas.openxmlformats.org/drawingml/2006/main">
                  <a:graphicData uri="http://schemas.microsoft.com/office/word/2010/wordprocessingShape">
                    <wps:wsp>
                      <wps:cNvSpPr/>
                      <wps:spPr>
                        <a:xfrm>
                          <a:off x="0" y="0"/>
                          <a:ext cx="480060" cy="480060"/>
                        </a:xfrm>
                        <a:prstGeom prst="ellipse">
                          <a:avLst/>
                        </a:prstGeom>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20C9DBB9" id="Ovál 5" o:spid="_x0000_s1026" style="position:absolute;margin-left:-11.7pt;margin-top:-7.25pt;width:37.8pt;height:37.8pt;z-index:-2517544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" fillcolor="#d46515 [3204]" stroked="f" strokeweight="1pt">
                <v:stroke joinstyle="miter"/>
              </v:oval>
            </w:pict>
          </mc:Fallback>
        </mc:AlternateContent>
      </w:r>
      <w:r w:rsidRPr="00252162">
        <w:t>Implementace a hodnocení</w:t>
      </w:r>
      <w:bookmarkEnd w:id="432"/>
      <w:bookmarkEnd w:id="433"/>
    </w:p>
    <w:p w14:paraId="225FE15B" w14:textId="331E44BB" w:rsidR="00012B03" w:rsidRPr="00252162" w:rsidRDefault="00012B03" w:rsidP="00012B03">
      <w:pPr>
        <w:autoSpaceDE w:val="0"/>
        <w:autoSpaceDN w:val="0"/>
        <w:adjustRightInd w:val="0"/>
      </w:pPr>
      <w:r w:rsidRPr="00252162">
        <w:t>Zpracováním Místní energetické koncepce (MEK) začíná proces, který má vést k naplnění vize a</w:t>
      </w:r>
      <w:r w:rsidR="00A92520" w:rsidRPr="00252162">
        <w:t> </w:t>
      </w:r>
      <w:r w:rsidRPr="00252162">
        <w:t>stanovených specifických cílů MEK vedoucích k energetickým, a i finančním úsporám, posílení výroby energie z vlastních lokálních obnovitelných zdrojů a v neposlední řadě v důsledku ke snížení emisí CO</w:t>
      </w:r>
      <w:r w:rsidRPr="00252162">
        <w:rPr>
          <w:vertAlign w:val="subscript"/>
        </w:rPr>
        <w:t>2</w:t>
      </w:r>
      <w:r w:rsidRPr="00252162">
        <w:t xml:space="preserve"> a dalších skleníkových plynů. V širším smyslu má aplikace návrhů opatření MEK dopad jak na oblast environmentální, tak i</w:t>
      </w:r>
      <w:r w:rsidR="00D61CCD">
        <w:t> </w:t>
      </w:r>
      <w:r w:rsidRPr="00252162">
        <w:t>ekonomickou. Aby těchto příznivých dopadů bylo možné dosáhnout, je třeba se vyvarovat tomu, aby MEK byl jen papírovou koncepcí a uchopit jej jako užitečné vodítko do budoucna. Toto pomůže zajistit zvolená zodpovědná osoba pro každé z navržených opatření spolu s nastavením kontrolního procesu.</w:t>
      </w:r>
    </w:p>
    <w:p w14:paraId="35B88746" w14:textId="022D63F2" w:rsidR="00012B03" w:rsidRPr="00252162" w:rsidRDefault="00012B03" w:rsidP="00012B03">
      <w:pPr>
        <w:pStyle w:val="Nadpis2"/>
      </w:pPr>
      <w:bookmarkStart w:id="434" w:name="_Toc129252029"/>
      <w:bookmarkStart w:id="435" w:name="_Toc157519001"/>
      <w:bookmarkStart w:id="436" w:name="_Toc215657796"/>
      <w:r w:rsidRPr="00252162">
        <w:t>Implementace a organizace MEK v obci</w:t>
      </w:r>
      <w:bookmarkStart w:id="437" w:name="_Toc121905504"/>
      <w:bookmarkStart w:id="438" w:name="_Toc127280823"/>
      <w:bookmarkStart w:id="439" w:name="_Toc128558776"/>
      <w:bookmarkEnd w:id="434"/>
      <w:bookmarkEnd w:id="435"/>
      <w:bookmarkEnd w:id="436"/>
    </w:p>
    <w:p w14:paraId="032A5310" w14:textId="77777777" w:rsidR="00012B03" w:rsidRPr="00252162" w:rsidRDefault="00012B03" w:rsidP="00012B03">
      <w:pPr>
        <w:autoSpaceDE w:val="0"/>
        <w:autoSpaceDN w:val="0"/>
        <w:adjustRightInd w:val="0"/>
        <w:rPr>
          <w:rFonts w:eastAsia="Arial"/>
        </w:rPr>
      </w:pPr>
      <w:r w:rsidRPr="00252162">
        <w:rPr>
          <w:rFonts w:eastAsia="Arial"/>
        </w:rPr>
        <w:t xml:space="preserve">Proces postupného uskutečňování MEK </w:t>
      </w:r>
      <w:r w:rsidRPr="00252162">
        <w:t>se nazývá „implementace“.</w:t>
      </w:r>
      <w:r w:rsidRPr="00252162">
        <w:rPr>
          <w:rFonts w:eastAsia="Arial"/>
        </w:rPr>
        <w:t xml:space="preserve">  Implementace je komplexním procesem, jehož funkčnost je závislá na: </w:t>
      </w:r>
    </w:p>
    <w:p w14:paraId="09C13CFF" w14:textId="2D00CF73" w:rsidR="00012B03" w:rsidRPr="00252162" w:rsidRDefault="00012B03" w:rsidP="00122D93">
      <w:pPr>
        <w:numPr>
          <w:ilvl w:val="0"/>
          <w:numId w:val="5"/>
        </w:numPr>
        <w:spacing w:line="276" w:lineRule="auto"/>
        <w:ind w:left="714" w:hanging="357"/>
        <w:rPr>
          <w:rFonts w:eastAsia="Arial"/>
        </w:rPr>
      </w:pPr>
      <w:r w:rsidRPr="00252162">
        <w:rPr>
          <w:rFonts w:eastAsia="Arial"/>
        </w:rPr>
        <w:t>politické vůli, odhodlání a vstřícnosti vedoucích představitelů samosprávy k potřebám obce, jejich afilaci k vizi a cílům MEK</w:t>
      </w:r>
    </w:p>
    <w:p w14:paraId="554DAE3F" w14:textId="132330A4" w:rsidR="00012B03" w:rsidRPr="00252162" w:rsidRDefault="00012B03" w:rsidP="00122D93">
      <w:pPr>
        <w:numPr>
          <w:ilvl w:val="0"/>
          <w:numId w:val="5"/>
        </w:numPr>
        <w:spacing w:line="276" w:lineRule="auto"/>
        <w:ind w:left="714" w:hanging="357"/>
        <w:rPr>
          <w:rFonts w:eastAsia="Arial"/>
        </w:rPr>
      </w:pPr>
      <w:r w:rsidRPr="00252162">
        <w:rPr>
          <w:rFonts w:eastAsia="Arial"/>
        </w:rPr>
        <w:t>organizační struktuře úřadu a kvalitě organizační jednotky včetně přístupu pracovníků obce a</w:t>
      </w:r>
      <w:r w:rsidR="00A92520" w:rsidRPr="00252162">
        <w:rPr>
          <w:rFonts w:eastAsia="Arial"/>
        </w:rPr>
        <w:t> </w:t>
      </w:r>
      <w:r w:rsidRPr="00252162">
        <w:rPr>
          <w:rFonts w:eastAsia="Arial"/>
        </w:rPr>
        <w:t>jejích organizací</w:t>
      </w:r>
    </w:p>
    <w:p w14:paraId="20228CC8" w14:textId="4017EFFC" w:rsidR="00012B03" w:rsidRPr="00252162" w:rsidRDefault="00012B03" w:rsidP="00122D93">
      <w:pPr>
        <w:numPr>
          <w:ilvl w:val="0"/>
          <w:numId w:val="5"/>
        </w:numPr>
        <w:spacing w:line="276" w:lineRule="auto"/>
        <w:ind w:left="714" w:hanging="357"/>
        <w:rPr>
          <w:rFonts w:eastAsia="Arial"/>
        </w:rPr>
      </w:pPr>
      <w:r w:rsidRPr="00252162">
        <w:rPr>
          <w:rFonts w:eastAsia="Arial"/>
        </w:rPr>
        <w:t>kvalitě systému přípravy a realizace projektů, opatření, navržených v MEK, s vědomím, že většinu opatření z hlediska celkové energetické bilance území nese na svých bedrech sektor domácností a</w:t>
      </w:r>
      <w:r w:rsidR="00D61CCD">
        <w:rPr>
          <w:rFonts w:eastAsia="Arial"/>
        </w:rPr>
        <w:t> </w:t>
      </w:r>
      <w:r w:rsidRPr="00252162">
        <w:rPr>
          <w:rFonts w:eastAsia="Arial"/>
        </w:rPr>
        <w:t>podnikatelský sektor (přesto je role obce klíčová)</w:t>
      </w:r>
    </w:p>
    <w:p w14:paraId="687FA068" w14:textId="1ACCF778" w:rsidR="00012B03" w:rsidRPr="00252162" w:rsidRDefault="00012B03" w:rsidP="00122D93">
      <w:pPr>
        <w:numPr>
          <w:ilvl w:val="0"/>
          <w:numId w:val="5"/>
        </w:numPr>
        <w:spacing w:line="276" w:lineRule="auto"/>
        <w:ind w:left="714" w:hanging="357"/>
        <w:rPr>
          <w:rFonts w:eastAsia="Arial"/>
        </w:rPr>
      </w:pPr>
      <w:r w:rsidRPr="00252162">
        <w:rPr>
          <w:rFonts w:eastAsia="Arial"/>
        </w:rPr>
        <w:t>komplexní komunikaci, osvětě a propagaci, s ohledem na rozsah a komplexnost MEK je klíčové zapojení veřejnosti, celospolečenská diskuse, komunikace, podpora cílům MEK</w:t>
      </w:r>
    </w:p>
    <w:p w14:paraId="02E6AB6C" w14:textId="0100443B" w:rsidR="00012B03" w:rsidRPr="00252162" w:rsidRDefault="00012B03" w:rsidP="00122D93">
      <w:pPr>
        <w:numPr>
          <w:ilvl w:val="0"/>
          <w:numId w:val="5"/>
        </w:numPr>
        <w:spacing w:line="276" w:lineRule="auto"/>
        <w:ind w:left="714" w:hanging="357"/>
        <w:rPr>
          <w:rFonts w:eastAsia="Arial"/>
        </w:rPr>
      </w:pPr>
      <w:r w:rsidRPr="00252162">
        <w:rPr>
          <w:rFonts w:eastAsia="Arial"/>
        </w:rPr>
        <w:t>kontrolním (monitorovacím) mechanismu pro vyhodnocování a sledování postupu plnění MEK, a zpětné vazbě, která bude mj. zajištěna v rámci udržitelnosti projektu</w:t>
      </w:r>
    </w:p>
    <w:p w14:paraId="652EC491" w14:textId="77777777" w:rsidR="00012B03" w:rsidRPr="00252162" w:rsidRDefault="00012B03" w:rsidP="000E400B">
      <w:pPr>
        <w:pStyle w:val="Textvrmeku"/>
        <w:pBdr>
          <w:top w:val="single" w:sz="12" w:space="7" w:color="BFBFBF" w:themeColor="background1" w:themeShade="BF"/>
          <w:left w:val="single" w:sz="12" w:space="6" w:color="BFBFBF" w:themeColor="background1" w:themeShade="BF"/>
          <w:bottom w:val="single" w:sz="12" w:space="5" w:color="BFBFBF" w:themeColor="background1" w:themeShade="BF"/>
          <w:right w:val="single" w:sz="12" w:space="6" w:color="BFBFBF" w:themeColor="background1" w:themeShade="BF"/>
        </w:pBdr>
      </w:pPr>
      <w:r w:rsidRPr="00252162">
        <w:t>Organizační rozměr MEK je podmínkou úspěšné implementace. MEK nevybočuje z řady jiných koncepčních a strategických přístupu či materiálů na úrovni místní samosprávy. Rozdíl spočívá v předmětu MEK, kdy některé aspekty v rámci lokalizace (decentralizace) energetiky dávají větší smysl v širším pojetí. Role, respektive funkce samosprávy, zde získává nový rozměr v oblasti zvyšování energetické soběstačnosti území díky předpokládanému koncepčnímu rozvoji komunitní energetiky.</w:t>
      </w:r>
    </w:p>
    <w:p w14:paraId="5110B3B7" w14:textId="77777777" w:rsidR="00012B03" w:rsidRPr="00252162" w:rsidRDefault="00012B03" w:rsidP="00012B03">
      <w:pPr>
        <w:spacing w:line="276" w:lineRule="auto"/>
        <w:rPr>
          <w:rFonts w:eastAsia="Arial"/>
        </w:rPr>
      </w:pPr>
      <w:r w:rsidRPr="00252162">
        <w:rPr>
          <w:rFonts w:eastAsia="Arial"/>
        </w:rPr>
        <w:t xml:space="preserve">Odpovědnost za aktualizaci a implementaci MEK náleží vedení obce dle obvyklých organizačních postupů. </w:t>
      </w:r>
    </w:p>
    <w:p w14:paraId="1B50B350" w14:textId="4E37E31D" w:rsidR="00012B03" w:rsidRPr="00252162" w:rsidRDefault="00012B03" w:rsidP="00012B03">
      <w:pPr>
        <w:spacing w:line="276" w:lineRule="auto"/>
        <w:rPr>
          <w:rFonts w:eastAsia="Arial"/>
        </w:rPr>
      </w:pPr>
    </w:p>
    <w:p w14:paraId="01FBCEFF" w14:textId="77777777" w:rsidR="00012B03" w:rsidRPr="00252162" w:rsidRDefault="00012B03" w:rsidP="00012B03">
      <w:pPr>
        <w:pStyle w:val="Nadpis2"/>
      </w:pPr>
      <w:bookmarkStart w:id="440" w:name="_Toc157519002"/>
      <w:bookmarkStart w:id="441" w:name="_Toc215657797"/>
      <w:r w:rsidRPr="00252162">
        <w:t>Časová platnost MEK a zprávy o udržitelnosti projektu</w:t>
      </w:r>
      <w:bookmarkEnd w:id="440"/>
      <w:bookmarkEnd w:id="441"/>
      <w:r w:rsidRPr="00252162">
        <w:t xml:space="preserve"> </w:t>
      </w:r>
    </w:p>
    <w:p w14:paraId="2C9113B6" w14:textId="5D6A65C0" w:rsidR="00012B03" w:rsidRPr="00252162" w:rsidRDefault="00012B03" w:rsidP="00CF0CFE">
      <w:r w:rsidRPr="00252162">
        <w:t xml:space="preserve">Přímá účinnost je stanovena na 3 kalendářní roky, a to v přímé návaznosti na udržitelnosti dotačního projektu, v souladu s podmínkami dotace EFEKT MPO (cit.): </w:t>
      </w:r>
      <w:bookmarkEnd w:id="437"/>
      <w:bookmarkEnd w:id="438"/>
      <w:bookmarkEnd w:id="439"/>
      <w:r w:rsidRPr="00252162">
        <w:t xml:space="preserve"> „Po zpracování místní energetické koncepce je příjemce dotace povinen nejpozději do 31. března po uplynutí následujícího roku od zpracování a předání místní energetické koncepce a</w:t>
      </w:r>
      <w:r w:rsidR="00A92520" w:rsidRPr="00252162">
        <w:t> </w:t>
      </w:r>
      <w:r w:rsidRPr="00252162">
        <w:t xml:space="preserve">dále pak každý následující rok do uplynutí tří let zasílat poskytovateli dotace zprávu o udržitelnosti projektu, která se bude skládat z informace vyplývající z dalšího postupu při uplatňování výstupů místní energetické koncepce, optimálně popisem plnění ze zpracovaného Energetického akčního plánu. Ze </w:t>
      </w:r>
      <w:r w:rsidRPr="00252162">
        <w:lastRenderedPageBreak/>
        <w:t>zprávy bude zřejmé, jaká řešení a energeticky úsporná opatření byla v návaznosti na zpracovanou místní energetickou koncepci realizována a jakých úspor energie bylo na základě toho dosaženo.“</w:t>
      </w:r>
    </w:p>
    <w:p w14:paraId="254F4E46" w14:textId="77777777" w:rsidR="005222E5" w:rsidRPr="00252162" w:rsidRDefault="005222E5" w:rsidP="00CF0CFE"/>
    <w:p w14:paraId="31A449D1" w14:textId="0C24EDBD" w:rsidR="00012B03" w:rsidRPr="00252162" w:rsidRDefault="00012B03" w:rsidP="00012B03">
      <w:pPr>
        <w:rPr>
          <w:rFonts w:eastAsia="Arial"/>
        </w:rPr>
      </w:pPr>
      <w:r w:rsidRPr="00252162">
        <w:rPr>
          <w:rFonts w:eastAsia="Arial"/>
        </w:rPr>
        <w:t>První hodnocení bude provedeno do 31. 3. 202</w:t>
      </w:r>
      <w:r w:rsidR="00A92520" w:rsidRPr="00252162">
        <w:rPr>
          <w:rFonts w:eastAsia="Arial"/>
        </w:rPr>
        <w:t>7</w:t>
      </w:r>
      <w:r w:rsidRPr="00252162">
        <w:rPr>
          <w:rFonts w:eastAsia="Arial"/>
        </w:rPr>
        <w:t xml:space="preserve">, s tím, že se doporučuje </w:t>
      </w:r>
      <w:r w:rsidR="005222E5" w:rsidRPr="00252162">
        <w:rPr>
          <w:rFonts w:eastAsia="Arial"/>
        </w:rPr>
        <w:t>předem</w:t>
      </w:r>
      <w:r w:rsidRPr="00252162">
        <w:rPr>
          <w:rFonts w:eastAsia="Arial"/>
        </w:rPr>
        <w:t xml:space="preserve"> projednat na úrovni obce aktuální stav implementace MEK a dohodnout způsob pravidelného monitoringu a reportingu implementace MEK. </w:t>
      </w:r>
    </w:p>
    <w:p w14:paraId="77B6489B" w14:textId="77777777" w:rsidR="00B76F06" w:rsidRPr="00252162" w:rsidRDefault="00B76F06">
      <w:r w:rsidRPr="00252162">
        <w:br w:type="page"/>
      </w:r>
    </w:p>
    <w:p w14:paraId="7CCCDAAF" w14:textId="37E38B91" w:rsidR="00A1219D" w:rsidRPr="0043070E" w:rsidRDefault="00610AB8">
      <w:pPr>
        <w:rPr>
          <w:highlight w:val="yellow"/>
        </w:rPr>
      </w:pPr>
      <w:r w:rsidRPr="0043070E">
        <w:rPr>
          <w:noProof/>
          <w:highlight w:val="yellow"/>
        </w:rPr>
        <w:lastRenderedPageBreak/>
        <w:drawing>
          <wp:anchor distT="0" distB="0" distL="114300" distR="114300" simplePos="0" relativeHeight="251588608" behindDoc="0" locked="0" layoutInCell="1" allowOverlap="1" wp14:anchorId="484D105E" wp14:editId="5C9AD7CA">
            <wp:simplePos x="0" y="0"/>
            <wp:positionH relativeFrom="page">
              <wp:align>right</wp:align>
            </wp:positionH>
            <wp:positionV relativeFrom="paragraph">
              <wp:posOffset>-891540</wp:posOffset>
            </wp:positionV>
            <wp:extent cx="7550785" cy="10683240"/>
            <wp:effectExtent l="0" t="0" r="0" b="0"/>
            <wp:wrapNone/>
            <wp:docPr id="15834278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342782" name="Picture 158342782"/>
                    <pic:cNvPicPr/>
                  </pic:nvPicPr>
                  <pic:blipFill>
                    <a:blip r:embed="rId160" cstate="print">
                      <a:extLst>
                        <a:ext uri="{28A0092B-C50C-407E-A947-70E740481C1C}">
                          <a14:useLocalDpi xmlns:a14="http://schemas.microsoft.com/office/drawing/2010/main" val="0"/>
                        </a:ext>
                      </a:extLst>
                    </a:blip>
                    <a:stretch>
                      <a:fillRect/>
                    </a:stretch>
                  </pic:blipFill>
                  <pic:spPr>
                    <a:xfrm>
                      <a:off x="0" y="0"/>
                      <a:ext cx="7550785" cy="10683240"/>
                    </a:xfrm>
                    <a:prstGeom prst="rect">
                      <a:avLst/>
                    </a:prstGeom>
                  </pic:spPr>
                </pic:pic>
              </a:graphicData>
            </a:graphic>
            <wp14:sizeRelH relativeFrom="page">
              <wp14:pctWidth>0</wp14:pctWidth>
            </wp14:sizeRelH>
            <wp14:sizeRelV relativeFrom="page">
              <wp14:pctHeight>0</wp14:pctHeight>
            </wp14:sizeRelV>
          </wp:anchor>
        </w:drawing>
      </w:r>
    </w:p>
    <w:p w14:paraId="63882498" w14:textId="39E336F8" w:rsidR="00610AB8" w:rsidRPr="0043070E" w:rsidRDefault="00610AB8" w:rsidP="00610AB8">
      <w:pPr>
        <w:rPr>
          <w:highlight w:val="yellow"/>
        </w:rPr>
      </w:pPr>
    </w:p>
    <w:p w14:paraId="78F0C89C" w14:textId="0EB5B648" w:rsidR="00610AB8" w:rsidRPr="0043070E" w:rsidRDefault="00610AB8" w:rsidP="00610AB8">
      <w:pPr>
        <w:rPr>
          <w:highlight w:val="yellow"/>
        </w:rPr>
      </w:pPr>
      <w:r w:rsidRPr="0043070E">
        <w:rPr>
          <w:noProof/>
          <w:highlight w:val="yellow"/>
        </w:rPr>
        <w:drawing>
          <wp:anchor distT="0" distB="0" distL="114300" distR="114300" simplePos="0" relativeHeight="251586560" behindDoc="1" locked="0" layoutInCell="1" allowOverlap="1" wp14:anchorId="0C8221B0" wp14:editId="6C3A138C">
            <wp:simplePos x="0" y="0"/>
            <wp:positionH relativeFrom="margin">
              <wp:posOffset>-180127</wp:posOffset>
            </wp:positionH>
            <wp:positionV relativeFrom="paragraph">
              <wp:posOffset>-1162262</wp:posOffset>
            </wp:positionV>
            <wp:extent cx="6306608" cy="11045361"/>
            <wp:effectExtent l="0" t="0" r="0" b="3810"/>
            <wp:wrapNone/>
            <wp:docPr id="193876875" name="Obráze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6307768" cy="11047393"/>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AA9FB91" w14:textId="66C6611B" w:rsidR="00012B03" w:rsidRPr="0043070E" w:rsidRDefault="00012B03">
      <w:pPr>
        <w:rPr>
          <w:highlight w:val="yellow"/>
        </w:rPr>
      </w:pPr>
    </w:p>
    <w:p w14:paraId="7624C349" w14:textId="68BF0FCA" w:rsidR="00012B03" w:rsidRPr="0043070E" w:rsidRDefault="00012B03" w:rsidP="00B705A4">
      <w:pPr>
        <w:rPr>
          <w:highlight w:val="yellow"/>
        </w:rPr>
      </w:pPr>
    </w:p>
    <w:p w14:paraId="7B64D102" w14:textId="5FD13446" w:rsidR="00012B03" w:rsidRPr="0043070E" w:rsidRDefault="00012B03" w:rsidP="00B705A4">
      <w:pPr>
        <w:rPr>
          <w:highlight w:val="yellow"/>
        </w:rPr>
      </w:pPr>
    </w:p>
    <w:p w14:paraId="65B345EA" w14:textId="7C40AC07" w:rsidR="00012B03" w:rsidRPr="0043070E" w:rsidRDefault="00012B03" w:rsidP="00B705A4">
      <w:pPr>
        <w:rPr>
          <w:highlight w:val="yellow"/>
        </w:rPr>
      </w:pPr>
    </w:p>
    <w:p w14:paraId="60216E12" w14:textId="3DB801A8" w:rsidR="00B705A4" w:rsidRPr="0043070E" w:rsidRDefault="00B705A4" w:rsidP="00B705A4">
      <w:pPr>
        <w:tabs>
          <w:tab w:val="left" w:pos="2256"/>
        </w:tabs>
        <w:rPr>
          <w:highlight w:val="yellow"/>
        </w:rPr>
      </w:pPr>
    </w:p>
    <w:p w14:paraId="4DA9030E" w14:textId="24652029" w:rsidR="003C5259" w:rsidRPr="0043070E" w:rsidRDefault="003C5259">
      <w:pPr>
        <w:rPr>
          <w:highlight w:val="yellow"/>
        </w:rPr>
      </w:pPr>
    </w:p>
    <w:p w14:paraId="2777239F" w14:textId="568F91B2" w:rsidR="003C5259" w:rsidRPr="00252162" w:rsidRDefault="00466DF8">
      <w:pPr>
        <w:spacing w:after="-1" w:line="360" w:lineRule="auto"/>
        <w:contextualSpacing w:val="0"/>
      </w:pPr>
      <w:r w:rsidRPr="00252162">
        <w:rPr>
          <w:noProof/>
        </w:rPr>
        <mc:AlternateContent>
          <mc:Choice Requires="wps">
            <w:drawing>
              <wp:anchor distT="0" distB="0" distL="114300" distR="114300" simplePos="0" relativeHeight="251590656" behindDoc="0" locked="0" layoutInCell="1" allowOverlap="1" wp14:anchorId="235E3756" wp14:editId="0DCF1586">
                <wp:simplePos x="0" y="0"/>
                <wp:positionH relativeFrom="page">
                  <wp:posOffset>5080</wp:posOffset>
                </wp:positionH>
                <wp:positionV relativeFrom="paragraph">
                  <wp:posOffset>7698740</wp:posOffset>
                </wp:positionV>
                <wp:extent cx="7543800" cy="440267"/>
                <wp:effectExtent l="0" t="0" r="19050" b="17145"/>
                <wp:wrapNone/>
                <wp:docPr id="620403413" name="Obdélník 30"/>
                <wp:cNvGraphicFramePr/>
                <a:graphic xmlns:a="http://schemas.openxmlformats.org/drawingml/2006/main">
                  <a:graphicData uri="http://schemas.microsoft.com/office/word/2010/wordprocessingShape">
                    <wps:wsp>
                      <wps:cNvSpPr/>
                      <wps:spPr>
                        <a:xfrm>
                          <a:off x="0" y="0"/>
                          <a:ext cx="7543800" cy="440267"/>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0BF736B" id="Obdélník 30" o:spid="_x0000_s1026" style="position:absolute;margin-left:.4pt;margin-top:606.2pt;width:594pt;height:34.65pt;z-index:251590656;visibility:visible;mso-wrap-style:square;mso-wrap-distance-left:9pt;mso-wrap-distance-top:0;mso-wrap-distance-right:9pt;mso-wrap-distance-bottom:0;mso-position-horizontal:absolute;mso-position-horizontal-relative:page;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" fillcolor="white [3212]" strokecolor="white [3212]" strokeweight="1pt">
                <w10:wrap anchorx="page"/>
              </v:rect>
            </w:pict>
          </mc:Fallback>
        </mc:AlternateContent>
      </w:r>
      <w:r w:rsidR="003C5259" w:rsidRPr="00252162">
        <w:br w:type="page"/>
      </w:r>
    </w:p>
    <w:p w14:paraId="281B5FA7" w14:textId="77777777" w:rsidR="00660A92" w:rsidRPr="00252162" w:rsidRDefault="00560427" w:rsidP="00560427">
      <w:pPr>
        <w:pStyle w:val="Nadpis1"/>
      </w:pPr>
      <w:bookmarkStart w:id="442" w:name="_Toc215657798"/>
      <w:r w:rsidRPr="00252162">
        <w:lastRenderedPageBreak/>
        <mc:AlternateContent>
          <mc:Choice Requires="wps">
            <w:drawing>
              <wp:anchor distT="0" distB="0" distL="114300" distR="114300" simplePos="0" relativeHeight="251568128" behindDoc="1" locked="0" layoutInCell="1" allowOverlap="1" wp14:anchorId="2A02497D" wp14:editId="72F80C42">
                <wp:simplePos x="0" y="0"/>
                <wp:positionH relativeFrom="margin">
                  <wp:posOffset>-134457</wp:posOffset>
                </wp:positionH>
                <wp:positionV relativeFrom="margin">
                  <wp:posOffset>-81280</wp:posOffset>
                </wp:positionV>
                <wp:extent cx="480060" cy="480060"/>
                <wp:effectExtent l="0" t="0" r="0" b="0"/>
                <wp:wrapNone/>
                <wp:docPr id="2112618872" name="Ovál 5"/>
                <wp:cNvGraphicFramePr/>
                <a:graphic xmlns:a="http://schemas.openxmlformats.org/drawingml/2006/main">
                  <a:graphicData uri="http://schemas.microsoft.com/office/word/2010/wordprocessingShape">
                    <wps:wsp>
                      <wps:cNvSpPr/>
                      <wps:spPr>
                        <a:xfrm>
                          <a:off x="0" y="0"/>
                          <a:ext cx="480060" cy="480060"/>
                        </a:xfrm>
                        <a:prstGeom prst="ellipse">
                          <a:avLst/>
                        </a:prstGeom>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w14:anchorId="5AD77685" id="Ovál 5" o:spid="_x0000_s1026" style="position:absolute;margin-left:-10.6pt;margin-top:-6.4pt;width:37.8pt;height:37.8pt;z-index:-25174835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" fillcolor="#d46515 [3204]" stroked="f" strokeweight="1pt">
                <v:stroke joinstyle="miter"/>
                <w10:wrap anchorx="margin" anchory="margin"/>
              </v:oval>
            </w:pict>
          </mc:Fallback>
        </mc:AlternateContent>
      </w:r>
      <w:r w:rsidRPr="00252162">
        <w:t>Přehled použitých zdrojů</w:t>
      </w:r>
      <w:bookmarkEnd w:id="442"/>
    </w:p>
    <w:p w14:paraId="2C130126" w14:textId="77777777" w:rsidR="00660A92" w:rsidRPr="00252162" w:rsidRDefault="00660A92" w:rsidP="00FC57E6">
      <w:pPr>
        <w:pStyle w:val="Nadpis2"/>
      </w:pPr>
      <w:bookmarkStart w:id="443" w:name="_Toc127280825"/>
      <w:bookmarkStart w:id="444" w:name="_Toc128558778"/>
      <w:bookmarkStart w:id="445" w:name="_Toc129252032"/>
      <w:bookmarkStart w:id="446" w:name="_Toc157519004"/>
      <w:bookmarkStart w:id="447" w:name="_Toc167879901"/>
      <w:bookmarkStart w:id="448" w:name="_Toc215657799"/>
      <w:r w:rsidRPr="00252162">
        <w:t>Právní předpisy, strategie, koncepce a metodiky</w:t>
      </w:r>
      <w:bookmarkEnd w:id="443"/>
      <w:bookmarkEnd w:id="444"/>
      <w:bookmarkEnd w:id="445"/>
      <w:bookmarkEnd w:id="446"/>
      <w:bookmarkEnd w:id="447"/>
      <w:bookmarkEnd w:id="448"/>
    </w:p>
    <w:p w14:paraId="6AC2482A" w14:textId="33742E3D" w:rsidR="00660A92" w:rsidRPr="00252162" w:rsidRDefault="00660A92" w:rsidP="00470F27">
      <w:pPr>
        <w:pStyle w:val="Seznamzdroj"/>
        <w:ind w:left="567"/>
        <w:jc w:val="left"/>
      </w:pPr>
      <w:r w:rsidRPr="00252162">
        <w:t xml:space="preserve">Aktualizace Vnitrostátního plánu České republiky v oblasti energetiky a klimatu, Ministerstvo průmyslu a obchodu ČR, říjen 2023, </w:t>
      </w:r>
      <w:hyperlink r:id="rId162" w:history="1">
        <w:r w:rsidRPr="00252162">
          <w:rPr>
            <w:rStyle w:val="Hypertextovodkaz"/>
          </w:rPr>
          <w:t>https://www.mpo.cz/assets/cz/energetika/strategicke-a-koncepcni-dokumenty/2023/10/Aktualizace_NKEP_10_2023_final.pdf</w:t>
        </w:r>
      </w:hyperlink>
      <w:r w:rsidRPr="00252162">
        <w:t xml:space="preserve"> </w:t>
      </w:r>
    </w:p>
    <w:p w14:paraId="3A5752CB" w14:textId="30E6F876" w:rsidR="00470F27" w:rsidRPr="00252162" w:rsidRDefault="00470F27" w:rsidP="00470F27">
      <w:pPr>
        <w:pStyle w:val="Seznamzdroj"/>
        <w:ind w:left="567"/>
        <w:jc w:val="left"/>
      </w:pPr>
      <w:r w:rsidRPr="00252162">
        <w:t xml:space="preserve">Aktualizace Národního akčního plánu energetické účinnosti ČR, Ministerstvo průmyslu a obchodu ČR, 2017, </w:t>
      </w:r>
      <w:hyperlink r:id="rId163" w:history="1">
        <w:r w:rsidRPr="00252162">
          <w:rPr>
            <w:rStyle w:val="Hypertextovodkaz"/>
          </w:rPr>
          <w:t>https://www.mpo.cz/assets/cz/energetika/energeticka-ucinnost/strategicke-dokumenty/2017/11/_17_III_Aktualizace-NAPEE-2016_vlada_final.pdf</w:t>
        </w:r>
      </w:hyperlink>
      <w:r w:rsidRPr="00252162">
        <w:t xml:space="preserve"> </w:t>
      </w:r>
    </w:p>
    <w:p w14:paraId="430FFFED" w14:textId="6F36790E" w:rsidR="00470F27" w:rsidRPr="00252162" w:rsidRDefault="00470F27" w:rsidP="00470F27">
      <w:pPr>
        <w:pStyle w:val="Seznamzdroj"/>
        <w:ind w:left="567"/>
        <w:jc w:val="left"/>
      </w:pPr>
      <w:r w:rsidRPr="00252162">
        <w:t xml:space="preserve">Dlouhodobá strategie renovací na podporu renovace vnitrostátního fondu obytných a jiných než obytných budov, veřejných i soukromých, Ministerstvo průmyslu a obchodu ČR, 2018, </w:t>
      </w:r>
      <w:hyperlink r:id="rId164" w:history="1">
        <w:r w:rsidRPr="00252162">
          <w:rPr>
            <w:rStyle w:val="Hypertextovodkaz"/>
          </w:rPr>
          <w:t>https://www.mpo.cz/assets/cz/energetika/energeticka-ucinnost/strategicke-dokumenty/2020/6/_20_III_dlouhodoba_strategie_renovaci_20200520_schvalene.pdf</w:t>
        </w:r>
      </w:hyperlink>
      <w:r w:rsidRPr="00252162">
        <w:t xml:space="preserve"> </w:t>
      </w:r>
    </w:p>
    <w:p w14:paraId="57D9FA31" w14:textId="79844B52" w:rsidR="00470F27" w:rsidRPr="00252162" w:rsidRDefault="00470F27" w:rsidP="00470F27">
      <w:pPr>
        <w:pStyle w:val="Seznamzdroj"/>
        <w:ind w:left="567"/>
        <w:jc w:val="left"/>
      </w:pPr>
      <w:r w:rsidRPr="00252162">
        <w:t>Efektivní výstavba s celkovými minimálními náklady: Návod možného postupu pro zadavatele při realizaci výstavbových projektů metodou dodávky Performance Design &amp; Build (&amp; Operate) - zaměření na minimalizaci celkových nákladů životního cyklu, Asociace poskytovatelů energetických služeb a Ministerstvo průmyslu a obchodu ČR, Praha, 2021,</w:t>
      </w:r>
      <w:r w:rsidRPr="00252162">
        <w:br/>
      </w:r>
      <w:hyperlink r:id="rId165" w:history="1">
        <w:r w:rsidRPr="00252162">
          <w:rPr>
            <w:rStyle w:val="Hypertextovodkaz"/>
          </w:rPr>
          <w:t>https://www.czgbc.org/files/2021/06/7f1f177bfbf63491016cb05f9bd56a56.pdf</w:t>
        </w:r>
      </w:hyperlink>
      <w:r w:rsidRPr="00252162">
        <w:t xml:space="preserve"> </w:t>
      </w:r>
    </w:p>
    <w:p w14:paraId="6060147F" w14:textId="3A151106" w:rsidR="00470F27" w:rsidRPr="00252162" w:rsidRDefault="00470F27" w:rsidP="00470F27">
      <w:pPr>
        <w:pStyle w:val="Seznamzdroj"/>
        <w:ind w:left="567"/>
        <w:jc w:val="left"/>
      </w:pPr>
      <w:r w:rsidRPr="00252162">
        <w:t xml:space="preserve">ISO 50001:2018 Systémy managementu hospodaření s energií – Požadavky s návodem k použití, 2018, </w:t>
      </w:r>
      <w:hyperlink r:id="rId166" w:history="1">
        <w:r w:rsidRPr="00252162">
          <w:rPr>
            <w:rStyle w:val="Hypertextovodkaz"/>
          </w:rPr>
          <w:t>https://www.iso.org/standard/69426.html</w:t>
        </w:r>
      </w:hyperlink>
      <w:r w:rsidRPr="00252162">
        <w:t xml:space="preserve"> </w:t>
      </w:r>
    </w:p>
    <w:p w14:paraId="60FF3F26" w14:textId="4ED4DF4F" w:rsidR="00470F27" w:rsidRPr="00252162" w:rsidRDefault="00470F27" w:rsidP="00470F27">
      <w:pPr>
        <w:pStyle w:val="Seznamzdroj"/>
        <w:ind w:left="567"/>
        <w:jc w:val="left"/>
      </w:pPr>
      <w:r w:rsidRPr="00252162">
        <w:t xml:space="preserve">Metodický pokyn pro žadatele o dotaci na zpracování místní energetické koncepce z programu EFEKT, Ministerstvo průmyslu a obchodu ČR, 2022, </w:t>
      </w:r>
      <w:hyperlink r:id="rId167" w:history="1">
        <w:r w:rsidRPr="00252162">
          <w:rPr>
            <w:rStyle w:val="Hypertextovodkaz"/>
          </w:rPr>
          <w:t>https://www.mpo-efekt.cz/upload/4014eecd33aed982e849a58493fa767b/efekt_metodicky-pokyn-pro-zadatele-o-dotaci-na-zpracovani-mistni-energeticke-koncepce_2021_pracovni-verze.pdf</w:t>
        </w:r>
      </w:hyperlink>
      <w:r w:rsidRPr="00252162">
        <w:t xml:space="preserve"> </w:t>
      </w:r>
    </w:p>
    <w:p w14:paraId="3B268E0A" w14:textId="0DA0540E" w:rsidR="00470F27" w:rsidRPr="00252162" w:rsidRDefault="00470F27" w:rsidP="00470F27">
      <w:pPr>
        <w:pStyle w:val="Seznamzdroj"/>
        <w:ind w:left="567"/>
        <w:jc w:val="left"/>
      </w:pPr>
      <w:r w:rsidRPr="00252162">
        <w:t xml:space="preserve">Směrnice Evropského parlamentu a Rady EU o energetické náročnosti budov (přepracované znění) – návrh Pozměňovací návrhy přijaté Evropským parlamentem dne 14. března 2023 k návrhu směrnice Evropského parlamentu a Rady o energetické náročnosti budov (přepracované znění) (COM(2021)0802 – C9-0469/2021 – 2021/0426(COD), </w:t>
      </w:r>
      <w:hyperlink r:id="rId168" w:anchor="def_1_1" w:history="1">
        <w:r w:rsidRPr="00252162">
          <w:rPr>
            <w:rStyle w:val="Hypertextovodkaz"/>
          </w:rPr>
          <w:t>https://www.europarl.europa.eu/doceo/document/TA-9-2023-0068_CS.html#def_1_1</w:t>
        </w:r>
      </w:hyperlink>
      <w:r w:rsidRPr="00252162">
        <w:t xml:space="preserve"> </w:t>
      </w:r>
    </w:p>
    <w:p w14:paraId="5123EB6D" w14:textId="610EFAB2" w:rsidR="00470F27" w:rsidRPr="00252162" w:rsidRDefault="00470F27" w:rsidP="00470F27">
      <w:pPr>
        <w:pStyle w:val="Seznamzdroj"/>
        <w:ind w:left="567"/>
        <w:jc w:val="left"/>
      </w:pPr>
      <w:r w:rsidRPr="00252162">
        <w:t xml:space="preserve">Směrnice Evropského parlamentu a Rady 2012/27/EU ze dne 25. října 2012 o energetické účinnosti, o změně směrnic 2009/125/ES a 2010/30/EU a o zrušení směrnic 2004/8/ES a 2006/32/ES (platné znění z 22. 6. 2022), </w:t>
      </w:r>
      <w:hyperlink r:id="rId169" w:history="1">
        <w:r w:rsidRPr="00252162">
          <w:rPr>
            <w:rStyle w:val="Hypertextovodkaz"/>
          </w:rPr>
          <w:t>https://eur-lex.europa.eu/LexUriServ/LexUriServ.do?uri=OJ:L:2012:315:0001:0056:cs:PDF</w:t>
        </w:r>
      </w:hyperlink>
      <w:r w:rsidRPr="00252162">
        <w:t xml:space="preserve"> </w:t>
      </w:r>
    </w:p>
    <w:p w14:paraId="6A0B8D9C" w14:textId="218E6933" w:rsidR="00470F27" w:rsidRPr="00252162" w:rsidRDefault="00470F27" w:rsidP="00470F27">
      <w:pPr>
        <w:pStyle w:val="Seznamzdroj"/>
        <w:ind w:left="567"/>
        <w:jc w:val="left"/>
      </w:pPr>
      <w:r w:rsidRPr="00252162">
        <w:t xml:space="preserve">Směrnice Evropského parlamentu a Rady (EU) 2018/2001 ze dne 11. prosince 2018 o podpoře využívání energie z obnovitelných zdrojů (platné znění ze 7. 6. 2022), </w:t>
      </w:r>
      <w:hyperlink r:id="rId170" w:history="1">
        <w:r w:rsidRPr="00252162">
          <w:rPr>
            <w:rStyle w:val="Hypertextovodkaz"/>
          </w:rPr>
          <w:t>https://eur-lex.europa.eu/legal-content/CS/TXT/PDF/?uri=CELEX:32018L2001&amp;from=CS</w:t>
        </w:r>
      </w:hyperlink>
      <w:r w:rsidRPr="00252162">
        <w:t xml:space="preserve"> </w:t>
      </w:r>
    </w:p>
    <w:p w14:paraId="584491C8" w14:textId="4B5A6F93" w:rsidR="00470F27" w:rsidRPr="00252162" w:rsidRDefault="00470F27" w:rsidP="00470F27">
      <w:pPr>
        <w:pStyle w:val="Seznamzdroj"/>
        <w:ind w:left="567"/>
        <w:jc w:val="left"/>
      </w:pPr>
      <w:r w:rsidRPr="00252162">
        <w:t xml:space="preserve">Směrnice Evropského parlamentu a Rady (EU) 2019/944 ze dne 5. června 2019 o společných pravidlech pro vnitřní trh s elektřinou a o změně směrnice 2012/27/EU (platné znění z 22. 6. 2022), </w:t>
      </w:r>
      <w:hyperlink r:id="rId171" w:history="1">
        <w:r w:rsidRPr="00252162">
          <w:rPr>
            <w:rStyle w:val="Hypertextovodkaz"/>
          </w:rPr>
          <w:t>https://eur-lex.europa.eu/legal-content/CS/TXT/PDF/?uri=CELEX:32019L0944&amp;from=CS</w:t>
        </w:r>
      </w:hyperlink>
      <w:r w:rsidRPr="00252162">
        <w:t xml:space="preserve">  </w:t>
      </w:r>
    </w:p>
    <w:p w14:paraId="59998603" w14:textId="65EA9FDD" w:rsidR="00470F27" w:rsidRPr="00252162" w:rsidRDefault="00470F27" w:rsidP="00470F27">
      <w:pPr>
        <w:pStyle w:val="Seznamzdroj"/>
        <w:ind w:left="567"/>
        <w:jc w:val="left"/>
      </w:pPr>
      <w:r w:rsidRPr="00252162">
        <w:t xml:space="preserve">Vyhláška č. 140/2021 Sb., Vyhláška o energetickém auditu, </w:t>
      </w:r>
      <w:hyperlink r:id="rId172" w:history="1">
        <w:r w:rsidRPr="00252162">
          <w:rPr>
            <w:rStyle w:val="Hypertextovodkaz"/>
          </w:rPr>
          <w:t>https://www.zakonyprolidi.cz/cs/2021-140</w:t>
        </w:r>
      </w:hyperlink>
      <w:r w:rsidRPr="00252162">
        <w:t xml:space="preserve">  </w:t>
      </w:r>
    </w:p>
    <w:p w14:paraId="71B7118E" w14:textId="2BF20381" w:rsidR="00470F27" w:rsidRPr="00252162" w:rsidRDefault="00470F27" w:rsidP="00470F27">
      <w:pPr>
        <w:pStyle w:val="Seznamzdroj"/>
        <w:ind w:left="567"/>
        <w:jc w:val="left"/>
      </w:pPr>
      <w:r w:rsidRPr="00252162">
        <w:t xml:space="preserve">Vyhláška č. 264/2020 Sb., Vyhláška o energetické náročnosti budov, </w:t>
      </w:r>
      <w:hyperlink r:id="rId173" w:history="1">
        <w:r w:rsidRPr="00252162">
          <w:rPr>
            <w:rStyle w:val="Hypertextovodkaz"/>
          </w:rPr>
          <w:t>https://www.zakonyprolidi.cz/cs/2020-264</w:t>
        </w:r>
      </w:hyperlink>
      <w:r w:rsidRPr="00252162">
        <w:t xml:space="preserve"> </w:t>
      </w:r>
    </w:p>
    <w:p w14:paraId="17296714" w14:textId="251BF0C2" w:rsidR="00470F27" w:rsidRPr="00252162" w:rsidRDefault="00470F27" w:rsidP="00470F27">
      <w:pPr>
        <w:pStyle w:val="Seznamzdroj"/>
        <w:ind w:left="567"/>
        <w:jc w:val="left"/>
      </w:pPr>
      <w:r w:rsidRPr="00252162">
        <w:t xml:space="preserve">Zákon č. 19/2023 Sb., Zákon, kterým se mění zákon č. 458/2000 Sb., o podmínkách podnikání a o výkonu státní správy v energetických odvětvích a o změně některých zákonů (energetický zákon), ve znění pozdějších předpisů, a další související zákony, </w:t>
      </w:r>
      <w:hyperlink r:id="rId174" w:history="1">
        <w:r w:rsidRPr="00252162">
          <w:rPr>
            <w:rStyle w:val="Hypertextovodkaz"/>
          </w:rPr>
          <w:t>https://www.zakonyprolidi.cz/cs/2023-19</w:t>
        </w:r>
      </w:hyperlink>
      <w:r w:rsidRPr="00252162">
        <w:t xml:space="preserve"> </w:t>
      </w:r>
    </w:p>
    <w:p w14:paraId="2A6432B9" w14:textId="00C3D76B" w:rsidR="00470F27" w:rsidRPr="00252162" w:rsidRDefault="00470F27" w:rsidP="00470F27">
      <w:pPr>
        <w:pStyle w:val="Seznamzdroj"/>
        <w:ind w:left="567"/>
        <w:jc w:val="left"/>
      </w:pPr>
      <w:r w:rsidRPr="00252162">
        <w:t xml:space="preserve">Zákon č. 176/2022 Sb., Zákon, kterým se mění zákon č. 458/2000 Sb., o podmínkách podnikání a o výkonu státní správy v energetických odvětvích a o změně některých zákonů (energetický zákon), ve znění pozdějších předpisů, a zákon č. 382/2021 Sb., kterým se mění zákon č. 165/2012 Sb., o podporovaných zdrojích energie a o změně některých zákonů, ve znění pozdějších předpisů, a další související zákony, </w:t>
      </w:r>
      <w:hyperlink r:id="rId175" w:history="1">
        <w:r w:rsidRPr="00252162">
          <w:rPr>
            <w:rStyle w:val="Hypertextovodkaz"/>
          </w:rPr>
          <w:t>https://www.zakonyprolidi.cz/cs/2022-176</w:t>
        </w:r>
      </w:hyperlink>
    </w:p>
    <w:p w14:paraId="66861159" w14:textId="77777777" w:rsidR="0074098F" w:rsidRPr="00252162" w:rsidRDefault="0074098F" w:rsidP="0074098F">
      <w:pPr>
        <w:pStyle w:val="Nadpis2"/>
      </w:pPr>
      <w:bookmarkStart w:id="449" w:name="_Toc127280826"/>
      <w:bookmarkStart w:id="450" w:name="_Toc128558779"/>
      <w:bookmarkStart w:id="451" w:name="_Toc129252033"/>
      <w:bookmarkStart w:id="452" w:name="_Toc157519005"/>
      <w:bookmarkStart w:id="453" w:name="_Toc167879902"/>
      <w:bookmarkStart w:id="454" w:name="_Toc215657800"/>
      <w:r w:rsidRPr="00252162">
        <w:lastRenderedPageBreak/>
        <w:t>Sekundární zdroje</w:t>
      </w:r>
      <w:bookmarkEnd w:id="449"/>
      <w:bookmarkEnd w:id="450"/>
      <w:bookmarkEnd w:id="451"/>
      <w:bookmarkEnd w:id="452"/>
      <w:bookmarkEnd w:id="453"/>
      <w:bookmarkEnd w:id="454"/>
      <w:r w:rsidRPr="00252162">
        <w:t xml:space="preserve"> </w:t>
      </w:r>
    </w:p>
    <w:p w14:paraId="326B1F96" w14:textId="518C7C05" w:rsidR="00333592" w:rsidRPr="00252162" w:rsidRDefault="00333592" w:rsidP="00333592">
      <w:pPr>
        <w:pStyle w:val="Seznamzdroj"/>
        <w:ind w:left="567"/>
        <w:jc w:val="left"/>
      </w:pPr>
      <w:r w:rsidRPr="00252162">
        <w:t xml:space="preserve">Biomasa - využití, zpracování, výhody a nevýhody, energetické využití v ČR, Vobořil, D., 2017, oenergetice.cz, </w:t>
      </w:r>
      <w:hyperlink r:id="rId176" w:history="1">
        <w:r w:rsidRPr="00252162">
          <w:rPr>
            <w:rStyle w:val="Hypertextovodkaz"/>
          </w:rPr>
          <w:t>https://oenergetice.cz/obnovitelne-zdroje/biomasa-vyuziti-zpracovani-vyhody-a-nevyhody</w:t>
        </w:r>
      </w:hyperlink>
      <w:r w:rsidRPr="00252162">
        <w:t xml:space="preserve"> </w:t>
      </w:r>
    </w:p>
    <w:p w14:paraId="52A791B6" w14:textId="39748F5F" w:rsidR="00333592" w:rsidRPr="00252162" w:rsidRDefault="00333592" w:rsidP="00333592">
      <w:pPr>
        <w:pStyle w:val="Seznamzdroj"/>
        <w:ind w:left="567"/>
        <w:jc w:val="left"/>
      </w:pPr>
      <w:r w:rsidRPr="00252162">
        <w:t xml:space="preserve">Budovy s téměř nulovou spotřebou – porovnání energetických standardů, Čejka, M., Antonín, J. 2017, tzbinfo, </w:t>
      </w:r>
      <w:hyperlink r:id="rId177" w:history="1">
        <w:r w:rsidRPr="00252162">
          <w:rPr>
            <w:rStyle w:val="Hypertextovodkaz"/>
          </w:rPr>
          <w:t>https://stavba.tzb-info.cz/budovy-s-temer-nulovou-spotrebou-energie/15181-budovy-s-temer-nulovou-spotrebou-porovnani-energetickych-standardu</w:t>
        </w:r>
      </w:hyperlink>
      <w:r w:rsidRPr="00252162">
        <w:t xml:space="preserve"> </w:t>
      </w:r>
    </w:p>
    <w:p w14:paraId="018DD341" w14:textId="55100A92" w:rsidR="00333592" w:rsidRPr="00252162" w:rsidRDefault="00333592" w:rsidP="00333592">
      <w:pPr>
        <w:pStyle w:val="Seznamzdroj"/>
        <w:ind w:left="567"/>
        <w:jc w:val="left"/>
      </w:pPr>
      <w:r w:rsidRPr="00252162">
        <w:t xml:space="preserve">Energostat, oenergetice.cz, </w:t>
      </w:r>
      <w:hyperlink r:id="rId178" w:history="1">
        <w:r w:rsidRPr="00252162">
          <w:rPr>
            <w:rStyle w:val="Hypertextovodkaz"/>
          </w:rPr>
          <w:t>https://oenergetice.cz/energostat</w:t>
        </w:r>
      </w:hyperlink>
      <w:r w:rsidRPr="00252162">
        <w:t xml:space="preserve"> </w:t>
      </w:r>
    </w:p>
    <w:p w14:paraId="38EE19D0" w14:textId="39500826" w:rsidR="00333592" w:rsidRPr="00252162" w:rsidRDefault="00333592" w:rsidP="00333592">
      <w:pPr>
        <w:pStyle w:val="Seznamzdroj"/>
        <w:ind w:left="567"/>
        <w:jc w:val="left"/>
      </w:pPr>
      <w:r w:rsidRPr="00252162">
        <w:t xml:space="preserve">Hanslian, D. (2020). Aktualizace potenciálu větrné energie v České republice z perspektivy roku 2020, </w:t>
      </w:r>
      <w:hyperlink r:id="rId179" w:history="1">
        <w:r w:rsidRPr="00252162">
          <w:rPr>
            <w:rStyle w:val="Hypertextovodkaz"/>
          </w:rPr>
          <w:t>https://www.csve.cz/img/wysiwyg/file/Potencial-vetrne-energie-2020.pdf</w:t>
        </w:r>
      </w:hyperlink>
      <w:r w:rsidRPr="00252162">
        <w:t xml:space="preserve"> </w:t>
      </w:r>
    </w:p>
    <w:p w14:paraId="2161190E" w14:textId="3BC17AF7" w:rsidR="00333592" w:rsidRPr="00252162" w:rsidRDefault="00333592" w:rsidP="00333592">
      <w:pPr>
        <w:pStyle w:val="Seznamzdroj"/>
        <w:ind w:left="567"/>
        <w:jc w:val="left"/>
      </w:pPr>
      <w:r w:rsidRPr="00252162">
        <w:t xml:space="preserve">Hes, S. Hydroenergetické Využití Velmi Malých Spádů V Závislosti Na Ekonomické Efektivitě, </w:t>
      </w:r>
      <w:hyperlink r:id="rId180" w:history="1">
        <w:r w:rsidRPr="00252162">
          <w:rPr>
            <w:rStyle w:val="Hypertextovodkaz"/>
          </w:rPr>
          <w:t>https://www.cez.cz/edee/content/file/vzdelavani/soutez/hes.pdf</w:t>
        </w:r>
      </w:hyperlink>
      <w:r w:rsidRPr="00252162">
        <w:t xml:space="preserve">   </w:t>
      </w:r>
    </w:p>
    <w:p w14:paraId="250B00E2" w14:textId="282EA690" w:rsidR="0074098F" w:rsidRPr="00252162" w:rsidRDefault="0074098F" w:rsidP="00333592">
      <w:pPr>
        <w:pStyle w:val="Seznamzdroj"/>
        <w:ind w:left="567"/>
        <w:jc w:val="left"/>
      </w:pPr>
      <w:r w:rsidRPr="00252162">
        <w:t xml:space="preserve">Indikativní koncové ceny z burzy, PXE, </w:t>
      </w:r>
      <w:hyperlink r:id="rId181" w:history="1">
        <w:r w:rsidR="00333592" w:rsidRPr="00252162">
          <w:rPr>
            <w:rStyle w:val="Hypertextovodkaz"/>
          </w:rPr>
          <w:t>https://pxe.cz/cs/komoditni-trh</w:t>
        </w:r>
      </w:hyperlink>
      <w:r w:rsidRPr="00252162">
        <w:t xml:space="preserve"> </w:t>
      </w:r>
    </w:p>
    <w:p w14:paraId="322DACED" w14:textId="65E9A5F2" w:rsidR="0074098F" w:rsidRPr="00252162" w:rsidRDefault="0074098F" w:rsidP="00333592">
      <w:pPr>
        <w:pStyle w:val="Seznamzdroj"/>
        <w:ind w:left="567"/>
        <w:jc w:val="left"/>
      </w:pPr>
      <w:r w:rsidRPr="00252162">
        <w:t xml:space="preserve">IPCC Sixth Assessment Report: Impacts, Adaptation and Vulnerability, Intergovernmental Panel on Climate Change, </w:t>
      </w:r>
      <w:hyperlink r:id="rId182" w:history="1">
        <w:r w:rsidR="00333592" w:rsidRPr="00252162">
          <w:rPr>
            <w:rStyle w:val="Hypertextovodkaz"/>
          </w:rPr>
          <w:t>https://www.ipcc.ch/report/ar6/wg2/</w:t>
        </w:r>
      </w:hyperlink>
      <w:r w:rsidR="00333592" w:rsidRPr="00252162">
        <w:t xml:space="preserve"> </w:t>
      </w:r>
      <w:r w:rsidRPr="00252162">
        <w:t xml:space="preserve">  </w:t>
      </w:r>
    </w:p>
    <w:p w14:paraId="1D4FDD3C" w14:textId="6A07D4EE" w:rsidR="00333592" w:rsidRPr="00252162" w:rsidRDefault="00333592" w:rsidP="00333592">
      <w:pPr>
        <w:pStyle w:val="Seznamzdroj"/>
        <w:ind w:left="567"/>
        <w:jc w:val="left"/>
      </w:pPr>
      <w:r w:rsidRPr="00252162">
        <w:t xml:space="preserve">Jaká jsou PRO a PROTI fotovoltaické elektrárny na střeše rodinného domu?, PREměření, </w:t>
      </w:r>
      <w:hyperlink r:id="rId183" w:history="1">
        <w:r w:rsidRPr="00252162">
          <w:rPr>
            <w:rStyle w:val="Hypertextovodkaz"/>
          </w:rPr>
          <w:t>https://www.premereni.cz/cs/o-spolecnosti/clanky/jaka-jsou-pro-a-proti-fotovoltaicke-elektrarny-na-strese-rodinneho-domu/</w:t>
        </w:r>
      </w:hyperlink>
      <w:r w:rsidRPr="00252162">
        <w:t xml:space="preserve"> </w:t>
      </w:r>
    </w:p>
    <w:p w14:paraId="1BE7182C" w14:textId="67778FE9" w:rsidR="00333592" w:rsidRPr="00252162" w:rsidRDefault="00333592" w:rsidP="00333592">
      <w:pPr>
        <w:pStyle w:val="Seznamzdroj"/>
        <w:ind w:left="567"/>
        <w:jc w:val="left"/>
      </w:pPr>
      <w:r w:rsidRPr="00252162">
        <w:t xml:space="preserve">Jaké jsou možnosti využití geotermální energie v České republice?, Šafanda, J., 2018, OENERGETICE.cz, </w:t>
      </w:r>
      <w:hyperlink r:id="rId184" w:history="1">
        <w:r w:rsidRPr="00252162">
          <w:rPr>
            <w:rStyle w:val="Hypertextovodkaz"/>
          </w:rPr>
          <w:t>https://oenergetice.cz/nazory/jake-jsou-moznosti-vyuziti-geotermalni-energie-cesku</w:t>
        </w:r>
      </w:hyperlink>
      <w:r w:rsidRPr="00252162">
        <w:t xml:space="preserve"> </w:t>
      </w:r>
    </w:p>
    <w:p w14:paraId="0B970D81" w14:textId="4AE05E36" w:rsidR="00333592" w:rsidRPr="00252162" w:rsidRDefault="00333592" w:rsidP="00333592">
      <w:pPr>
        <w:pStyle w:val="Seznamzdroj"/>
        <w:ind w:left="567"/>
        <w:jc w:val="left"/>
      </w:pPr>
      <w:r w:rsidRPr="00252162">
        <w:t xml:space="preserve">Karger, D.N., Conrad, O., Böhner, J., Kawohl, T., Kreft, H., Soria-Auza, R.W., Zimmermann, N.E., Linder, H.P., Kessler, M. (2017). Climatologies at high resolution for the Earth land surface areas. Scientific Data 4. 170122 (2017). </w:t>
      </w:r>
      <w:hyperlink r:id="rId185" w:history="1">
        <w:r w:rsidRPr="00252162">
          <w:rPr>
            <w:rStyle w:val="Hypertextovodkaz"/>
          </w:rPr>
          <w:t>https://doi.org/10.1038/sdata.2017.122</w:t>
        </w:r>
      </w:hyperlink>
      <w:r w:rsidRPr="00252162">
        <w:t xml:space="preserve"> </w:t>
      </w:r>
    </w:p>
    <w:p w14:paraId="3CEDC636" w14:textId="1E913ADE" w:rsidR="00333592" w:rsidRPr="00252162" w:rsidRDefault="00333592" w:rsidP="00333592">
      <w:pPr>
        <w:pStyle w:val="Seznamzdroj"/>
        <w:ind w:left="567"/>
        <w:jc w:val="left"/>
      </w:pPr>
      <w:r w:rsidRPr="00252162">
        <w:t xml:space="preserve">Karger D.N., Conrad, O., Böhner, J., Kawohl, T., Kreft, H., Soria-Auza, R.W., Zimmermann, N.E., Linder, H.P., Kessler, M. (2018). Climatologies at high resolution for the earth’s land surface areas. EnviDat. </w:t>
      </w:r>
      <w:hyperlink r:id="rId186" w:history="1">
        <w:r w:rsidRPr="00252162">
          <w:rPr>
            <w:rStyle w:val="Hypertextovodkaz"/>
          </w:rPr>
          <w:t>https://doi.org/10.16904/envidat.228.v2.1</w:t>
        </w:r>
      </w:hyperlink>
      <w:r w:rsidRPr="00252162">
        <w:t xml:space="preserve"> </w:t>
      </w:r>
    </w:p>
    <w:p w14:paraId="08D9CFE0" w14:textId="77777777" w:rsidR="00333592" w:rsidRPr="00252162" w:rsidRDefault="00333592" w:rsidP="00333592">
      <w:pPr>
        <w:pStyle w:val="Seznamzdroj"/>
        <w:ind w:left="567"/>
        <w:jc w:val="left"/>
      </w:pPr>
      <w:r w:rsidRPr="00252162">
        <w:t>Klimatická neutralita, Rada Evropské unie, https://www.consilium.europa.eu/cs/topics/climate-neutrality/</w:t>
      </w:r>
    </w:p>
    <w:p w14:paraId="27087814" w14:textId="4F894FF7" w:rsidR="00333592" w:rsidRPr="00252162" w:rsidRDefault="00333592" w:rsidP="00333592">
      <w:pPr>
        <w:pStyle w:val="Seznamzdroj"/>
        <w:ind w:left="567"/>
        <w:jc w:val="left"/>
      </w:pPr>
      <w:r w:rsidRPr="00252162">
        <w:t xml:space="preserve">Klimatická neutralita: stanovisko Komise pro problematiku klimatu při RVVI, Úřad vlády ČR, Praha, 2020,  </w:t>
      </w:r>
      <w:hyperlink r:id="rId187" w:history="1">
        <w:r w:rsidRPr="00252162">
          <w:rPr>
            <w:rStyle w:val="Hypertextovodkaz"/>
          </w:rPr>
          <w:t>https://www.vyzkum.cz/FrontClanek.aspx?idsekce=889093&amp;ad=1&amp;attid=936857</w:t>
        </w:r>
      </w:hyperlink>
      <w:r w:rsidRPr="00252162">
        <w:t xml:space="preserve"> </w:t>
      </w:r>
    </w:p>
    <w:p w14:paraId="0AF3577C" w14:textId="244D1871" w:rsidR="00333592" w:rsidRPr="00252162" w:rsidRDefault="00333592" w:rsidP="00333592">
      <w:pPr>
        <w:pStyle w:val="Seznamzdroj"/>
        <w:ind w:left="567"/>
        <w:jc w:val="left"/>
      </w:pPr>
      <w:r w:rsidRPr="00252162">
        <w:t xml:space="preserve">Mapa všeobecných větrných podmínek či výroby energie malou větrnou elektrárnou ve výšce 10 m nad povrchem, Ústav fyziky atmosféry, </w:t>
      </w:r>
      <w:hyperlink r:id="rId188" w:history="1">
        <w:r w:rsidRPr="00252162">
          <w:rPr>
            <w:rStyle w:val="Hypertextovodkaz"/>
          </w:rPr>
          <w:t>http://vitr.ufa.cas.cz/male-vte/</w:t>
        </w:r>
      </w:hyperlink>
      <w:r w:rsidRPr="00252162">
        <w:t xml:space="preserve"> </w:t>
      </w:r>
    </w:p>
    <w:p w14:paraId="346FD6B6" w14:textId="2E647C63" w:rsidR="00333592" w:rsidRPr="00252162" w:rsidRDefault="00333592" w:rsidP="00333592">
      <w:pPr>
        <w:pStyle w:val="Seznamzdroj"/>
        <w:ind w:left="567"/>
        <w:jc w:val="left"/>
      </w:pPr>
      <w:r w:rsidRPr="00252162">
        <w:t xml:space="preserve">Mapová aplikace Dlouhodobé průměrné průtoky v profilech vodních útvarů, ČHMÚ, </w:t>
      </w:r>
      <w:hyperlink r:id="rId189" w:history="1">
        <w:r w:rsidRPr="00252162">
          <w:rPr>
            <w:rStyle w:val="Hypertextovodkaz"/>
          </w:rPr>
          <w:t>https://chmi.maps.arcgis.com/apps/webappviewer/index.html?id=4c9d11fbb8e347e483ec2bc792df09da</w:t>
        </w:r>
      </w:hyperlink>
      <w:r w:rsidRPr="00252162">
        <w:t xml:space="preserve"> </w:t>
      </w:r>
    </w:p>
    <w:p w14:paraId="418CD377" w14:textId="30F61BE3" w:rsidR="00333592" w:rsidRPr="00252162" w:rsidRDefault="00333592" w:rsidP="00333592">
      <w:pPr>
        <w:pStyle w:val="Seznamzdroj"/>
        <w:ind w:left="567"/>
        <w:jc w:val="left"/>
      </w:pPr>
      <w:r w:rsidRPr="00252162">
        <w:t xml:space="preserve">Mapová aplikace Geotermální potenciál ČR, Česká geologická služba, </w:t>
      </w:r>
      <w:hyperlink r:id="rId190" w:history="1">
        <w:r w:rsidRPr="00252162">
          <w:rPr>
            <w:rStyle w:val="Hypertextovodkaz"/>
          </w:rPr>
          <w:t>https://mapy.geology.cz/geotermalni_potencial/</w:t>
        </w:r>
      </w:hyperlink>
      <w:r w:rsidRPr="00252162">
        <w:t xml:space="preserve"> </w:t>
      </w:r>
    </w:p>
    <w:p w14:paraId="529963C8" w14:textId="38209C4D" w:rsidR="00333592" w:rsidRPr="00252162" w:rsidRDefault="00333592" w:rsidP="00333592">
      <w:pPr>
        <w:pStyle w:val="Seznamzdroj"/>
        <w:ind w:left="567"/>
        <w:jc w:val="left"/>
      </w:pPr>
      <w:r w:rsidRPr="00252162">
        <w:t xml:space="preserve">Možnosti energetického využití biomasy, Ministerstvo zemědělství ČR, </w:t>
      </w:r>
      <w:hyperlink r:id="rId191" w:history="1">
        <w:r w:rsidRPr="00252162">
          <w:rPr>
            <w:rStyle w:val="Hypertextovodkaz"/>
          </w:rPr>
          <w:t>https://eagri.cz/public/web/file/283371/Moznosti_energetickeho_vyuziti_biomasy.pdf</w:t>
        </w:r>
      </w:hyperlink>
      <w:r w:rsidRPr="00252162">
        <w:t xml:space="preserve">     </w:t>
      </w:r>
    </w:p>
    <w:p w14:paraId="6195CA8B" w14:textId="1ADC6C19" w:rsidR="00333592" w:rsidRPr="00252162" w:rsidRDefault="00333592" w:rsidP="00333592">
      <w:pPr>
        <w:pStyle w:val="Seznamzdroj"/>
        <w:ind w:left="567"/>
        <w:jc w:val="left"/>
      </w:pPr>
      <w:r w:rsidRPr="00252162">
        <w:t xml:space="preserve">Registr silničních vozidel, Ministerstvo dopravy, data k 1.1.2022, </w:t>
      </w:r>
      <w:hyperlink r:id="rId192" w:history="1">
        <w:r w:rsidRPr="00252162">
          <w:rPr>
            <w:rStyle w:val="Hypertextovodkaz"/>
          </w:rPr>
          <w:t>https://www.mdcr.cz/Statistiky/Silnicni-doprava/Centralni-registr-vozidel</w:t>
        </w:r>
      </w:hyperlink>
      <w:r w:rsidRPr="00252162">
        <w:t xml:space="preserve"> </w:t>
      </w:r>
    </w:p>
    <w:p w14:paraId="4A881CFF" w14:textId="4AFF1127" w:rsidR="00333592" w:rsidRPr="00252162" w:rsidRDefault="00333592" w:rsidP="00333592">
      <w:pPr>
        <w:pStyle w:val="Seznamzdroj"/>
        <w:ind w:left="567"/>
        <w:jc w:val="left"/>
      </w:pPr>
      <w:r w:rsidRPr="00252162">
        <w:t xml:space="preserve">Roční zpráva o provozu elektrizační soustavy ČR pro rok 2023, Energetický regulační úřad, </w:t>
      </w:r>
      <w:hyperlink r:id="rId193" w:history="1">
        <w:r w:rsidRPr="00252162">
          <w:rPr>
            <w:rStyle w:val="Hypertextovodkaz"/>
          </w:rPr>
          <w:t>https://eru.gov.cz/rocni-zprava-o-provozu-elektrizacni-soustavy-cr-pro-rok-2023</w:t>
        </w:r>
      </w:hyperlink>
      <w:r w:rsidRPr="00252162">
        <w:t xml:space="preserve"> </w:t>
      </w:r>
    </w:p>
    <w:p w14:paraId="62CD4F0E" w14:textId="1654B593" w:rsidR="00333592" w:rsidRPr="00252162" w:rsidRDefault="00333592" w:rsidP="00333592">
      <w:pPr>
        <w:pStyle w:val="Seznamzdroj"/>
        <w:ind w:left="567"/>
        <w:jc w:val="left"/>
      </w:pPr>
      <w:r w:rsidRPr="00252162">
        <w:t xml:space="preserve">Solar resource maps of Czech Republic, SOLARGIS, </w:t>
      </w:r>
      <w:hyperlink r:id="rId194" w:history="1">
        <w:r w:rsidRPr="00252162">
          <w:rPr>
            <w:rStyle w:val="Hypertextovodkaz"/>
          </w:rPr>
          <w:t>https://solargis.com/maps-and-gis-data/download/czech-republic</w:t>
        </w:r>
      </w:hyperlink>
      <w:r w:rsidRPr="00252162">
        <w:t xml:space="preserve"> </w:t>
      </w:r>
    </w:p>
    <w:p w14:paraId="795EC5EB" w14:textId="3FD54702" w:rsidR="00333592" w:rsidRPr="00252162" w:rsidRDefault="00333592" w:rsidP="00333592">
      <w:pPr>
        <w:pStyle w:val="Seznamzdroj"/>
        <w:ind w:left="567"/>
        <w:jc w:val="left"/>
      </w:pPr>
      <w:r w:rsidRPr="00252162">
        <w:t xml:space="preserve">Stanovení (výpočtu) t CO2/MWh pro elektřinu (0,860), uvedeného v příloze č. 8 vyhlášky č. 140/2021 Sb., Ministerstvo průmyslu a obchodu, </w:t>
      </w:r>
      <w:hyperlink r:id="rId195" w:history="1">
        <w:r w:rsidRPr="00252162">
          <w:rPr>
            <w:rStyle w:val="Hypertextovodkaz"/>
          </w:rPr>
          <w:t>https://www.mpo.cz/cz/rozcestnik/ministerstvo/aplikace-zakona-c-106-1999-sb/informace-zverejnovane-podle-paragrafu-5-odstavec-3-zakona/stanoveni-vypoctu-t-co2-mwh-pro-elektrinu-0-860--uvedeneho-v-priloze-c--8-vyhlasky-c--140-2021-sb---261404/</w:t>
        </w:r>
      </w:hyperlink>
      <w:r w:rsidRPr="00252162">
        <w:t xml:space="preserve"> </w:t>
      </w:r>
    </w:p>
    <w:p w14:paraId="43DBAF8C" w14:textId="6F281C73" w:rsidR="00333592" w:rsidRPr="00252162" w:rsidRDefault="00333592" w:rsidP="00333592">
      <w:pPr>
        <w:pStyle w:val="Seznamzdroj"/>
        <w:ind w:left="567"/>
        <w:jc w:val="left"/>
      </w:pPr>
      <w:r w:rsidRPr="00252162">
        <w:t xml:space="preserve">Větrná elektrárna, Svět energie, vzdělávací portál ČEZ, </w:t>
      </w:r>
      <w:hyperlink r:id="rId196" w:history="1">
        <w:r w:rsidRPr="00252162">
          <w:rPr>
            <w:rStyle w:val="Hypertextovodkaz"/>
          </w:rPr>
          <w:t>https://www.svetenergie.cz/cz/energetika-zblizka/obnovitelne-zdroje-energie-pro-deti/vetrna-energie-pro-deti/vetrna-elektrarna/jak-funguje</w:t>
        </w:r>
      </w:hyperlink>
      <w:r w:rsidRPr="00252162">
        <w:t xml:space="preserve">  </w:t>
      </w:r>
    </w:p>
    <w:p w14:paraId="5DEA6C58" w14:textId="36A17662" w:rsidR="00333592" w:rsidRPr="000A085E" w:rsidRDefault="00333592" w:rsidP="00333592">
      <w:pPr>
        <w:pStyle w:val="Seznamzdroj"/>
        <w:ind w:left="567"/>
        <w:jc w:val="left"/>
      </w:pPr>
      <w:r w:rsidRPr="000A085E">
        <w:lastRenderedPageBreak/>
        <w:t xml:space="preserve">Větrné podmínky pro malé větrné elektrárny, Hanslian, D., 2012, tzbinfo, </w:t>
      </w:r>
      <w:hyperlink r:id="rId197" w:history="1">
        <w:r w:rsidRPr="000A085E">
          <w:rPr>
            <w:rStyle w:val="Hypertextovodkaz"/>
          </w:rPr>
          <w:t>https://oze.tzb-info.cz/vetrna-energie/8358-vetrne-podminky-pro-male-vetrne-elektrarny</w:t>
        </w:r>
      </w:hyperlink>
      <w:r w:rsidRPr="000A085E">
        <w:t xml:space="preserve"> </w:t>
      </w:r>
    </w:p>
    <w:p w14:paraId="054B47AF" w14:textId="2C38B8A8" w:rsidR="00333592" w:rsidRPr="000A085E" w:rsidRDefault="00333592" w:rsidP="00333592">
      <w:pPr>
        <w:pStyle w:val="Seznamzdroj"/>
        <w:ind w:left="567"/>
        <w:jc w:val="left"/>
      </w:pPr>
      <w:r w:rsidRPr="000A085E">
        <w:t xml:space="preserve">Vodnimlyny.cz, </w:t>
      </w:r>
      <w:hyperlink r:id="rId198" w:history="1">
        <w:r w:rsidRPr="000A085E">
          <w:rPr>
            <w:rStyle w:val="Hypertextovodkaz"/>
          </w:rPr>
          <w:t>https://www.vodnimlyny.cz/</w:t>
        </w:r>
      </w:hyperlink>
      <w:r w:rsidRPr="000A085E">
        <w:t xml:space="preserve"> </w:t>
      </w:r>
    </w:p>
    <w:p w14:paraId="3409C4A4" w14:textId="7BBBF445" w:rsidR="0074098F" w:rsidRPr="000A085E" w:rsidRDefault="0074098F" w:rsidP="00333592">
      <w:pPr>
        <w:pStyle w:val="Seznamzdroj"/>
        <w:ind w:left="567"/>
        <w:jc w:val="left"/>
      </w:pPr>
      <w:r w:rsidRPr="000A085E">
        <w:t xml:space="preserve">Výsledky Sčítání 2021, </w:t>
      </w:r>
      <w:hyperlink r:id="rId199" w:history="1">
        <w:r w:rsidR="00333592" w:rsidRPr="000A085E">
          <w:rPr>
            <w:rStyle w:val="Hypertextovodkaz"/>
          </w:rPr>
          <w:t>https://www.czso.cz/csu/scitani2021/vysledky-prvni</w:t>
        </w:r>
      </w:hyperlink>
      <w:r w:rsidRPr="000A085E">
        <w:t xml:space="preserve"> </w:t>
      </w:r>
    </w:p>
    <w:p w14:paraId="7AB0C379" w14:textId="5CE23274" w:rsidR="0074098F" w:rsidRPr="000A085E" w:rsidRDefault="0074098F" w:rsidP="00333592">
      <w:pPr>
        <w:pStyle w:val="Seznamzdroj"/>
        <w:ind w:left="567"/>
        <w:jc w:val="left"/>
      </w:pPr>
      <w:r w:rsidRPr="000A085E">
        <w:t xml:space="preserve">Česká rada pro šetrné budovy (2023): Vývoj připravované směrnice EPBD 4 o energetické náročnosti budov, </w:t>
      </w:r>
      <w:hyperlink r:id="rId200" w:history="1">
        <w:r w:rsidRPr="000A085E">
          <w:rPr>
            <w:rStyle w:val="Hypertextovodkaz"/>
          </w:rPr>
          <w:t>https://www.czgbc.org/cs/novinky/vyvoj-pripravovane-smernice-epbd-4-o-energeticke-narocnosti-budov</w:t>
        </w:r>
      </w:hyperlink>
      <w:r w:rsidRPr="000A085E">
        <w:t xml:space="preserve"> </w:t>
      </w:r>
      <w:bookmarkStart w:id="455" w:name="_Toc127280827"/>
      <w:bookmarkStart w:id="456" w:name="_Toc128558780"/>
    </w:p>
    <w:p w14:paraId="6A47F975" w14:textId="77777777" w:rsidR="0074098F" w:rsidRPr="004809E6" w:rsidRDefault="0074098F" w:rsidP="0074098F">
      <w:pPr>
        <w:pStyle w:val="Nadpis2"/>
      </w:pPr>
      <w:bookmarkStart w:id="457" w:name="_Toc129252034"/>
      <w:bookmarkStart w:id="458" w:name="_Toc157519006"/>
      <w:bookmarkStart w:id="459" w:name="_Toc167879903"/>
      <w:bookmarkStart w:id="460" w:name="_Toc215657801"/>
      <w:r w:rsidRPr="004809E6">
        <w:t>Regionální a místní zdroje</w:t>
      </w:r>
      <w:bookmarkEnd w:id="455"/>
      <w:bookmarkEnd w:id="456"/>
      <w:bookmarkEnd w:id="457"/>
      <w:bookmarkEnd w:id="458"/>
      <w:bookmarkEnd w:id="459"/>
      <w:bookmarkEnd w:id="460"/>
    </w:p>
    <w:p w14:paraId="60611C74" w14:textId="2E2DCBF1" w:rsidR="00560F5E" w:rsidRPr="000A085E" w:rsidRDefault="00605788" w:rsidP="00252162">
      <w:pPr>
        <w:pStyle w:val="Seznamzdroj"/>
        <w:ind w:left="567"/>
        <w:jc w:val="left"/>
        <w:rPr>
          <w:color w:val="0563C1" w:themeColor="hyperlink"/>
          <w:u w:val="single"/>
        </w:rPr>
      </w:pPr>
      <w:r w:rsidRPr="000A085E">
        <w:t xml:space="preserve">Webové stránky obce </w:t>
      </w:r>
      <w:hyperlink r:id="rId201" w:history="1">
        <w:r w:rsidR="00252162" w:rsidRPr="000A085E">
          <w:rPr>
            <w:rStyle w:val="Hypertextovodkaz"/>
          </w:rPr>
          <w:t>https://velkajesenice.cz/</w:t>
        </w:r>
      </w:hyperlink>
      <w:r w:rsidR="00252162" w:rsidRPr="000A085E">
        <w:t xml:space="preserve"> </w:t>
      </w:r>
    </w:p>
    <w:p w14:paraId="0F00EFB9" w14:textId="433290BB" w:rsidR="000A085E" w:rsidRDefault="000A085E" w:rsidP="00252162">
      <w:pPr>
        <w:pStyle w:val="Seznamzdroj"/>
        <w:ind w:left="567"/>
        <w:jc w:val="left"/>
        <w:rPr>
          <w:color w:val="0563C1" w:themeColor="hyperlink"/>
          <w:u w:val="single"/>
        </w:rPr>
      </w:pPr>
      <w:r w:rsidRPr="001C2994">
        <w:t xml:space="preserve">PROGRAM ROZVOJE OBCE VELKÁ JESENICE na období let 2020–2025 </w:t>
      </w:r>
      <w:hyperlink r:id="rId202" w:history="1">
        <w:r w:rsidR="005E12D3" w:rsidRPr="00FB5512">
          <w:rPr>
            <w:rStyle w:val="Hypertextovodkaz"/>
          </w:rPr>
          <w:t>https://velkajesenice.cz/formular/PRO_Velk%C3%A1%20Jesenice_FIN_60b90a1b391b3.pdf</w:t>
        </w:r>
      </w:hyperlink>
      <w:r w:rsidR="005E12D3">
        <w:rPr>
          <w:color w:val="0563C1" w:themeColor="hyperlink"/>
          <w:u w:val="single"/>
        </w:rPr>
        <w:t xml:space="preserve"> </w:t>
      </w:r>
    </w:p>
    <w:p w14:paraId="4177F649" w14:textId="0E3AF1F9" w:rsidR="005D12C1" w:rsidRPr="001F29B2" w:rsidRDefault="005D12C1" w:rsidP="00252162">
      <w:pPr>
        <w:pStyle w:val="Seznamzdroj"/>
        <w:ind w:left="567"/>
        <w:jc w:val="left"/>
        <w:rPr>
          <w:color w:val="0563C1" w:themeColor="hyperlink"/>
          <w:u w:val="single"/>
        </w:rPr>
      </w:pPr>
      <w:r>
        <w:t xml:space="preserve">Ekolist </w:t>
      </w:r>
      <w:hyperlink r:id="rId203" w:history="1">
        <w:r w:rsidR="0045216D" w:rsidRPr="000B430C">
          <w:rPr>
            <w:rStyle w:val="Hypertextovodkaz"/>
          </w:rPr>
          <w:t>https://ekolist.cz/cz/zpravodajstvi/zpravy/kralovehradecky-kraj-chysta-kroky-k-ochrane-kvality-zdroju-podzemnich-vod</w:t>
        </w:r>
      </w:hyperlink>
      <w:r w:rsidR="0045216D">
        <w:t xml:space="preserve"> </w:t>
      </w:r>
    </w:p>
    <w:p w14:paraId="6A280F7D" w14:textId="664D0627" w:rsidR="001F29B2" w:rsidRPr="00CB5722" w:rsidRDefault="001F29B2" w:rsidP="00252162">
      <w:pPr>
        <w:pStyle w:val="Seznamzdroj"/>
        <w:ind w:left="567"/>
        <w:jc w:val="left"/>
        <w:rPr>
          <w:color w:val="0563C1" w:themeColor="hyperlink"/>
          <w:u w:val="single"/>
        </w:rPr>
      </w:pPr>
      <w:r>
        <w:t xml:space="preserve">PRVK Královéhradecký kraj </w:t>
      </w:r>
      <w:hyperlink r:id="rId204" w:history="1">
        <w:r w:rsidRPr="00755C42">
          <w:rPr>
            <w:rStyle w:val="Hypertextovodkaz"/>
          </w:rPr>
          <w:t>https://prvk.khk.cz/prvk/karty/nahled?id=726</w:t>
        </w:r>
      </w:hyperlink>
      <w:r>
        <w:t xml:space="preserve"> </w:t>
      </w:r>
    </w:p>
    <w:p w14:paraId="0D70E087" w14:textId="62FD2972" w:rsidR="00CB5722" w:rsidRPr="006E702B" w:rsidRDefault="00CB5722" w:rsidP="00252162">
      <w:pPr>
        <w:pStyle w:val="Seznamzdroj"/>
        <w:ind w:left="567"/>
        <w:jc w:val="left"/>
        <w:rPr>
          <w:color w:val="0563C1" w:themeColor="hyperlink"/>
          <w:u w:val="single"/>
        </w:rPr>
      </w:pPr>
      <w:r>
        <w:t>Kořenová čistírna odpadních vod</w:t>
      </w:r>
      <w:r w:rsidR="008E78F2">
        <w:t xml:space="preserve"> </w:t>
      </w:r>
      <w:hyperlink r:id="rId205" w:history="1">
        <w:r w:rsidR="008E78F2" w:rsidRPr="00755C42">
          <w:rPr>
            <w:rStyle w:val="Hypertextovodkaz"/>
          </w:rPr>
          <w:t>https://velkajesenice.cz/korenova-cistirna-odp-vod/</w:t>
        </w:r>
      </w:hyperlink>
      <w:r w:rsidR="008E78F2">
        <w:t xml:space="preserve"> </w:t>
      </w:r>
      <w:r>
        <w:t xml:space="preserve"> </w:t>
      </w:r>
    </w:p>
    <w:p w14:paraId="6406992E" w14:textId="20D8EC7D" w:rsidR="006E702B" w:rsidRPr="00764160" w:rsidRDefault="006E702B" w:rsidP="00252162">
      <w:pPr>
        <w:pStyle w:val="Seznamzdroj"/>
        <w:ind w:left="567"/>
        <w:jc w:val="left"/>
        <w:rPr>
          <w:color w:val="0563C1" w:themeColor="hyperlink"/>
          <w:u w:val="single"/>
        </w:rPr>
      </w:pPr>
      <w:r>
        <w:t xml:space="preserve">Základní škola a Mateřská škola p.o. </w:t>
      </w:r>
      <w:hyperlink r:id="rId206" w:history="1">
        <w:r w:rsidR="00764160" w:rsidRPr="005256EB">
          <w:rPr>
            <w:rStyle w:val="Hypertextovodkaz"/>
          </w:rPr>
          <w:t>https://www.zsvelkajesenice.cz/</w:t>
        </w:r>
      </w:hyperlink>
      <w:r w:rsidR="00764160">
        <w:t xml:space="preserve"> </w:t>
      </w:r>
    </w:p>
    <w:p w14:paraId="7FB29FE2" w14:textId="28DC25B4" w:rsidR="00764160" w:rsidRPr="000A085E" w:rsidRDefault="00764160" w:rsidP="00252162">
      <w:pPr>
        <w:pStyle w:val="Seznamzdroj"/>
        <w:ind w:left="567"/>
        <w:jc w:val="left"/>
        <w:rPr>
          <w:rStyle w:val="Hypertextovodkaz"/>
        </w:rPr>
      </w:pPr>
      <w:r>
        <w:t>Technické služby Velkojesenická s.</w:t>
      </w:r>
      <w:r>
        <w:rPr>
          <w:rStyle w:val="Hypertextovodkaz"/>
        </w:rPr>
        <w:t xml:space="preserve">r.o. </w:t>
      </w:r>
      <w:hyperlink r:id="rId207" w:history="1">
        <w:r w:rsidRPr="005256EB">
          <w:rPr>
            <w:rStyle w:val="Hypertextovodkaz"/>
          </w:rPr>
          <w:t>https://velkajesenice.cz/technicke-sluzby/</w:t>
        </w:r>
      </w:hyperlink>
      <w:r>
        <w:rPr>
          <w:rStyle w:val="Hypertextovodkaz"/>
        </w:rPr>
        <w:t xml:space="preserve"> </w:t>
      </w:r>
    </w:p>
    <w:p w14:paraId="5A51F0C6" w14:textId="47080298" w:rsidR="0074098F" w:rsidRPr="00252162" w:rsidRDefault="0074098F" w:rsidP="0074098F">
      <w:pPr>
        <w:pStyle w:val="Nadpis2"/>
      </w:pPr>
      <w:bookmarkStart w:id="461" w:name="_Toc129252035"/>
      <w:bookmarkStart w:id="462" w:name="_Toc157519007"/>
      <w:bookmarkStart w:id="463" w:name="_Toc167879904"/>
      <w:bookmarkStart w:id="464" w:name="_Toc215657802"/>
      <w:r w:rsidRPr="00252162">
        <w:rPr>
          <w:color w:val="0D334D"/>
        </w:rPr>
        <w:t>Další zdroje</w:t>
      </w:r>
      <w:bookmarkEnd w:id="461"/>
      <w:r w:rsidRPr="00252162">
        <w:rPr>
          <w:color w:val="0D334D"/>
        </w:rPr>
        <w:t xml:space="preserve"> informací</w:t>
      </w:r>
      <w:bookmarkEnd w:id="462"/>
      <w:bookmarkEnd w:id="463"/>
      <w:bookmarkEnd w:id="464"/>
    </w:p>
    <w:p w14:paraId="53984566" w14:textId="13D3991E" w:rsidR="00F67F88" w:rsidRPr="00252162" w:rsidRDefault="00F67F88" w:rsidP="00F67F88">
      <w:pPr>
        <w:pStyle w:val="Seznamzdroj"/>
        <w:ind w:left="567"/>
      </w:pPr>
      <w:r w:rsidRPr="00252162">
        <w:t xml:space="preserve">ArchDaily - Broadcasting Architecture Worldwide, </w:t>
      </w:r>
      <w:hyperlink r:id="rId208" w:history="1">
        <w:r w:rsidRPr="00252162">
          <w:rPr>
            <w:rStyle w:val="Hypertextovodkaz"/>
          </w:rPr>
          <w:t>www.archdaily.com</w:t>
        </w:r>
      </w:hyperlink>
      <w:r w:rsidRPr="00252162">
        <w:t xml:space="preserve">  </w:t>
      </w:r>
    </w:p>
    <w:p w14:paraId="13AB2FED" w14:textId="6CE74AAB" w:rsidR="00F67F88" w:rsidRPr="00252162" w:rsidRDefault="00F67F88" w:rsidP="00F67F88">
      <w:pPr>
        <w:pStyle w:val="Seznamzdroj"/>
        <w:ind w:left="567"/>
      </w:pPr>
      <w:r w:rsidRPr="00252162">
        <w:t xml:space="preserve">Český hydrometeorologický ústav, </w:t>
      </w:r>
      <w:hyperlink r:id="rId209" w:history="1">
        <w:r w:rsidRPr="00252162">
          <w:rPr>
            <w:rStyle w:val="Hypertextovodkaz"/>
          </w:rPr>
          <w:t>www.chmi.cz</w:t>
        </w:r>
      </w:hyperlink>
      <w:r w:rsidRPr="00252162">
        <w:t xml:space="preserve"> </w:t>
      </w:r>
    </w:p>
    <w:p w14:paraId="295A50B8" w14:textId="28AA2F1D" w:rsidR="00F67F88" w:rsidRPr="00252162" w:rsidRDefault="00F67F88" w:rsidP="00F67F88">
      <w:pPr>
        <w:pStyle w:val="Seznamzdroj"/>
        <w:ind w:left="567"/>
      </w:pPr>
      <w:r w:rsidRPr="00252162">
        <w:t xml:space="preserve">Český statistický úřad, </w:t>
      </w:r>
      <w:hyperlink r:id="rId210" w:history="1">
        <w:r w:rsidRPr="00252162">
          <w:rPr>
            <w:rStyle w:val="Hypertextovodkaz"/>
          </w:rPr>
          <w:t>www.czso.cz</w:t>
        </w:r>
      </w:hyperlink>
      <w:r w:rsidRPr="00252162">
        <w:t xml:space="preserve"> </w:t>
      </w:r>
    </w:p>
    <w:p w14:paraId="08D77079" w14:textId="1F6C0734" w:rsidR="00F67F88" w:rsidRPr="00252162" w:rsidRDefault="00F67F88" w:rsidP="00F67F88">
      <w:pPr>
        <w:pStyle w:val="Seznamzdroj"/>
        <w:ind w:left="567"/>
      </w:pPr>
      <w:r w:rsidRPr="00252162">
        <w:t xml:space="preserve">EG.D., a.s., </w:t>
      </w:r>
      <w:hyperlink r:id="rId211" w:history="1">
        <w:r w:rsidRPr="00252162">
          <w:rPr>
            <w:rStyle w:val="Hypertextovodkaz"/>
          </w:rPr>
          <w:t>www.egd.cz</w:t>
        </w:r>
      </w:hyperlink>
      <w:r w:rsidRPr="00252162">
        <w:t xml:space="preserve"> </w:t>
      </w:r>
    </w:p>
    <w:p w14:paraId="4C028C53" w14:textId="273C5346" w:rsidR="00F67F88" w:rsidRPr="00252162" w:rsidRDefault="00F67F88" w:rsidP="00F67F88">
      <w:pPr>
        <w:pStyle w:val="Seznamzdroj"/>
        <w:ind w:left="567"/>
      </w:pPr>
      <w:r w:rsidRPr="00252162">
        <w:t xml:space="preserve">Energetický regulační úřad, </w:t>
      </w:r>
      <w:hyperlink r:id="rId212" w:history="1">
        <w:r w:rsidRPr="00252162">
          <w:rPr>
            <w:rStyle w:val="Hypertextovodkaz"/>
          </w:rPr>
          <w:t>www.eru.cz</w:t>
        </w:r>
      </w:hyperlink>
      <w:r w:rsidRPr="00252162">
        <w:t xml:space="preserve"> </w:t>
      </w:r>
    </w:p>
    <w:p w14:paraId="18CE391A" w14:textId="297144AB" w:rsidR="00F67F88" w:rsidRPr="00252162" w:rsidRDefault="00F67F88" w:rsidP="00F67F88">
      <w:pPr>
        <w:pStyle w:val="Seznamzdroj"/>
        <w:ind w:left="567"/>
      </w:pPr>
      <w:r w:rsidRPr="00252162">
        <w:t xml:space="preserve">Fakta o klimatu, </w:t>
      </w:r>
      <w:hyperlink r:id="rId213" w:history="1">
        <w:r w:rsidRPr="00252162">
          <w:rPr>
            <w:rStyle w:val="Hypertextovodkaz"/>
          </w:rPr>
          <w:t>www.faktaoklimatu.cz</w:t>
        </w:r>
      </w:hyperlink>
      <w:r w:rsidRPr="00252162">
        <w:t xml:space="preserve"> </w:t>
      </w:r>
    </w:p>
    <w:p w14:paraId="3A7151F8" w14:textId="1204F666" w:rsidR="0074098F" w:rsidRPr="00252162" w:rsidRDefault="0074098F" w:rsidP="00F67F88">
      <w:pPr>
        <w:pStyle w:val="Seznamzdroj"/>
        <w:ind w:left="567"/>
      </w:pPr>
      <w:r w:rsidRPr="00252162">
        <w:t xml:space="preserve">GasNet, s.r.o, </w:t>
      </w:r>
      <w:hyperlink r:id="rId214" w:history="1">
        <w:r w:rsidR="00F67F88" w:rsidRPr="00252162">
          <w:rPr>
            <w:rStyle w:val="Hypertextovodkaz"/>
          </w:rPr>
          <w:t>www.gasnet.cz</w:t>
        </w:r>
      </w:hyperlink>
      <w:r w:rsidR="00F67F88" w:rsidRPr="00252162">
        <w:t xml:space="preserve"> </w:t>
      </w:r>
      <w:r w:rsidRPr="00252162">
        <w:t xml:space="preserve"> </w:t>
      </w:r>
    </w:p>
    <w:p w14:paraId="2862616D" w14:textId="74B86AC4" w:rsidR="0074098F" w:rsidRPr="00252162" w:rsidRDefault="0074098F" w:rsidP="00F67F88">
      <w:pPr>
        <w:pStyle w:val="Seznamzdroj"/>
        <w:ind w:left="567"/>
      </w:pPr>
      <w:r w:rsidRPr="00252162">
        <w:t xml:space="preserve">Chelsa - Climatologies at high resolution for the earth’s land surface areas </w:t>
      </w:r>
      <w:hyperlink r:id="rId215" w:history="1">
        <w:r w:rsidR="00F67F88" w:rsidRPr="00252162">
          <w:rPr>
            <w:rStyle w:val="Hypertextovodkaz"/>
          </w:rPr>
          <w:t>www.chelsa-climate.org</w:t>
        </w:r>
      </w:hyperlink>
      <w:r w:rsidR="00F67F88" w:rsidRPr="00252162">
        <w:t xml:space="preserve"> </w:t>
      </w:r>
    </w:p>
    <w:p w14:paraId="61404D44" w14:textId="23047769" w:rsidR="00F67F88" w:rsidRPr="00252162" w:rsidRDefault="00F67F88" w:rsidP="00F67F88">
      <w:pPr>
        <w:pStyle w:val="Seznamzdroj"/>
        <w:ind w:left="567"/>
      </w:pPr>
      <w:r w:rsidRPr="00252162">
        <w:t xml:space="preserve">Institute of Electrical and Electronics Engineers, </w:t>
      </w:r>
      <w:hyperlink r:id="rId216" w:history="1">
        <w:r w:rsidRPr="00252162">
          <w:rPr>
            <w:rStyle w:val="Hypertextovodkaz"/>
          </w:rPr>
          <w:t>www.ieee.org</w:t>
        </w:r>
      </w:hyperlink>
      <w:r w:rsidRPr="00252162">
        <w:t xml:space="preserve">   </w:t>
      </w:r>
    </w:p>
    <w:p w14:paraId="7AE10C28" w14:textId="45378EEB" w:rsidR="00F67F88" w:rsidRPr="00252162" w:rsidRDefault="00F67F88" w:rsidP="00F67F88">
      <w:pPr>
        <w:pStyle w:val="Seznamzdroj"/>
        <w:ind w:left="567"/>
      </w:pPr>
      <w:r w:rsidRPr="00252162">
        <w:t xml:space="preserve">Ministerstvo průmyslu a obchodu, </w:t>
      </w:r>
      <w:hyperlink r:id="rId217" w:history="1">
        <w:r w:rsidRPr="00252162">
          <w:rPr>
            <w:rStyle w:val="Hypertextovodkaz"/>
          </w:rPr>
          <w:t>www.mpo.cz</w:t>
        </w:r>
      </w:hyperlink>
      <w:r w:rsidRPr="00252162">
        <w:t xml:space="preserve"> </w:t>
      </w:r>
    </w:p>
    <w:p w14:paraId="269C4E4C" w14:textId="6CCA912F" w:rsidR="00F67F88" w:rsidRPr="00252162" w:rsidRDefault="00F67F88" w:rsidP="00F67F88">
      <w:pPr>
        <w:pStyle w:val="Seznamzdroj"/>
        <w:ind w:left="567"/>
      </w:pPr>
      <w:r w:rsidRPr="00252162">
        <w:t xml:space="preserve">Národní centrum energetických úspor, </w:t>
      </w:r>
      <w:hyperlink r:id="rId218" w:history="1">
        <w:r w:rsidRPr="00252162">
          <w:rPr>
            <w:rStyle w:val="Hypertextovodkaz"/>
          </w:rPr>
          <w:t>www.nceu.cz</w:t>
        </w:r>
      </w:hyperlink>
      <w:r w:rsidRPr="00252162">
        <w:t xml:space="preserve"> </w:t>
      </w:r>
    </w:p>
    <w:p w14:paraId="55748583" w14:textId="0EBBF457" w:rsidR="00F67F88" w:rsidRPr="00252162" w:rsidRDefault="00F67F88" w:rsidP="00F67F88">
      <w:pPr>
        <w:pStyle w:val="Seznamzdroj"/>
        <w:ind w:left="567"/>
      </w:pPr>
      <w:r w:rsidRPr="00252162">
        <w:t xml:space="preserve">O Energetice – denní zpravodajství z energetiky, </w:t>
      </w:r>
      <w:hyperlink r:id="rId219" w:history="1">
        <w:r w:rsidRPr="00252162">
          <w:rPr>
            <w:rStyle w:val="Hypertextovodkaz"/>
          </w:rPr>
          <w:t>www.oEnergetice.cz</w:t>
        </w:r>
      </w:hyperlink>
      <w:r w:rsidRPr="00252162">
        <w:t xml:space="preserve">   </w:t>
      </w:r>
    </w:p>
    <w:p w14:paraId="7232CC80" w14:textId="2875BA0D" w:rsidR="00F67F88" w:rsidRPr="00252162" w:rsidRDefault="00F67F88" w:rsidP="00F67F88">
      <w:pPr>
        <w:pStyle w:val="Seznamzdroj"/>
        <w:ind w:left="567"/>
      </w:pPr>
      <w:r w:rsidRPr="00252162">
        <w:t xml:space="preserve">Power Exchange Central Europe, a.s., </w:t>
      </w:r>
      <w:hyperlink r:id="rId220" w:history="1">
        <w:r w:rsidRPr="00252162">
          <w:rPr>
            <w:rStyle w:val="Hypertextovodkaz"/>
          </w:rPr>
          <w:t>www.pxe.cz</w:t>
        </w:r>
      </w:hyperlink>
      <w:r w:rsidRPr="00252162">
        <w:t xml:space="preserve"> </w:t>
      </w:r>
    </w:p>
    <w:p w14:paraId="21DC4981" w14:textId="11D7222D" w:rsidR="00F67F88" w:rsidRPr="00252162" w:rsidRDefault="00F67F88" w:rsidP="00F67F88">
      <w:pPr>
        <w:pStyle w:val="Seznamzdroj"/>
        <w:ind w:left="567"/>
      </w:pPr>
      <w:r w:rsidRPr="00252162">
        <w:t xml:space="preserve">Pražská energetika, </w:t>
      </w:r>
      <w:hyperlink r:id="rId221" w:history="1">
        <w:r w:rsidRPr="00252162">
          <w:rPr>
            <w:rStyle w:val="Hypertextovodkaz"/>
          </w:rPr>
          <w:t>www.pre.cz</w:t>
        </w:r>
      </w:hyperlink>
      <w:bookmarkStart w:id="465" w:name="_Hlk177639034"/>
      <w:r w:rsidRPr="00252162">
        <w:t xml:space="preserve"> </w:t>
      </w:r>
    </w:p>
    <w:bookmarkEnd w:id="465"/>
    <w:p w14:paraId="1AFCAF36" w14:textId="08034F75" w:rsidR="00252162" w:rsidRDefault="00F67F88" w:rsidP="00F67F88">
      <w:pPr>
        <w:pStyle w:val="Seznamzdroj"/>
        <w:ind w:left="567"/>
      </w:pPr>
      <w:r w:rsidRPr="00252162">
        <w:t xml:space="preserve">Ústav fyziky atmosféry AV ČR, </w:t>
      </w:r>
      <w:hyperlink r:id="rId222" w:history="1">
        <w:r w:rsidRPr="00252162">
          <w:rPr>
            <w:rStyle w:val="Hypertextovodkaz"/>
          </w:rPr>
          <w:t>www.ufa.cas.cz/</w:t>
        </w:r>
      </w:hyperlink>
      <w:r w:rsidRPr="00252162">
        <w:t xml:space="preserve">   </w:t>
      </w:r>
    </w:p>
    <w:p w14:paraId="59DB546E" w14:textId="1F68BE85" w:rsidR="00EF76B6" w:rsidRPr="00252162" w:rsidRDefault="00EF76B6" w:rsidP="00EF76B6">
      <w:pPr>
        <w:pStyle w:val="Seznamzdroj"/>
        <w:ind w:left="567"/>
      </w:pPr>
      <w:r>
        <w:t xml:space="preserve">MMR ČR </w:t>
      </w:r>
      <w:hyperlink r:id="rId223" w:history="1">
        <w:r w:rsidRPr="0086070B">
          <w:rPr>
            <w:rStyle w:val="Hypertextovodkaz"/>
          </w:rPr>
          <w:t>https://mmr.gov.cz/cs/ostatni/web/novinky/novy-stavebni-zakon-zacal-platit-i-pro-bezne-stavb</w:t>
        </w:r>
      </w:hyperlink>
      <w:r>
        <w:t xml:space="preserve"> </w:t>
      </w:r>
    </w:p>
    <w:p w14:paraId="149283F4" w14:textId="77777777" w:rsidR="00C617D0" w:rsidRDefault="00C617D0" w:rsidP="00252162">
      <w:pPr>
        <w:spacing w:after="-1" w:line="360" w:lineRule="auto"/>
        <w:contextualSpacing w:val="0"/>
        <w:rPr>
          <w:highlight w:val="yellow"/>
        </w:rPr>
      </w:pPr>
    </w:p>
    <w:p w14:paraId="5EF66FB8" w14:textId="77777777" w:rsidR="00C617D0" w:rsidRDefault="00C617D0" w:rsidP="00252162">
      <w:pPr>
        <w:spacing w:after="-1" w:line="360" w:lineRule="auto"/>
        <w:contextualSpacing w:val="0"/>
        <w:rPr>
          <w:highlight w:val="yellow"/>
        </w:rPr>
      </w:pPr>
    </w:p>
    <w:p w14:paraId="2F28C8FA" w14:textId="41608D67" w:rsidR="00C617D0" w:rsidRPr="008C49A1" w:rsidRDefault="00C617D0" w:rsidP="00C617D0">
      <w:pPr>
        <w:spacing w:after="160"/>
        <w:jc w:val="left"/>
      </w:pPr>
      <w:r w:rsidRPr="008C49A1">
        <w:t>Seznam zkratek uveden v </w:t>
      </w:r>
      <w:r w:rsidRPr="004809E6">
        <w:rPr>
          <w:b/>
          <w:bCs/>
        </w:rPr>
        <w:t xml:space="preserve">příloze č. </w:t>
      </w:r>
      <w:r w:rsidR="00E000FB" w:rsidRPr="004809E6">
        <w:rPr>
          <w:b/>
          <w:bCs/>
        </w:rPr>
        <w:t>3</w:t>
      </w:r>
      <w:r w:rsidRPr="004809E6">
        <w:rPr>
          <w:b/>
          <w:bCs/>
        </w:rPr>
        <w:t>.</w:t>
      </w:r>
    </w:p>
    <w:p w14:paraId="7625E8C2" w14:textId="53DCF6D7" w:rsidR="00F67F88" w:rsidRPr="00252162" w:rsidRDefault="00252162" w:rsidP="00252162">
      <w:pPr>
        <w:spacing w:after="-1" w:line="360" w:lineRule="auto"/>
        <w:contextualSpacing w:val="0"/>
        <w:rPr>
          <w:sz w:val="18"/>
          <w:szCs w:val="18"/>
          <w:highlight w:val="yellow"/>
        </w:rPr>
      </w:pPr>
      <w:r>
        <w:rPr>
          <w:highlight w:val="yellow"/>
        </w:rPr>
        <w:br w:type="page"/>
      </w:r>
    </w:p>
    <w:p w14:paraId="3DD4751A" w14:textId="7E1F45B0" w:rsidR="0074098F" w:rsidRPr="0043070E" w:rsidRDefault="00252162" w:rsidP="0074098F">
      <w:pPr>
        <w:ind w:left="360"/>
        <w:rPr>
          <w:rStyle w:val="Hypertextovodkaz"/>
          <w:highlight w:val="yellow"/>
        </w:rPr>
      </w:pPr>
      <w:r w:rsidRPr="0043070E">
        <w:rPr>
          <w:noProof/>
          <w:highlight w:val="yellow"/>
        </w:rPr>
        <w:lastRenderedPageBreak/>
        <w:drawing>
          <wp:anchor distT="0" distB="0" distL="114300" distR="114300" simplePos="0" relativeHeight="251611136" behindDoc="0" locked="0" layoutInCell="1" allowOverlap="1" wp14:anchorId="2882BB55" wp14:editId="14157180">
            <wp:simplePos x="0" y="0"/>
            <wp:positionH relativeFrom="page">
              <wp:posOffset>6985</wp:posOffset>
            </wp:positionH>
            <wp:positionV relativeFrom="paragraph">
              <wp:posOffset>-901065</wp:posOffset>
            </wp:positionV>
            <wp:extent cx="7540625" cy="11003280"/>
            <wp:effectExtent l="0" t="0" r="3175" b="0"/>
            <wp:wrapNone/>
            <wp:docPr id="45234246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342463" name="Picture 452342463"/>
                    <pic:cNvPicPr/>
                  </pic:nvPicPr>
                  <pic:blipFill>
                    <a:blip r:embed="rId224" cstate="print">
                      <a:extLst>
                        <a:ext uri="{28A0092B-C50C-407E-A947-70E740481C1C}">
                          <a14:useLocalDpi xmlns:a14="http://schemas.microsoft.com/office/drawing/2010/main" val="0"/>
                        </a:ext>
                      </a:extLst>
                    </a:blip>
                    <a:stretch>
                      <a:fillRect/>
                    </a:stretch>
                  </pic:blipFill>
                  <pic:spPr>
                    <a:xfrm>
                      <a:off x="0" y="0"/>
                      <a:ext cx="7540625" cy="11003280"/>
                    </a:xfrm>
                    <a:prstGeom prst="rect">
                      <a:avLst/>
                    </a:prstGeom>
                  </pic:spPr>
                </pic:pic>
              </a:graphicData>
            </a:graphic>
            <wp14:sizeRelH relativeFrom="page">
              <wp14:pctWidth>0</wp14:pctWidth>
            </wp14:sizeRelH>
            <wp14:sizeRelV relativeFrom="page">
              <wp14:pctHeight>0</wp14:pctHeight>
            </wp14:sizeRelV>
          </wp:anchor>
        </w:drawing>
      </w:r>
      <w:r w:rsidRPr="0043070E">
        <w:rPr>
          <w:noProof/>
          <w:highlight w:val="yellow"/>
        </w:rPr>
        <w:drawing>
          <wp:anchor distT="0" distB="0" distL="114300" distR="114300" simplePos="0" relativeHeight="251622400" behindDoc="1" locked="0" layoutInCell="1" allowOverlap="1" wp14:anchorId="144F7958" wp14:editId="159F2FAF">
            <wp:simplePos x="0" y="0"/>
            <wp:positionH relativeFrom="column">
              <wp:posOffset>-222250</wp:posOffset>
            </wp:positionH>
            <wp:positionV relativeFrom="paragraph">
              <wp:posOffset>3175</wp:posOffset>
            </wp:positionV>
            <wp:extent cx="6391275" cy="7987465"/>
            <wp:effectExtent l="0" t="0" r="0" b="0"/>
            <wp:wrapNone/>
            <wp:docPr id="1559498237" name="Obráze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6391275" cy="79874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7C77BC8" w14:textId="5B47556F" w:rsidR="00313CB6" w:rsidRPr="0043070E" w:rsidRDefault="00313CB6">
      <w:pPr>
        <w:spacing w:after="-1" w:line="360" w:lineRule="auto"/>
        <w:contextualSpacing w:val="0"/>
        <w:rPr>
          <w:highlight w:val="yellow"/>
        </w:rPr>
      </w:pPr>
    </w:p>
    <w:p w14:paraId="52597324" w14:textId="6B0A9A8D" w:rsidR="00B705A4" w:rsidRPr="0043070E" w:rsidRDefault="00B705A4">
      <w:pPr>
        <w:rPr>
          <w:highlight w:val="yellow"/>
        </w:rPr>
      </w:pPr>
    </w:p>
    <w:p w14:paraId="19129068" w14:textId="0BD9E54B" w:rsidR="00D732B5" w:rsidRPr="0043070E" w:rsidRDefault="00D732B5" w:rsidP="00A723B9">
      <w:pPr>
        <w:tabs>
          <w:tab w:val="left" w:pos="2256"/>
        </w:tabs>
        <w:rPr>
          <w:highlight w:val="yellow"/>
        </w:rPr>
      </w:pPr>
    </w:p>
    <w:p w14:paraId="329866F4" w14:textId="45378612" w:rsidR="00126F59" w:rsidRPr="0043070E" w:rsidRDefault="00126F59" w:rsidP="00126F59">
      <w:pPr>
        <w:spacing w:after="-1" w:line="360" w:lineRule="auto"/>
        <w:contextualSpacing w:val="0"/>
        <w:rPr>
          <w:highlight w:val="yellow"/>
        </w:rPr>
      </w:pPr>
    </w:p>
    <w:p w14:paraId="212991B0" w14:textId="08B1FB67" w:rsidR="00B705A4" w:rsidRPr="0043070E" w:rsidRDefault="00B705A4" w:rsidP="00B705A4">
      <w:pPr>
        <w:tabs>
          <w:tab w:val="left" w:pos="2256"/>
        </w:tabs>
        <w:rPr>
          <w:highlight w:val="yellow"/>
        </w:rPr>
      </w:pPr>
    </w:p>
    <w:p w14:paraId="65FAAE5A" w14:textId="63AE56BE" w:rsidR="0091487C" w:rsidRPr="0043070E" w:rsidRDefault="0091487C">
      <w:pPr>
        <w:rPr>
          <w:highlight w:val="yellow"/>
        </w:rPr>
      </w:pPr>
      <w:r w:rsidRPr="0043070E">
        <w:rPr>
          <w:highlight w:val="yellow"/>
        </w:rPr>
        <w:br w:type="page"/>
      </w:r>
    </w:p>
    <w:p w14:paraId="0ED4C25B" w14:textId="39D9DEB7" w:rsidR="00C417C3" w:rsidRPr="004809E6" w:rsidRDefault="002B1A63" w:rsidP="003669C5">
      <w:pPr>
        <w:pStyle w:val="Nadpis1"/>
      </w:pPr>
      <w:bookmarkStart w:id="466" w:name="_Toc215657803"/>
      <w:r w:rsidRPr="004809E6">
        <w:lastRenderedPageBreak/>
        <mc:AlternateContent>
          <mc:Choice Requires="wps">
            <w:drawing>
              <wp:anchor distT="0" distB="0" distL="114300" distR="114300" simplePos="0" relativeHeight="251570176" behindDoc="1" locked="0" layoutInCell="1" allowOverlap="1" wp14:anchorId="78AC4641" wp14:editId="1245FB61">
                <wp:simplePos x="0" y="0"/>
                <wp:positionH relativeFrom="margin">
                  <wp:posOffset>-48732</wp:posOffset>
                </wp:positionH>
                <wp:positionV relativeFrom="margin">
                  <wp:posOffset>-60960</wp:posOffset>
                </wp:positionV>
                <wp:extent cx="480060" cy="480060"/>
                <wp:effectExtent l="0" t="0" r="0" b="0"/>
                <wp:wrapNone/>
                <wp:docPr id="303636142" name="Ovál 5"/>
                <wp:cNvGraphicFramePr/>
                <a:graphic xmlns:a="http://schemas.openxmlformats.org/drawingml/2006/main">
                  <a:graphicData uri="http://schemas.microsoft.com/office/word/2010/wordprocessingShape">
                    <wps:wsp>
                      <wps:cNvSpPr/>
                      <wps:spPr>
                        <a:xfrm>
                          <a:off x="0" y="0"/>
                          <a:ext cx="480060" cy="480060"/>
                        </a:xfrm>
                        <a:prstGeom prst="ellipse">
                          <a:avLst/>
                        </a:prstGeom>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w14:anchorId="649174D8" id="Ovál 5" o:spid="_x0000_s1026" style="position:absolute;margin-left:-3.85pt;margin-top:-4.8pt;width:37.8pt;height:37.8pt;z-index:-25174630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" fillcolor="#d46515 [3204]" stroked="f" strokeweight="1pt">
                <v:stroke joinstyle="miter"/>
                <w10:wrap anchorx="margin" anchory="margin"/>
              </v:oval>
            </w:pict>
          </mc:Fallback>
        </mc:AlternateContent>
      </w:r>
      <w:r w:rsidR="00FD2487" w:rsidRPr="004809E6">
        <w:t>Seznam obrázků</w:t>
      </w:r>
      <w:bookmarkEnd w:id="466"/>
    </w:p>
    <w:p w14:paraId="20512CCF" w14:textId="1462EAA2" w:rsidR="00FB0288" w:rsidRPr="00FB0288" w:rsidRDefault="008E39E6">
      <w:pPr>
        <w:pStyle w:val="Seznamobrzk"/>
        <w:rPr>
          <w:rFonts w:asciiTheme="minorHAnsi" w:eastAsiaTheme="minorEastAsia" w:hAnsiTheme="minorHAnsi" w:cstheme="minorBidi"/>
          <w:bCs w:val="0"/>
          <w:color w:val="auto"/>
          <w:kern w:val="2"/>
          <w:sz w:val="24"/>
          <w:szCs w:val="24"/>
          <w14:ligatures w14:val="standardContextual"/>
        </w:rPr>
      </w:pPr>
      <w:r w:rsidRPr="004B2C93">
        <w:rPr>
          <w:color w:val="auto"/>
          <w:highlight w:val="yellow"/>
        </w:rPr>
        <w:fldChar w:fldCharType="begin"/>
      </w:r>
      <w:r w:rsidRPr="004B2C93">
        <w:rPr>
          <w:color w:val="auto"/>
          <w:highlight w:val="yellow"/>
        </w:rPr>
        <w:instrText xml:space="preserve"> TOC \h \z \c "Obrázek" </w:instrText>
      </w:r>
      <w:r w:rsidRPr="004B2C93">
        <w:rPr>
          <w:color w:val="auto"/>
          <w:highlight w:val="yellow"/>
        </w:rPr>
        <w:fldChar w:fldCharType="separate"/>
      </w:r>
      <w:hyperlink w:anchor="_Toc215657806" w:history="1">
        <w:r w:rsidR="00FB0288" w:rsidRPr="00FB0288">
          <w:rPr>
            <w:rStyle w:val="Hypertextovodkaz"/>
            <w:rFonts w:eastAsiaTheme="majorEastAsia"/>
            <w:color w:val="auto"/>
          </w:rPr>
          <w:t>Obrázek 1: Motivace k sestavení a provádění MEK, vlastní zpracování</w:t>
        </w:r>
        <w:r w:rsidR="00FB0288" w:rsidRPr="00FB0288">
          <w:rPr>
            <w:webHidden/>
            <w:color w:val="auto"/>
          </w:rPr>
          <w:tab/>
        </w:r>
        <w:r w:rsidR="00FB0288" w:rsidRPr="00FB0288">
          <w:rPr>
            <w:webHidden/>
            <w:color w:val="auto"/>
          </w:rPr>
          <w:fldChar w:fldCharType="begin"/>
        </w:r>
        <w:r w:rsidR="00FB0288" w:rsidRPr="00FB0288">
          <w:rPr>
            <w:webHidden/>
            <w:color w:val="auto"/>
          </w:rPr>
          <w:instrText xml:space="preserve"> PAGEREF _Toc215657806 \h </w:instrText>
        </w:r>
        <w:r w:rsidR="00FB0288" w:rsidRPr="00FB0288">
          <w:rPr>
            <w:webHidden/>
            <w:color w:val="auto"/>
          </w:rPr>
        </w:r>
        <w:r w:rsidR="00FB0288" w:rsidRPr="00FB0288">
          <w:rPr>
            <w:webHidden/>
            <w:color w:val="auto"/>
          </w:rPr>
          <w:fldChar w:fldCharType="separate"/>
        </w:r>
        <w:r w:rsidR="008C7FF8">
          <w:rPr>
            <w:webHidden/>
            <w:color w:val="auto"/>
          </w:rPr>
          <w:t>11</w:t>
        </w:r>
        <w:r w:rsidR="00FB0288" w:rsidRPr="00FB0288">
          <w:rPr>
            <w:webHidden/>
            <w:color w:val="auto"/>
          </w:rPr>
          <w:fldChar w:fldCharType="end"/>
        </w:r>
      </w:hyperlink>
    </w:p>
    <w:p w14:paraId="6530BB1E" w14:textId="165FEE0A" w:rsidR="00FB0288" w:rsidRPr="00FB0288" w:rsidRDefault="00FB0288">
      <w:pPr>
        <w:pStyle w:val="Seznamobrzk"/>
        <w:rPr>
          <w:rFonts w:asciiTheme="minorHAnsi" w:eastAsiaTheme="minorEastAsia" w:hAnsiTheme="minorHAnsi" w:cstheme="minorBidi"/>
          <w:bCs w:val="0"/>
          <w:color w:val="auto"/>
          <w:kern w:val="2"/>
          <w:sz w:val="24"/>
          <w:szCs w:val="24"/>
          <w14:ligatures w14:val="standardContextual"/>
        </w:rPr>
      </w:pPr>
      <w:hyperlink w:anchor="_Toc215657807" w:history="1">
        <w:r w:rsidRPr="00FB0288">
          <w:rPr>
            <w:rStyle w:val="Hypertextovodkaz"/>
            <w:rFonts w:eastAsiaTheme="majorEastAsia"/>
            <w:color w:val="auto"/>
          </w:rPr>
          <w:t>Obrázek 2: Průměrná roční teplota v ČR v letech 1961-2023. Zdroj: www.faktaoklimatu.cz</w:t>
        </w:r>
        <w:r w:rsidRPr="00FB0288">
          <w:rPr>
            <w:webHidden/>
            <w:color w:val="auto"/>
          </w:rPr>
          <w:tab/>
        </w:r>
        <w:r w:rsidRPr="00FB0288">
          <w:rPr>
            <w:webHidden/>
            <w:color w:val="auto"/>
          </w:rPr>
          <w:fldChar w:fldCharType="begin"/>
        </w:r>
        <w:r w:rsidRPr="00FB0288">
          <w:rPr>
            <w:webHidden/>
            <w:color w:val="auto"/>
          </w:rPr>
          <w:instrText xml:space="preserve"> PAGEREF _Toc215657807 \h </w:instrText>
        </w:r>
        <w:r w:rsidRPr="00FB0288">
          <w:rPr>
            <w:webHidden/>
            <w:color w:val="auto"/>
          </w:rPr>
        </w:r>
        <w:r w:rsidRPr="00FB0288">
          <w:rPr>
            <w:webHidden/>
            <w:color w:val="auto"/>
          </w:rPr>
          <w:fldChar w:fldCharType="separate"/>
        </w:r>
        <w:r w:rsidR="008C7FF8">
          <w:rPr>
            <w:webHidden/>
            <w:color w:val="auto"/>
          </w:rPr>
          <w:t>12</w:t>
        </w:r>
        <w:r w:rsidRPr="00FB0288">
          <w:rPr>
            <w:webHidden/>
            <w:color w:val="auto"/>
          </w:rPr>
          <w:fldChar w:fldCharType="end"/>
        </w:r>
      </w:hyperlink>
    </w:p>
    <w:p w14:paraId="19875766" w14:textId="028B3510" w:rsidR="00FB0288" w:rsidRPr="00FB0288" w:rsidRDefault="00FB0288">
      <w:pPr>
        <w:pStyle w:val="Seznamobrzk"/>
        <w:rPr>
          <w:rFonts w:asciiTheme="minorHAnsi" w:eastAsiaTheme="minorEastAsia" w:hAnsiTheme="minorHAnsi" w:cstheme="minorBidi"/>
          <w:bCs w:val="0"/>
          <w:color w:val="auto"/>
          <w:kern w:val="2"/>
          <w:sz w:val="24"/>
          <w:szCs w:val="24"/>
          <w14:ligatures w14:val="standardContextual"/>
        </w:rPr>
      </w:pPr>
      <w:hyperlink w:anchor="_Toc215657808" w:history="1">
        <w:r w:rsidRPr="00FB0288">
          <w:rPr>
            <w:rStyle w:val="Hypertextovodkaz"/>
            <w:rFonts w:eastAsiaTheme="majorEastAsia"/>
            <w:color w:val="auto"/>
          </w:rPr>
          <w:t>Obrázek 3: Energetická unie, Zelená dohoda pro Evropu (Green Deal), závazky v oblasti podílu OZE a energetické účinnosti, vlastní zpracování</w:t>
        </w:r>
        <w:r w:rsidRPr="00FB0288">
          <w:rPr>
            <w:webHidden/>
            <w:color w:val="auto"/>
          </w:rPr>
          <w:tab/>
        </w:r>
        <w:r w:rsidRPr="00FB0288">
          <w:rPr>
            <w:webHidden/>
            <w:color w:val="auto"/>
          </w:rPr>
          <w:fldChar w:fldCharType="begin"/>
        </w:r>
        <w:r w:rsidRPr="00FB0288">
          <w:rPr>
            <w:webHidden/>
            <w:color w:val="auto"/>
          </w:rPr>
          <w:instrText xml:space="preserve"> PAGEREF _Toc215657808 \h </w:instrText>
        </w:r>
        <w:r w:rsidRPr="00FB0288">
          <w:rPr>
            <w:webHidden/>
            <w:color w:val="auto"/>
          </w:rPr>
        </w:r>
        <w:r w:rsidRPr="00FB0288">
          <w:rPr>
            <w:webHidden/>
            <w:color w:val="auto"/>
          </w:rPr>
          <w:fldChar w:fldCharType="separate"/>
        </w:r>
        <w:r w:rsidR="008C7FF8">
          <w:rPr>
            <w:webHidden/>
            <w:color w:val="auto"/>
          </w:rPr>
          <w:t>15</w:t>
        </w:r>
        <w:r w:rsidRPr="00FB0288">
          <w:rPr>
            <w:webHidden/>
            <w:color w:val="auto"/>
          </w:rPr>
          <w:fldChar w:fldCharType="end"/>
        </w:r>
      </w:hyperlink>
    </w:p>
    <w:p w14:paraId="7830B44D" w14:textId="7B28380A" w:rsidR="00FB0288" w:rsidRPr="00FB0288" w:rsidRDefault="00FB0288">
      <w:pPr>
        <w:pStyle w:val="Seznamobrzk"/>
        <w:rPr>
          <w:rFonts w:asciiTheme="minorHAnsi" w:eastAsiaTheme="minorEastAsia" w:hAnsiTheme="minorHAnsi" w:cstheme="minorBidi"/>
          <w:bCs w:val="0"/>
          <w:color w:val="auto"/>
          <w:kern w:val="2"/>
          <w:sz w:val="24"/>
          <w:szCs w:val="24"/>
          <w14:ligatures w14:val="standardContextual"/>
        </w:rPr>
      </w:pPr>
      <w:hyperlink w:anchor="_Toc215657809" w:history="1">
        <w:r w:rsidRPr="00FB0288">
          <w:rPr>
            <w:rStyle w:val="Hypertextovodkaz"/>
            <w:rFonts w:eastAsiaTheme="majorEastAsia"/>
            <w:color w:val="auto"/>
          </w:rPr>
          <w:t>Obrázek 4: Letecký pohled na obec, Zdroj: webové stránky obce</w:t>
        </w:r>
        <w:r w:rsidRPr="00FB0288">
          <w:rPr>
            <w:webHidden/>
            <w:color w:val="auto"/>
          </w:rPr>
          <w:tab/>
        </w:r>
        <w:r w:rsidRPr="00FB0288">
          <w:rPr>
            <w:webHidden/>
            <w:color w:val="auto"/>
          </w:rPr>
          <w:fldChar w:fldCharType="begin"/>
        </w:r>
        <w:r w:rsidRPr="00FB0288">
          <w:rPr>
            <w:webHidden/>
            <w:color w:val="auto"/>
          </w:rPr>
          <w:instrText xml:space="preserve"> PAGEREF _Toc215657809 \h </w:instrText>
        </w:r>
        <w:r w:rsidRPr="00FB0288">
          <w:rPr>
            <w:webHidden/>
            <w:color w:val="auto"/>
          </w:rPr>
        </w:r>
        <w:r w:rsidRPr="00FB0288">
          <w:rPr>
            <w:webHidden/>
            <w:color w:val="auto"/>
          </w:rPr>
          <w:fldChar w:fldCharType="separate"/>
        </w:r>
        <w:r w:rsidR="008C7FF8">
          <w:rPr>
            <w:webHidden/>
            <w:color w:val="auto"/>
          </w:rPr>
          <w:t>17</w:t>
        </w:r>
        <w:r w:rsidRPr="00FB0288">
          <w:rPr>
            <w:webHidden/>
            <w:color w:val="auto"/>
          </w:rPr>
          <w:fldChar w:fldCharType="end"/>
        </w:r>
      </w:hyperlink>
    </w:p>
    <w:p w14:paraId="7F81DC6A" w14:textId="42ACD91D" w:rsidR="00FB0288" w:rsidRPr="00FB0288" w:rsidRDefault="00FB0288">
      <w:pPr>
        <w:pStyle w:val="Seznamobrzk"/>
        <w:rPr>
          <w:rFonts w:asciiTheme="minorHAnsi" w:eastAsiaTheme="minorEastAsia" w:hAnsiTheme="minorHAnsi" w:cstheme="minorBidi"/>
          <w:bCs w:val="0"/>
          <w:color w:val="auto"/>
          <w:kern w:val="2"/>
          <w:sz w:val="24"/>
          <w:szCs w:val="24"/>
          <w14:ligatures w14:val="standardContextual"/>
        </w:rPr>
      </w:pPr>
      <w:hyperlink w:anchor="_Toc215657810" w:history="1">
        <w:r w:rsidRPr="00FB0288">
          <w:rPr>
            <w:rStyle w:val="Hypertextovodkaz"/>
            <w:rFonts w:eastAsiaTheme="majorEastAsia"/>
            <w:color w:val="auto"/>
          </w:rPr>
          <w:t>Obrázek 5: Demografický vývoj ve Velké Jesenici (modrá) a</w:t>
        </w:r>
        <w:r w:rsidRPr="00FB0288">
          <w:rPr>
            <w:rStyle w:val="Hypertextovodkaz"/>
            <w:rFonts w:eastAsia="Arial"/>
            <w:color w:val="auto"/>
          </w:rPr>
          <w:t xml:space="preserve"> </w:t>
        </w:r>
        <w:r w:rsidRPr="00FB0288">
          <w:rPr>
            <w:rStyle w:val="Hypertextovodkaz"/>
            <w:rFonts w:eastAsiaTheme="majorEastAsia"/>
            <w:color w:val="auto"/>
          </w:rPr>
          <w:t>predikce do roku 2040 (čárkovaná oranžová linka) s vyznačením rozmezí hodnot v případě pokračování vývoje bez neočekávaných událostí - 80 % pravděpodobnost (tmavě růžové okolí) a 95 % pravděpodobnost (světle růžové okolí).</w:t>
        </w:r>
        <w:r w:rsidRPr="00FB0288">
          <w:rPr>
            <w:webHidden/>
            <w:color w:val="auto"/>
          </w:rPr>
          <w:tab/>
        </w:r>
        <w:r w:rsidRPr="00FB0288">
          <w:rPr>
            <w:webHidden/>
            <w:color w:val="auto"/>
          </w:rPr>
          <w:fldChar w:fldCharType="begin"/>
        </w:r>
        <w:r w:rsidRPr="00FB0288">
          <w:rPr>
            <w:webHidden/>
            <w:color w:val="auto"/>
          </w:rPr>
          <w:instrText xml:space="preserve"> PAGEREF _Toc215657810 \h </w:instrText>
        </w:r>
        <w:r w:rsidRPr="00FB0288">
          <w:rPr>
            <w:webHidden/>
            <w:color w:val="auto"/>
          </w:rPr>
        </w:r>
        <w:r w:rsidRPr="00FB0288">
          <w:rPr>
            <w:webHidden/>
            <w:color w:val="auto"/>
          </w:rPr>
          <w:fldChar w:fldCharType="separate"/>
        </w:r>
        <w:r w:rsidR="008C7FF8">
          <w:rPr>
            <w:webHidden/>
            <w:color w:val="auto"/>
          </w:rPr>
          <w:t>18</w:t>
        </w:r>
        <w:r w:rsidRPr="00FB0288">
          <w:rPr>
            <w:webHidden/>
            <w:color w:val="auto"/>
          </w:rPr>
          <w:fldChar w:fldCharType="end"/>
        </w:r>
      </w:hyperlink>
    </w:p>
    <w:p w14:paraId="33F1C4D2" w14:textId="584D7B18" w:rsidR="00FB0288" w:rsidRPr="00FB0288" w:rsidRDefault="00FB0288">
      <w:pPr>
        <w:pStyle w:val="Seznamobrzk"/>
        <w:rPr>
          <w:rFonts w:asciiTheme="minorHAnsi" w:eastAsiaTheme="minorEastAsia" w:hAnsiTheme="minorHAnsi" w:cstheme="minorBidi"/>
          <w:bCs w:val="0"/>
          <w:color w:val="auto"/>
          <w:kern w:val="2"/>
          <w:sz w:val="24"/>
          <w:szCs w:val="24"/>
          <w14:ligatures w14:val="standardContextual"/>
        </w:rPr>
      </w:pPr>
      <w:hyperlink w:anchor="_Toc215657811" w:history="1">
        <w:r w:rsidRPr="00FB0288">
          <w:rPr>
            <w:rStyle w:val="Hypertextovodkaz"/>
            <w:rFonts w:eastAsiaTheme="majorEastAsia"/>
            <w:color w:val="auto"/>
          </w:rPr>
          <w:t>Obrázek 6: Přehledová mapa obce Velká Jesenice, vlastní zpracování.</w:t>
        </w:r>
        <w:r w:rsidRPr="00FB0288">
          <w:rPr>
            <w:webHidden/>
            <w:color w:val="auto"/>
          </w:rPr>
          <w:tab/>
        </w:r>
        <w:r w:rsidRPr="00FB0288">
          <w:rPr>
            <w:webHidden/>
            <w:color w:val="auto"/>
          </w:rPr>
          <w:fldChar w:fldCharType="begin"/>
        </w:r>
        <w:r w:rsidRPr="00FB0288">
          <w:rPr>
            <w:webHidden/>
            <w:color w:val="auto"/>
          </w:rPr>
          <w:instrText xml:space="preserve"> PAGEREF _Toc215657811 \h </w:instrText>
        </w:r>
        <w:r w:rsidRPr="00FB0288">
          <w:rPr>
            <w:webHidden/>
            <w:color w:val="auto"/>
          </w:rPr>
        </w:r>
        <w:r w:rsidRPr="00FB0288">
          <w:rPr>
            <w:webHidden/>
            <w:color w:val="auto"/>
          </w:rPr>
          <w:fldChar w:fldCharType="separate"/>
        </w:r>
        <w:r w:rsidR="008C7FF8">
          <w:rPr>
            <w:webHidden/>
            <w:color w:val="auto"/>
          </w:rPr>
          <w:t>19</w:t>
        </w:r>
        <w:r w:rsidRPr="00FB0288">
          <w:rPr>
            <w:webHidden/>
            <w:color w:val="auto"/>
          </w:rPr>
          <w:fldChar w:fldCharType="end"/>
        </w:r>
      </w:hyperlink>
    </w:p>
    <w:p w14:paraId="5D187EEF" w14:textId="2DEE8528" w:rsidR="00FB0288" w:rsidRPr="00FB0288" w:rsidRDefault="00FB0288">
      <w:pPr>
        <w:pStyle w:val="Seznamobrzk"/>
        <w:rPr>
          <w:rFonts w:asciiTheme="minorHAnsi" w:eastAsiaTheme="minorEastAsia" w:hAnsiTheme="minorHAnsi" w:cstheme="minorBidi"/>
          <w:bCs w:val="0"/>
          <w:color w:val="auto"/>
          <w:kern w:val="2"/>
          <w:sz w:val="24"/>
          <w:szCs w:val="24"/>
          <w14:ligatures w14:val="standardContextual"/>
        </w:rPr>
      </w:pPr>
      <w:hyperlink w:anchor="_Toc215657812" w:history="1">
        <w:r w:rsidRPr="00FB0288">
          <w:rPr>
            <w:rStyle w:val="Hypertextovodkaz"/>
            <w:rFonts w:eastAsiaTheme="majorEastAsia"/>
            <w:color w:val="auto"/>
          </w:rPr>
          <w:t>Obrázek 7: Klimadiagram, znázorňující množství srážek a průměrnou denní teplotu na území Velké Jesenice v letech 1981‒2010. Zdroj dat: CHELSA, vlastní zpracování</w:t>
        </w:r>
        <w:r w:rsidRPr="00FB0288">
          <w:rPr>
            <w:webHidden/>
            <w:color w:val="auto"/>
          </w:rPr>
          <w:tab/>
        </w:r>
        <w:r w:rsidRPr="00FB0288">
          <w:rPr>
            <w:webHidden/>
            <w:color w:val="auto"/>
          </w:rPr>
          <w:fldChar w:fldCharType="begin"/>
        </w:r>
        <w:r w:rsidRPr="00FB0288">
          <w:rPr>
            <w:webHidden/>
            <w:color w:val="auto"/>
          </w:rPr>
          <w:instrText xml:space="preserve"> PAGEREF _Toc215657812 \h </w:instrText>
        </w:r>
        <w:r w:rsidRPr="00FB0288">
          <w:rPr>
            <w:webHidden/>
            <w:color w:val="auto"/>
          </w:rPr>
        </w:r>
        <w:r w:rsidRPr="00FB0288">
          <w:rPr>
            <w:webHidden/>
            <w:color w:val="auto"/>
          </w:rPr>
          <w:fldChar w:fldCharType="separate"/>
        </w:r>
        <w:r w:rsidR="008C7FF8">
          <w:rPr>
            <w:webHidden/>
            <w:color w:val="auto"/>
          </w:rPr>
          <w:t>20</w:t>
        </w:r>
        <w:r w:rsidRPr="00FB0288">
          <w:rPr>
            <w:webHidden/>
            <w:color w:val="auto"/>
          </w:rPr>
          <w:fldChar w:fldCharType="end"/>
        </w:r>
      </w:hyperlink>
    </w:p>
    <w:p w14:paraId="0FCA7E14" w14:textId="20EDEE03" w:rsidR="00FB0288" w:rsidRPr="00FB0288" w:rsidRDefault="00FB0288">
      <w:pPr>
        <w:pStyle w:val="Seznamobrzk"/>
        <w:rPr>
          <w:rFonts w:asciiTheme="minorHAnsi" w:eastAsiaTheme="minorEastAsia" w:hAnsiTheme="minorHAnsi" w:cstheme="minorBidi"/>
          <w:bCs w:val="0"/>
          <w:color w:val="auto"/>
          <w:kern w:val="2"/>
          <w:sz w:val="24"/>
          <w:szCs w:val="24"/>
          <w14:ligatures w14:val="standardContextual"/>
        </w:rPr>
      </w:pPr>
      <w:hyperlink w:anchor="_Toc215657813" w:history="1">
        <w:r w:rsidRPr="00FB0288">
          <w:rPr>
            <w:rStyle w:val="Hypertextovodkaz"/>
            <w:rFonts w:eastAsiaTheme="majorEastAsia"/>
            <w:color w:val="auto"/>
          </w:rPr>
          <w:t>Obrázek 8: Modelované roční rozložení průměrných teplot v letech 2020-2100 v obci Velká Jesenice. Zdroj: ASITIS, dle EURO-CORDEX (model MPI ESM LR SMHI RCA4, scénář RCP8.5), vlastní zpracování</w:t>
        </w:r>
        <w:r w:rsidRPr="00FB0288">
          <w:rPr>
            <w:webHidden/>
            <w:color w:val="auto"/>
          </w:rPr>
          <w:tab/>
        </w:r>
        <w:r w:rsidRPr="00FB0288">
          <w:rPr>
            <w:webHidden/>
            <w:color w:val="auto"/>
          </w:rPr>
          <w:fldChar w:fldCharType="begin"/>
        </w:r>
        <w:r w:rsidRPr="00FB0288">
          <w:rPr>
            <w:webHidden/>
            <w:color w:val="auto"/>
          </w:rPr>
          <w:instrText xml:space="preserve"> PAGEREF _Toc215657813 \h </w:instrText>
        </w:r>
        <w:r w:rsidRPr="00FB0288">
          <w:rPr>
            <w:webHidden/>
            <w:color w:val="auto"/>
          </w:rPr>
        </w:r>
        <w:r w:rsidRPr="00FB0288">
          <w:rPr>
            <w:webHidden/>
            <w:color w:val="auto"/>
          </w:rPr>
          <w:fldChar w:fldCharType="separate"/>
        </w:r>
        <w:r w:rsidR="008C7FF8">
          <w:rPr>
            <w:webHidden/>
            <w:color w:val="auto"/>
          </w:rPr>
          <w:t>21</w:t>
        </w:r>
        <w:r w:rsidRPr="00FB0288">
          <w:rPr>
            <w:webHidden/>
            <w:color w:val="auto"/>
          </w:rPr>
          <w:fldChar w:fldCharType="end"/>
        </w:r>
      </w:hyperlink>
    </w:p>
    <w:p w14:paraId="66538447" w14:textId="7C0CCA90" w:rsidR="00FB0288" w:rsidRPr="00FB0288" w:rsidRDefault="00FB0288">
      <w:pPr>
        <w:pStyle w:val="Seznamobrzk"/>
        <w:rPr>
          <w:rFonts w:asciiTheme="minorHAnsi" w:eastAsiaTheme="minorEastAsia" w:hAnsiTheme="minorHAnsi" w:cstheme="minorBidi"/>
          <w:bCs w:val="0"/>
          <w:color w:val="auto"/>
          <w:kern w:val="2"/>
          <w:sz w:val="24"/>
          <w:szCs w:val="24"/>
          <w14:ligatures w14:val="standardContextual"/>
        </w:rPr>
      </w:pPr>
      <w:hyperlink w:anchor="_Toc215657814" w:history="1">
        <w:r w:rsidRPr="00FB0288">
          <w:rPr>
            <w:rStyle w:val="Hypertextovodkaz"/>
            <w:rFonts w:eastAsiaTheme="majorEastAsia"/>
            <w:color w:val="auto"/>
          </w:rPr>
          <w:t>Obrázek 9: Modelované sezónní rozložení průměrných teplot v letech 2020-2100 v obci Velká Jesenice. Zdroj: ASITIS, dle EURO-CORDEX (model MPI ESM LR SMHI RCA4, scénář RCP8.5).</w:t>
        </w:r>
        <w:r w:rsidRPr="00FB0288">
          <w:rPr>
            <w:webHidden/>
            <w:color w:val="auto"/>
          </w:rPr>
          <w:tab/>
        </w:r>
        <w:r w:rsidRPr="00FB0288">
          <w:rPr>
            <w:webHidden/>
            <w:color w:val="auto"/>
          </w:rPr>
          <w:fldChar w:fldCharType="begin"/>
        </w:r>
        <w:r w:rsidRPr="00FB0288">
          <w:rPr>
            <w:webHidden/>
            <w:color w:val="auto"/>
          </w:rPr>
          <w:instrText xml:space="preserve"> PAGEREF _Toc215657814 \h </w:instrText>
        </w:r>
        <w:r w:rsidRPr="00FB0288">
          <w:rPr>
            <w:webHidden/>
            <w:color w:val="auto"/>
          </w:rPr>
        </w:r>
        <w:r w:rsidRPr="00FB0288">
          <w:rPr>
            <w:webHidden/>
            <w:color w:val="auto"/>
          </w:rPr>
          <w:fldChar w:fldCharType="separate"/>
        </w:r>
        <w:r w:rsidR="008C7FF8">
          <w:rPr>
            <w:webHidden/>
            <w:color w:val="auto"/>
          </w:rPr>
          <w:t>22</w:t>
        </w:r>
        <w:r w:rsidRPr="00FB0288">
          <w:rPr>
            <w:webHidden/>
            <w:color w:val="auto"/>
          </w:rPr>
          <w:fldChar w:fldCharType="end"/>
        </w:r>
      </w:hyperlink>
    </w:p>
    <w:p w14:paraId="2D068EC8" w14:textId="259B7A4A" w:rsidR="00FB0288" w:rsidRPr="00FB0288" w:rsidRDefault="00FB0288">
      <w:pPr>
        <w:pStyle w:val="Seznamobrzk"/>
        <w:rPr>
          <w:rFonts w:asciiTheme="minorHAnsi" w:eastAsiaTheme="minorEastAsia" w:hAnsiTheme="minorHAnsi" w:cstheme="minorBidi"/>
          <w:bCs w:val="0"/>
          <w:color w:val="auto"/>
          <w:kern w:val="2"/>
          <w:sz w:val="24"/>
          <w:szCs w:val="24"/>
          <w14:ligatures w14:val="standardContextual"/>
        </w:rPr>
      </w:pPr>
      <w:hyperlink w:anchor="_Toc215657815" w:history="1">
        <w:r w:rsidRPr="00FB0288">
          <w:rPr>
            <w:rStyle w:val="Hypertextovodkaz"/>
            <w:rFonts w:eastAsiaTheme="majorEastAsia"/>
            <w:color w:val="auto"/>
          </w:rPr>
          <w:t>Obrázek 10: Počet tropických dnů v letech 2020-2100 v obci Velká Jesenice. Zdroj: ASITIS, dle. EURO-CORDEX (model MPI ESM LR SMHI RCA4, scénář RCP8.5).</w:t>
        </w:r>
        <w:r w:rsidRPr="00FB0288">
          <w:rPr>
            <w:webHidden/>
            <w:color w:val="auto"/>
          </w:rPr>
          <w:tab/>
        </w:r>
        <w:r w:rsidRPr="00FB0288">
          <w:rPr>
            <w:webHidden/>
            <w:color w:val="auto"/>
          </w:rPr>
          <w:fldChar w:fldCharType="begin"/>
        </w:r>
        <w:r w:rsidRPr="00FB0288">
          <w:rPr>
            <w:webHidden/>
            <w:color w:val="auto"/>
          </w:rPr>
          <w:instrText xml:space="preserve"> PAGEREF _Toc215657815 \h </w:instrText>
        </w:r>
        <w:r w:rsidRPr="00FB0288">
          <w:rPr>
            <w:webHidden/>
            <w:color w:val="auto"/>
          </w:rPr>
        </w:r>
        <w:r w:rsidRPr="00FB0288">
          <w:rPr>
            <w:webHidden/>
            <w:color w:val="auto"/>
          </w:rPr>
          <w:fldChar w:fldCharType="separate"/>
        </w:r>
        <w:r w:rsidR="008C7FF8">
          <w:rPr>
            <w:webHidden/>
            <w:color w:val="auto"/>
          </w:rPr>
          <w:t>22</w:t>
        </w:r>
        <w:r w:rsidRPr="00FB0288">
          <w:rPr>
            <w:webHidden/>
            <w:color w:val="auto"/>
          </w:rPr>
          <w:fldChar w:fldCharType="end"/>
        </w:r>
      </w:hyperlink>
    </w:p>
    <w:p w14:paraId="6FA05337" w14:textId="52B45203" w:rsidR="00FB0288" w:rsidRPr="00FB0288" w:rsidRDefault="00FB0288">
      <w:pPr>
        <w:pStyle w:val="Seznamobrzk"/>
        <w:rPr>
          <w:rFonts w:asciiTheme="minorHAnsi" w:eastAsiaTheme="minorEastAsia" w:hAnsiTheme="minorHAnsi" w:cstheme="minorBidi"/>
          <w:bCs w:val="0"/>
          <w:color w:val="auto"/>
          <w:kern w:val="2"/>
          <w:sz w:val="24"/>
          <w:szCs w:val="24"/>
          <w14:ligatures w14:val="standardContextual"/>
        </w:rPr>
      </w:pPr>
      <w:hyperlink w:anchor="_Toc215657816" w:history="1">
        <w:r w:rsidRPr="00FB0288">
          <w:rPr>
            <w:rStyle w:val="Hypertextovodkaz"/>
            <w:rFonts w:eastAsiaTheme="majorEastAsia"/>
            <w:color w:val="auto"/>
          </w:rPr>
          <w:t>Obrázek 11: Mapa znázorňující potenciál větrné energie napříč ČR s vyznačeným katastrem Velké Jesenice, Zdroj dat: GlobalWindAtlas (2022), ČÚZK, přispěvatelé OpenStreetMap</w:t>
        </w:r>
        <w:r w:rsidRPr="00FB0288">
          <w:rPr>
            <w:webHidden/>
            <w:color w:val="auto"/>
          </w:rPr>
          <w:tab/>
        </w:r>
        <w:r w:rsidRPr="00FB0288">
          <w:rPr>
            <w:webHidden/>
            <w:color w:val="auto"/>
          </w:rPr>
          <w:fldChar w:fldCharType="begin"/>
        </w:r>
        <w:r w:rsidRPr="00FB0288">
          <w:rPr>
            <w:webHidden/>
            <w:color w:val="auto"/>
          </w:rPr>
          <w:instrText xml:space="preserve"> PAGEREF _Toc215657816 \h </w:instrText>
        </w:r>
        <w:r w:rsidRPr="00FB0288">
          <w:rPr>
            <w:webHidden/>
            <w:color w:val="auto"/>
          </w:rPr>
        </w:r>
        <w:r w:rsidRPr="00FB0288">
          <w:rPr>
            <w:webHidden/>
            <w:color w:val="auto"/>
          </w:rPr>
          <w:fldChar w:fldCharType="separate"/>
        </w:r>
        <w:r w:rsidR="008C7FF8">
          <w:rPr>
            <w:webHidden/>
            <w:color w:val="auto"/>
          </w:rPr>
          <w:t>25</w:t>
        </w:r>
        <w:r w:rsidRPr="00FB0288">
          <w:rPr>
            <w:webHidden/>
            <w:color w:val="auto"/>
          </w:rPr>
          <w:fldChar w:fldCharType="end"/>
        </w:r>
      </w:hyperlink>
    </w:p>
    <w:p w14:paraId="74A54689" w14:textId="292BBA73" w:rsidR="00FB0288" w:rsidRPr="00FB0288" w:rsidRDefault="00FB0288">
      <w:pPr>
        <w:pStyle w:val="Seznamobrzk"/>
        <w:rPr>
          <w:rFonts w:asciiTheme="minorHAnsi" w:eastAsiaTheme="minorEastAsia" w:hAnsiTheme="minorHAnsi" w:cstheme="minorBidi"/>
          <w:bCs w:val="0"/>
          <w:color w:val="auto"/>
          <w:kern w:val="2"/>
          <w:sz w:val="24"/>
          <w:szCs w:val="24"/>
          <w14:ligatures w14:val="standardContextual"/>
        </w:rPr>
      </w:pPr>
      <w:hyperlink w:anchor="_Toc215657817" w:history="1">
        <w:r w:rsidRPr="00FB0288">
          <w:rPr>
            <w:rStyle w:val="Hypertextovodkaz"/>
            <w:rFonts w:eastAsiaTheme="majorEastAsia"/>
            <w:color w:val="auto"/>
          </w:rPr>
          <w:t>Obrázek 12: Znázornění potenciálních míst pro výstavbu VtE na území Velké Jesenice, Zdroj dat: GlobalWindAtlas (2022), ČÚZK, přispěvatelé OpenStreetMap</w:t>
        </w:r>
        <w:r w:rsidRPr="00FB0288">
          <w:rPr>
            <w:webHidden/>
            <w:color w:val="auto"/>
          </w:rPr>
          <w:tab/>
        </w:r>
        <w:r w:rsidRPr="00FB0288">
          <w:rPr>
            <w:webHidden/>
            <w:color w:val="auto"/>
          </w:rPr>
          <w:fldChar w:fldCharType="begin"/>
        </w:r>
        <w:r w:rsidRPr="00FB0288">
          <w:rPr>
            <w:webHidden/>
            <w:color w:val="auto"/>
          </w:rPr>
          <w:instrText xml:space="preserve"> PAGEREF _Toc215657817 \h </w:instrText>
        </w:r>
        <w:r w:rsidRPr="00FB0288">
          <w:rPr>
            <w:webHidden/>
            <w:color w:val="auto"/>
          </w:rPr>
        </w:r>
        <w:r w:rsidRPr="00FB0288">
          <w:rPr>
            <w:webHidden/>
            <w:color w:val="auto"/>
          </w:rPr>
          <w:fldChar w:fldCharType="separate"/>
        </w:r>
        <w:r w:rsidR="008C7FF8">
          <w:rPr>
            <w:webHidden/>
            <w:color w:val="auto"/>
          </w:rPr>
          <w:t>26</w:t>
        </w:r>
        <w:r w:rsidRPr="00FB0288">
          <w:rPr>
            <w:webHidden/>
            <w:color w:val="auto"/>
          </w:rPr>
          <w:fldChar w:fldCharType="end"/>
        </w:r>
      </w:hyperlink>
    </w:p>
    <w:p w14:paraId="038FE2CB" w14:textId="4BF15FED" w:rsidR="00FB0288" w:rsidRPr="00FB0288" w:rsidRDefault="00FB0288">
      <w:pPr>
        <w:pStyle w:val="Seznamobrzk"/>
        <w:rPr>
          <w:rFonts w:asciiTheme="minorHAnsi" w:eastAsiaTheme="minorEastAsia" w:hAnsiTheme="minorHAnsi" w:cstheme="minorBidi"/>
          <w:bCs w:val="0"/>
          <w:color w:val="auto"/>
          <w:kern w:val="2"/>
          <w:sz w:val="24"/>
          <w:szCs w:val="24"/>
          <w14:ligatures w14:val="standardContextual"/>
        </w:rPr>
      </w:pPr>
      <w:hyperlink w:anchor="_Toc215657818" w:history="1">
        <w:r w:rsidRPr="00FB0288">
          <w:rPr>
            <w:rStyle w:val="Hypertextovodkaz"/>
            <w:rFonts w:eastAsiaTheme="majorEastAsia"/>
            <w:color w:val="auto"/>
          </w:rPr>
          <w:t>Obrázek 13: Znázornění rychlosti větru a potenciální výroby elektřiny pro model velké větrné elektrárny na SZ hranici obce</w:t>
        </w:r>
        <w:r w:rsidRPr="00FB0288">
          <w:rPr>
            <w:webHidden/>
            <w:color w:val="auto"/>
          </w:rPr>
          <w:tab/>
        </w:r>
        <w:r w:rsidRPr="00FB0288">
          <w:rPr>
            <w:webHidden/>
            <w:color w:val="auto"/>
          </w:rPr>
          <w:fldChar w:fldCharType="begin"/>
        </w:r>
        <w:r w:rsidRPr="00FB0288">
          <w:rPr>
            <w:webHidden/>
            <w:color w:val="auto"/>
          </w:rPr>
          <w:instrText xml:space="preserve"> PAGEREF _Toc215657818 \h </w:instrText>
        </w:r>
        <w:r w:rsidRPr="00FB0288">
          <w:rPr>
            <w:webHidden/>
            <w:color w:val="auto"/>
          </w:rPr>
        </w:r>
        <w:r w:rsidRPr="00FB0288">
          <w:rPr>
            <w:webHidden/>
            <w:color w:val="auto"/>
          </w:rPr>
          <w:fldChar w:fldCharType="separate"/>
        </w:r>
        <w:r w:rsidR="008C7FF8">
          <w:rPr>
            <w:webHidden/>
            <w:color w:val="auto"/>
          </w:rPr>
          <w:t>28</w:t>
        </w:r>
        <w:r w:rsidRPr="00FB0288">
          <w:rPr>
            <w:webHidden/>
            <w:color w:val="auto"/>
          </w:rPr>
          <w:fldChar w:fldCharType="end"/>
        </w:r>
      </w:hyperlink>
    </w:p>
    <w:p w14:paraId="41FC4450" w14:textId="5F08FF6B" w:rsidR="00FB0288" w:rsidRPr="00FB0288" w:rsidRDefault="00FB0288">
      <w:pPr>
        <w:pStyle w:val="Seznamobrzk"/>
        <w:rPr>
          <w:rFonts w:asciiTheme="minorHAnsi" w:eastAsiaTheme="minorEastAsia" w:hAnsiTheme="minorHAnsi" w:cstheme="minorBidi"/>
          <w:bCs w:val="0"/>
          <w:color w:val="auto"/>
          <w:kern w:val="2"/>
          <w:sz w:val="24"/>
          <w:szCs w:val="24"/>
          <w14:ligatures w14:val="standardContextual"/>
        </w:rPr>
      </w:pPr>
      <w:hyperlink w:anchor="_Toc215657819" w:history="1">
        <w:r w:rsidRPr="00FB0288">
          <w:rPr>
            <w:rStyle w:val="Hypertextovodkaz"/>
            <w:rFonts w:eastAsiaTheme="majorEastAsia"/>
            <w:color w:val="auto"/>
          </w:rPr>
          <w:t>Obrázek 14: Potenciální výroba na analyzovaných větrných elektrárnách</w:t>
        </w:r>
        <w:r w:rsidRPr="00FB0288">
          <w:rPr>
            <w:webHidden/>
            <w:color w:val="auto"/>
          </w:rPr>
          <w:tab/>
        </w:r>
        <w:r w:rsidRPr="00FB0288">
          <w:rPr>
            <w:webHidden/>
            <w:color w:val="auto"/>
          </w:rPr>
          <w:fldChar w:fldCharType="begin"/>
        </w:r>
        <w:r w:rsidRPr="00FB0288">
          <w:rPr>
            <w:webHidden/>
            <w:color w:val="auto"/>
          </w:rPr>
          <w:instrText xml:space="preserve"> PAGEREF _Toc215657819 \h </w:instrText>
        </w:r>
        <w:r w:rsidRPr="00FB0288">
          <w:rPr>
            <w:webHidden/>
            <w:color w:val="auto"/>
          </w:rPr>
        </w:r>
        <w:r w:rsidRPr="00FB0288">
          <w:rPr>
            <w:webHidden/>
            <w:color w:val="auto"/>
          </w:rPr>
          <w:fldChar w:fldCharType="separate"/>
        </w:r>
        <w:r w:rsidR="008C7FF8">
          <w:rPr>
            <w:webHidden/>
            <w:color w:val="auto"/>
          </w:rPr>
          <w:t>29</w:t>
        </w:r>
        <w:r w:rsidRPr="00FB0288">
          <w:rPr>
            <w:webHidden/>
            <w:color w:val="auto"/>
          </w:rPr>
          <w:fldChar w:fldCharType="end"/>
        </w:r>
      </w:hyperlink>
    </w:p>
    <w:p w14:paraId="05D57E3E" w14:textId="425CFF17" w:rsidR="00FB0288" w:rsidRPr="00FB0288" w:rsidRDefault="00FB0288">
      <w:pPr>
        <w:pStyle w:val="Seznamobrzk"/>
        <w:rPr>
          <w:rFonts w:asciiTheme="minorHAnsi" w:eastAsiaTheme="minorEastAsia" w:hAnsiTheme="minorHAnsi" w:cstheme="minorBidi"/>
          <w:bCs w:val="0"/>
          <w:color w:val="auto"/>
          <w:kern w:val="2"/>
          <w:sz w:val="24"/>
          <w:szCs w:val="24"/>
          <w14:ligatures w14:val="standardContextual"/>
        </w:rPr>
      </w:pPr>
      <w:hyperlink w:anchor="_Toc215657820" w:history="1">
        <w:r w:rsidRPr="00FB0288">
          <w:rPr>
            <w:rStyle w:val="Hypertextovodkaz"/>
            <w:rFonts w:eastAsiaTheme="majorEastAsia"/>
            <w:color w:val="auto"/>
          </w:rPr>
          <w:t>Obrázek 15: Potenciální faktor využití na analyzovaných větrných elektrárnách</w:t>
        </w:r>
        <w:r w:rsidRPr="00FB0288">
          <w:rPr>
            <w:webHidden/>
            <w:color w:val="auto"/>
          </w:rPr>
          <w:tab/>
        </w:r>
        <w:r w:rsidRPr="00FB0288">
          <w:rPr>
            <w:webHidden/>
            <w:color w:val="auto"/>
          </w:rPr>
          <w:fldChar w:fldCharType="begin"/>
        </w:r>
        <w:r w:rsidRPr="00FB0288">
          <w:rPr>
            <w:webHidden/>
            <w:color w:val="auto"/>
          </w:rPr>
          <w:instrText xml:space="preserve"> PAGEREF _Toc215657820 \h </w:instrText>
        </w:r>
        <w:r w:rsidRPr="00FB0288">
          <w:rPr>
            <w:webHidden/>
            <w:color w:val="auto"/>
          </w:rPr>
        </w:r>
        <w:r w:rsidRPr="00FB0288">
          <w:rPr>
            <w:webHidden/>
            <w:color w:val="auto"/>
          </w:rPr>
          <w:fldChar w:fldCharType="separate"/>
        </w:r>
        <w:r w:rsidR="008C7FF8">
          <w:rPr>
            <w:webHidden/>
            <w:color w:val="auto"/>
          </w:rPr>
          <w:t>29</w:t>
        </w:r>
        <w:r w:rsidRPr="00FB0288">
          <w:rPr>
            <w:webHidden/>
            <w:color w:val="auto"/>
          </w:rPr>
          <w:fldChar w:fldCharType="end"/>
        </w:r>
      </w:hyperlink>
    </w:p>
    <w:p w14:paraId="6A58C772" w14:textId="5F2D673B" w:rsidR="00FB0288" w:rsidRPr="00FB0288" w:rsidRDefault="00FB0288">
      <w:pPr>
        <w:pStyle w:val="Seznamobrzk"/>
        <w:rPr>
          <w:rFonts w:asciiTheme="minorHAnsi" w:eastAsiaTheme="minorEastAsia" w:hAnsiTheme="minorHAnsi" w:cstheme="minorBidi"/>
          <w:bCs w:val="0"/>
          <w:color w:val="auto"/>
          <w:kern w:val="2"/>
          <w:sz w:val="24"/>
          <w:szCs w:val="24"/>
          <w14:ligatures w14:val="standardContextual"/>
        </w:rPr>
      </w:pPr>
      <w:hyperlink w:anchor="_Toc215657821" w:history="1">
        <w:r w:rsidRPr="00FB0288">
          <w:rPr>
            <w:rStyle w:val="Hypertextovodkaz"/>
            <w:rFonts w:eastAsiaTheme="majorEastAsia"/>
            <w:color w:val="auto"/>
          </w:rPr>
          <w:t>Obrázek 16: Obecný princip geotermální elektrárny s hydrotermálním zdrojem</w:t>
        </w:r>
        <w:r w:rsidRPr="00FB0288">
          <w:rPr>
            <w:webHidden/>
            <w:color w:val="auto"/>
          </w:rPr>
          <w:tab/>
        </w:r>
        <w:r w:rsidRPr="00FB0288">
          <w:rPr>
            <w:webHidden/>
            <w:color w:val="auto"/>
          </w:rPr>
          <w:fldChar w:fldCharType="begin"/>
        </w:r>
        <w:r w:rsidRPr="00FB0288">
          <w:rPr>
            <w:webHidden/>
            <w:color w:val="auto"/>
          </w:rPr>
          <w:instrText xml:space="preserve"> PAGEREF _Toc215657821 \h </w:instrText>
        </w:r>
        <w:r w:rsidRPr="00FB0288">
          <w:rPr>
            <w:webHidden/>
            <w:color w:val="auto"/>
          </w:rPr>
        </w:r>
        <w:r w:rsidRPr="00FB0288">
          <w:rPr>
            <w:webHidden/>
            <w:color w:val="auto"/>
          </w:rPr>
          <w:fldChar w:fldCharType="separate"/>
        </w:r>
        <w:r w:rsidR="008C7FF8">
          <w:rPr>
            <w:webHidden/>
            <w:color w:val="auto"/>
          </w:rPr>
          <w:t>32</w:t>
        </w:r>
        <w:r w:rsidRPr="00FB0288">
          <w:rPr>
            <w:webHidden/>
            <w:color w:val="auto"/>
          </w:rPr>
          <w:fldChar w:fldCharType="end"/>
        </w:r>
      </w:hyperlink>
    </w:p>
    <w:p w14:paraId="6AE83FB8" w14:textId="469E50AF" w:rsidR="00FB0288" w:rsidRPr="00FB0288" w:rsidRDefault="00FB0288">
      <w:pPr>
        <w:pStyle w:val="Seznamobrzk"/>
        <w:rPr>
          <w:rFonts w:asciiTheme="minorHAnsi" w:eastAsiaTheme="minorEastAsia" w:hAnsiTheme="minorHAnsi" w:cstheme="minorBidi"/>
          <w:bCs w:val="0"/>
          <w:color w:val="auto"/>
          <w:kern w:val="2"/>
          <w:sz w:val="24"/>
          <w:szCs w:val="24"/>
          <w14:ligatures w14:val="standardContextual"/>
        </w:rPr>
      </w:pPr>
      <w:hyperlink w:anchor="_Toc215657822" w:history="1">
        <w:r w:rsidRPr="00FB0288">
          <w:rPr>
            <w:rStyle w:val="Hypertextovodkaz"/>
            <w:rFonts w:eastAsiaTheme="majorEastAsia"/>
            <w:color w:val="auto"/>
          </w:rPr>
          <w:t>Obrázek 17: Geotermální mapa znázorňující vrstvy tepelného toku (v jednotkách mW/m</w:t>
        </w:r>
        <w:r w:rsidRPr="00FB0288">
          <w:rPr>
            <w:rStyle w:val="Hypertextovodkaz"/>
            <w:rFonts w:eastAsiaTheme="majorEastAsia"/>
            <w:color w:val="auto"/>
            <w:vertAlign w:val="superscript"/>
          </w:rPr>
          <w:t>2</w:t>
        </w:r>
        <w:r w:rsidRPr="00FB0288">
          <w:rPr>
            <w:rStyle w:val="Hypertextovodkaz"/>
            <w:rFonts w:eastAsiaTheme="majorEastAsia"/>
            <w:color w:val="auto"/>
          </w:rPr>
          <w:t>) napříč celou ČR s vyznačeným katastrem Velké Jesenice.</w:t>
        </w:r>
        <w:r w:rsidRPr="00FB0288">
          <w:rPr>
            <w:webHidden/>
            <w:color w:val="auto"/>
          </w:rPr>
          <w:tab/>
        </w:r>
        <w:r w:rsidRPr="00FB0288">
          <w:rPr>
            <w:webHidden/>
            <w:color w:val="auto"/>
          </w:rPr>
          <w:fldChar w:fldCharType="begin"/>
        </w:r>
        <w:r w:rsidRPr="00FB0288">
          <w:rPr>
            <w:webHidden/>
            <w:color w:val="auto"/>
          </w:rPr>
          <w:instrText xml:space="preserve"> PAGEREF _Toc215657822 \h </w:instrText>
        </w:r>
        <w:r w:rsidRPr="00FB0288">
          <w:rPr>
            <w:webHidden/>
            <w:color w:val="auto"/>
          </w:rPr>
        </w:r>
        <w:r w:rsidRPr="00FB0288">
          <w:rPr>
            <w:webHidden/>
            <w:color w:val="auto"/>
          </w:rPr>
          <w:fldChar w:fldCharType="separate"/>
        </w:r>
        <w:r w:rsidR="008C7FF8">
          <w:rPr>
            <w:webHidden/>
            <w:color w:val="auto"/>
          </w:rPr>
          <w:t>33</w:t>
        </w:r>
        <w:r w:rsidRPr="00FB0288">
          <w:rPr>
            <w:webHidden/>
            <w:color w:val="auto"/>
          </w:rPr>
          <w:fldChar w:fldCharType="end"/>
        </w:r>
      </w:hyperlink>
    </w:p>
    <w:p w14:paraId="6AE177D8" w14:textId="4718FB37" w:rsidR="00FB0288" w:rsidRPr="00FB0288" w:rsidRDefault="00FB0288">
      <w:pPr>
        <w:pStyle w:val="Seznamobrzk"/>
        <w:rPr>
          <w:rFonts w:asciiTheme="minorHAnsi" w:eastAsiaTheme="minorEastAsia" w:hAnsiTheme="minorHAnsi" w:cstheme="minorBidi"/>
          <w:bCs w:val="0"/>
          <w:color w:val="auto"/>
          <w:kern w:val="2"/>
          <w:sz w:val="24"/>
          <w:szCs w:val="24"/>
          <w14:ligatures w14:val="standardContextual"/>
        </w:rPr>
      </w:pPr>
      <w:hyperlink w:anchor="_Toc215657823" w:history="1">
        <w:r w:rsidRPr="00FB0288">
          <w:rPr>
            <w:rStyle w:val="Hypertextovodkaz"/>
            <w:rFonts w:eastAsiaTheme="majorEastAsia"/>
            <w:color w:val="auto"/>
          </w:rPr>
          <w:t>Obrázek 18: Graf teploty země v závislosti na hloubce pro Velkou Jesenici.</w:t>
        </w:r>
        <w:r w:rsidRPr="00FB0288">
          <w:rPr>
            <w:webHidden/>
            <w:color w:val="auto"/>
          </w:rPr>
          <w:tab/>
        </w:r>
        <w:r w:rsidRPr="00FB0288">
          <w:rPr>
            <w:webHidden/>
            <w:color w:val="auto"/>
          </w:rPr>
          <w:fldChar w:fldCharType="begin"/>
        </w:r>
        <w:r w:rsidRPr="00FB0288">
          <w:rPr>
            <w:webHidden/>
            <w:color w:val="auto"/>
          </w:rPr>
          <w:instrText xml:space="preserve"> PAGEREF _Toc215657823 \h </w:instrText>
        </w:r>
        <w:r w:rsidRPr="00FB0288">
          <w:rPr>
            <w:webHidden/>
            <w:color w:val="auto"/>
          </w:rPr>
        </w:r>
        <w:r w:rsidRPr="00FB0288">
          <w:rPr>
            <w:webHidden/>
            <w:color w:val="auto"/>
          </w:rPr>
          <w:fldChar w:fldCharType="separate"/>
        </w:r>
        <w:r w:rsidR="008C7FF8">
          <w:rPr>
            <w:webHidden/>
            <w:color w:val="auto"/>
          </w:rPr>
          <w:t>34</w:t>
        </w:r>
        <w:r w:rsidRPr="00FB0288">
          <w:rPr>
            <w:webHidden/>
            <w:color w:val="auto"/>
          </w:rPr>
          <w:fldChar w:fldCharType="end"/>
        </w:r>
      </w:hyperlink>
    </w:p>
    <w:p w14:paraId="66BF7900" w14:textId="1DF1E388" w:rsidR="00FB0288" w:rsidRPr="00FB0288" w:rsidRDefault="00FB0288">
      <w:pPr>
        <w:pStyle w:val="Seznamobrzk"/>
        <w:rPr>
          <w:rFonts w:asciiTheme="minorHAnsi" w:eastAsiaTheme="minorEastAsia" w:hAnsiTheme="minorHAnsi" w:cstheme="minorBidi"/>
          <w:bCs w:val="0"/>
          <w:color w:val="auto"/>
          <w:kern w:val="2"/>
          <w:sz w:val="24"/>
          <w:szCs w:val="24"/>
          <w14:ligatures w14:val="standardContextual"/>
        </w:rPr>
      </w:pPr>
      <w:hyperlink w:anchor="_Toc215657824" w:history="1">
        <w:r w:rsidRPr="00FB0288">
          <w:rPr>
            <w:rStyle w:val="Hypertextovodkaz"/>
            <w:rFonts w:eastAsiaTheme="majorEastAsia"/>
            <w:color w:val="auto"/>
          </w:rPr>
          <w:t xml:space="preserve">Obrázek 19: </w:t>
        </w:r>
        <w:r w:rsidRPr="00FB0288">
          <w:rPr>
            <w:rStyle w:val="Hypertextovodkaz"/>
            <w:rFonts w:eastAsiaTheme="majorEastAsia"/>
            <w:color w:val="auto"/>
            <w:shd w:val="clear" w:color="auto" w:fill="FFFFFF"/>
          </w:rPr>
          <w:t xml:space="preserve">Průměrné záření na horizontální rovinu v ČR s vyznačeným katastrem obce Velká Jesenice,  </w:t>
        </w:r>
        <w:r w:rsidRPr="00FB0288">
          <w:rPr>
            <w:rStyle w:val="Hypertextovodkaz"/>
            <w:rFonts w:eastAsiaTheme="majorEastAsia"/>
            <w:color w:val="auto"/>
          </w:rPr>
          <w:t>zdroj dat: SOLARGIS, vlastní zpracování</w:t>
        </w:r>
        <w:r w:rsidRPr="00FB0288">
          <w:rPr>
            <w:webHidden/>
            <w:color w:val="auto"/>
          </w:rPr>
          <w:tab/>
        </w:r>
        <w:r w:rsidRPr="00FB0288">
          <w:rPr>
            <w:webHidden/>
            <w:color w:val="auto"/>
          </w:rPr>
          <w:fldChar w:fldCharType="begin"/>
        </w:r>
        <w:r w:rsidRPr="00FB0288">
          <w:rPr>
            <w:webHidden/>
            <w:color w:val="auto"/>
          </w:rPr>
          <w:instrText xml:space="preserve"> PAGEREF _Toc215657824 \h </w:instrText>
        </w:r>
        <w:r w:rsidRPr="00FB0288">
          <w:rPr>
            <w:webHidden/>
            <w:color w:val="auto"/>
          </w:rPr>
        </w:r>
        <w:r w:rsidRPr="00FB0288">
          <w:rPr>
            <w:webHidden/>
            <w:color w:val="auto"/>
          </w:rPr>
          <w:fldChar w:fldCharType="separate"/>
        </w:r>
        <w:r w:rsidR="008C7FF8">
          <w:rPr>
            <w:webHidden/>
            <w:color w:val="auto"/>
          </w:rPr>
          <w:t>35</w:t>
        </w:r>
        <w:r w:rsidRPr="00FB0288">
          <w:rPr>
            <w:webHidden/>
            <w:color w:val="auto"/>
          </w:rPr>
          <w:fldChar w:fldCharType="end"/>
        </w:r>
      </w:hyperlink>
    </w:p>
    <w:p w14:paraId="5A91E59E" w14:textId="53C42DBD" w:rsidR="00FB0288" w:rsidRPr="00FB0288" w:rsidRDefault="00FB0288">
      <w:pPr>
        <w:pStyle w:val="Seznamobrzk"/>
        <w:rPr>
          <w:rFonts w:asciiTheme="minorHAnsi" w:eastAsiaTheme="minorEastAsia" w:hAnsiTheme="minorHAnsi" w:cstheme="minorBidi"/>
          <w:bCs w:val="0"/>
          <w:color w:val="auto"/>
          <w:kern w:val="2"/>
          <w:sz w:val="24"/>
          <w:szCs w:val="24"/>
          <w14:ligatures w14:val="standardContextual"/>
        </w:rPr>
      </w:pPr>
      <w:hyperlink w:anchor="_Toc215657825" w:history="1">
        <w:r w:rsidRPr="00FB0288">
          <w:rPr>
            <w:rStyle w:val="Hypertextovodkaz"/>
            <w:rFonts w:eastAsiaTheme="majorEastAsia"/>
            <w:color w:val="auto"/>
          </w:rPr>
          <w:t>Obrázek 20: Specifická měsíční výroba [kWh/kWp] pro dominantní azimuty a sklon panelů 25° (Jih. optim. 37°), Zdroj dat: SOLARGIS, vlastní zpracování</w:t>
        </w:r>
        <w:r w:rsidRPr="00FB0288">
          <w:rPr>
            <w:webHidden/>
            <w:color w:val="auto"/>
          </w:rPr>
          <w:tab/>
        </w:r>
        <w:r w:rsidRPr="00FB0288">
          <w:rPr>
            <w:webHidden/>
            <w:color w:val="auto"/>
          </w:rPr>
          <w:fldChar w:fldCharType="begin"/>
        </w:r>
        <w:r w:rsidRPr="00FB0288">
          <w:rPr>
            <w:webHidden/>
            <w:color w:val="auto"/>
          </w:rPr>
          <w:instrText xml:space="preserve"> PAGEREF _Toc215657825 \h </w:instrText>
        </w:r>
        <w:r w:rsidRPr="00FB0288">
          <w:rPr>
            <w:webHidden/>
            <w:color w:val="auto"/>
          </w:rPr>
        </w:r>
        <w:r w:rsidRPr="00FB0288">
          <w:rPr>
            <w:webHidden/>
            <w:color w:val="auto"/>
          </w:rPr>
          <w:fldChar w:fldCharType="separate"/>
        </w:r>
        <w:r w:rsidR="008C7FF8">
          <w:rPr>
            <w:webHidden/>
            <w:color w:val="auto"/>
          </w:rPr>
          <w:t>36</w:t>
        </w:r>
        <w:r w:rsidRPr="00FB0288">
          <w:rPr>
            <w:webHidden/>
            <w:color w:val="auto"/>
          </w:rPr>
          <w:fldChar w:fldCharType="end"/>
        </w:r>
      </w:hyperlink>
    </w:p>
    <w:p w14:paraId="2A22B877" w14:textId="439B08A3" w:rsidR="00FB0288" w:rsidRPr="00FB0288" w:rsidRDefault="00FB0288">
      <w:pPr>
        <w:pStyle w:val="Seznamobrzk"/>
        <w:rPr>
          <w:rFonts w:asciiTheme="minorHAnsi" w:eastAsiaTheme="minorEastAsia" w:hAnsiTheme="minorHAnsi" w:cstheme="minorBidi"/>
          <w:bCs w:val="0"/>
          <w:color w:val="auto"/>
          <w:kern w:val="2"/>
          <w:sz w:val="24"/>
          <w:szCs w:val="24"/>
          <w14:ligatures w14:val="standardContextual"/>
        </w:rPr>
      </w:pPr>
      <w:hyperlink w:anchor="_Toc215657826" w:history="1">
        <w:r w:rsidRPr="00FB0288">
          <w:rPr>
            <w:rStyle w:val="Hypertextovodkaz"/>
            <w:rFonts w:cs="Times New Roman"/>
            <w:color w:val="auto"/>
          </w:rPr>
          <w:t>Obrázek 21: Teoretický potenciál instalovaného výkonu v jednotlivých částech obce</w:t>
        </w:r>
        <w:r w:rsidRPr="00FB0288">
          <w:rPr>
            <w:webHidden/>
            <w:color w:val="auto"/>
          </w:rPr>
          <w:tab/>
        </w:r>
        <w:r w:rsidRPr="00FB0288">
          <w:rPr>
            <w:webHidden/>
            <w:color w:val="auto"/>
          </w:rPr>
          <w:fldChar w:fldCharType="begin"/>
        </w:r>
        <w:r w:rsidRPr="00FB0288">
          <w:rPr>
            <w:webHidden/>
            <w:color w:val="auto"/>
          </w:rPr>
          <w:instrText xml:space="preserve"> PAGEREF _Toc215657826 \h </w:instrText>
        </w:r>
        <w:r w:rsidRPr="00FB0288">
          <w:rPr>
            <w:webHidden/>
            <w:color w:val="auto"/>
          </w:rPr>
        </w:r>
        <w:r w:rsidRPr="00FB0288">
          <w:rPr>
            <w:webHidden/>
            <w:color w:val="auto"/>
          </w:rPr>
          <w:fldChar w:fldCharType="separate"/>
        </w:r>
        <w:r w:rsidR="008C7FF8">
          <w:rPr>
            <w:webHidden/>
            <w:color w:val="auto"/>
          </w:rPr>
          <w:t>37</w:t>
        </w:r>
        <w:r w:rsidRPr="00FB0288">
          <w:rPr>
            <w:webHidden/>
            <w:color w:val="auto"/>
          </w:rPr>
          <w:fldChar w:fldCharType="end"/>
        </w:r>
      </w:hyperlink>
    </w:p>
    <w:p w14:paraId="110B6D72" w14:textId="012F847D" w:rsidR="00FB0288" w:rsidRPr="00FB0288" w:rsidRDefault="00FB0288">
      <w:pPr>
        <w:pStyle w:val="Seznamobrzk"/>
        <w:tabs>
          <w:tab w:val="left" w:pos="1811"/>
        </w:tabs>
        <w:rPr>
          <w:rFonts w:asciiTheme="minorHAnsi" w:eastAsiaTheme="minorEastAsia" w:hAnsiTheme="minorHAnsi" w:cstheme="minorBidi"/>
          <w:bCs w:val="0"/>
          <w:color w:val="auto"/>
          <w:kern w:val="2"/>
          <w:sz w:val="24"/>
          <w:szCs w:val="24"/>
          <w14:ligatures w14:val="standardContextual"/>
        </w:rPr>
      </w:pPr>
      <w:hyperlink w:anchor="_Toc215657827" w:history="1">
        <w:r w:rsidRPr="00FB0288">
          <w:rPr>
            <w:rStyle w:val="Hypertextovodkaz"/>
            <w:rFonts w:eastAsiaTheme="majorEastAsia"/>
            <w:color w:val="auto"/>
          </w:rPr>
          <w:t>Obrázek 22: RVO 1</w:t>
        </w:r>
        <w:r w:rsidRPr="00FB0288">
          <w:rPr>
            <w:rFonts w:asciiTheme="minorHAnsi" w:eastAsiaTheme="minorEastAsia" w:hAnsiTheme="minorHAnsi" w:cstheme="minorBidi"/>
            <w:bCs w:val="0"/>
            <w:color w:val="auto"/>
            <w:kern w:val="2"/>
            <w:sz w:val="24"/>
            <w:szCs w:val="24"/>
            <w14:ligatures w14:val="standardContextual"/>
          </w:rPr>
          <w:tab/>
        </w:r>
        <w:r w:rsidRPr="00FB0288">
          <w:rPr>
            <w:rStyle w:val="Hypertextovodkaz"/>
            <w:rFonts w:eastAsiaTheme="majorEastAsia"/>
            <w:color w:val="auto"/>
          </w:rPr>
          <w:t xml:space="preserve">             Obrázek 23: RVO 2             Obrázek 24: RVO 3</w:t>
        </w:r>
        <w:r w:rsidRPr="00FB0288">
          <w:rPr>
            <w:webHidden/>
            <w:color w:val="auto"/>
          </w:rPr>
          <w:tab/>
        </w:r>
        <w:r w:rsidRPr="00FB0288">
          <w:rPr>
            <w:webHidden/>
            <w:color w:val="auto"/>
          </w:rPr>
          <w:fldChar w:fldCharType="begin"/>
        </w:r>
        <w:r w:rsidRPr="00FB0288">
          <w:rPr>
            <w:webHidden/>
            <w:color w:val="auto"/>
          </w:rPr>
          <w:instrText xml:space="preserve"> PAGEREF _Toc215657827 \h </w:instrText>
        </w:r>
        <w:r w:rsidRPr="00FB0288">
          <w:rPr>
            <w:webHidden/>
            <w:color w:val="auto"/>
          </w:rPr>
        </w:r>
        <w:r w:rsidRPr="00FB0288">
          <w:rPr>
            <w:webHidden/>
            <w:color w:val="auto"/>
          </w:rPr>
          <w:fldChar w:fldCharType="separate"/>
        </w:r>
        <w:r w:rsidR="008C7FF8">
          <w:rPr>
            <w:webHidden/>
            <w:color w:val="auto"/>
          </w:rPr>
          <w:t>40</w:t>
        </w:r>
        <w:r w:rsidRPr="00FB0288">
          <w:rPr>
            <w:webHidden/>
            <w:color w:val="auto"/>
          </w:rPr>
          <w:fldChar w:fldCharType="end"/>
        </w:r>
      </w:hyperlink>
    </w:p>
    <w:p w14:paraId="7E727B70" w14:textId="1C3DCC55" w:rsidR="00FB0288" w:rsidRPr="00FB0288" w:rsidRDefault="00FB0288">
      <w:pPr>
        <w:pStyle w:val="Seznamobrzk"/>
        <w:rPr>
          <w:rFonts w:asciiTheme="minorHAnsi" w:eastAsiaTheme="minorEastAsia" w:hAnsiTheme="minorHAnsi" w:cstheme="minorBidi"/>
          <w:bCs w:val="0"/>
          <w:color w:val="auto"/>
          <w:kern w:val="2"/>
          <w:sz w:val="24"/>
          <w:szCs w:val="24"/>
          <w14:ligatures w14:val="standardContextual"/>
        </w:rPr>
      </w:pPr>
      <w:hyperlink w:anchor="_Toc215657828" w:history="1">
        <w:r w:rsidRPr="00FB0288">
          <w:rPr>
            <w:rStyle w:val="Hypertextovodkaz"/>
            <w:rFonts w:eastAsiaTheme="majorEastAsia"/>
            <w:color w:val="auto"/>
          </w:rPr>
          <w:t>Obrázek 25: RVO 4</w:t>
        </w:r>
        <w:r w:rsidRPr="00FB0288">
          <w:rPr>
            <w:webHidden/>
            <w:color w:val="auto"/>
          </w:rPr>
          <w:tab/>
        </w:r>
        <w:r w:rsidRPr="00FB0288">
          <w:rPr>
            <w:webHidden/>
            <w:color w:val="auto"/>
          </w:rPr>
          <w:fldChar w:fldCharType="begin"/>
        </w:r>
        <w:r w:rsidRPr="00FB0288">
          <w:rPr>
            <w:webHidden/>
            <w:color w:val="auto"/>
          </w:rPr>
          <w:instrText xml:space="preserve"> PAGEREF _Toc215657828 \h </w:instrText>
        </w:r>
        <w:r w:rsidRPr="00FB0288">
          <w:rPr>
            <w:webHidden/>
            <w:color w:val="auto"/>
          </w:rPr>
        </w:r>
        <w:r w:rsidRPr="00FB0288">
          <w:rPr>
            <w:webHidden/>
            <w:color w:val="auto"/>
          </w:rPr>
          <w:fldChar w:fldCharType="separate"/>
        </w:r>
        <w:r w:rsidR="008C7FF8">
          <w:rPr>
            <w:webHidden/>
            <w:color w:val="auto"/>
          </w:rPr>
          <w:t>41</w:t>
        </w:r>
        <w:r w:rsidRPr="00FB0288">
          <w:rPr>
            <w:webHidden/>
            <w:color w:val="auto"/>
          </w:rPr>
          <w:fldChar w:fldCharType="end"/>
        </w:r>
      </w:hyperlink>
    </w:p>
    <w:p w14:paraId="08F66D67" w14:textId="3E2871FB" w:rsidR="00FB0288" w:rsidRPr="00FB0288" w:rsidRDefault="00FB0288">
      <w:pPr>
        <w:pStyle w:val="Seznamobrzk"/>
        <w:rPr>
          <w:rFonts w:asciiTheme="minorHAnsi" w:eastAsiaTheme="minorEastAsia" w:hAnsiTheme="minorHAnsi" w:cstheme="minorBidi"/>
          <w:bCs w:val="0"/>
          <w:color w:val="auto"/>
          <w:kern w:val="2"/>
          <w:sz w:val="24"/>
          <w:szCs w:val="24"/>
          <w14:ligatures w14:val="standardContextual"/>
        </w:rPr>
      </w:pPr>
      <w:hyperlink w:anchor="_Toc215657829" w:history="1">
        <w:r w:rsidRPr="00FB0288">
          <w:rPr>
            <w:rStyle w:val="Hypertextovodkaz"/>
            <w:rFonts w:eastAsiaTheme="majorEastAsia"/>
            <w:color w:val="auto"/>
          </w:rPr>
          <w:t>Obrázek 26: Mapa vedení VO Veselice, Zdroj: obec Velká Jesenice</w:t>
        </w:r>
        <w:r w:rsidRPr="00FB0288">
          <w:rPr>
            <w:webHidden/>
            <w:color w:val="auto"/>
          </w:rPr>
          <w:tab/>
        </w:r>
        <w:r w:rsidRPr="00FB0288">
          <w:rPr>
            <w:webHidden/>
            <w:color w:val="auto"/>
          </w:rPr>
          <w:fldChar w:fldCharType="begin"/>
        </w:r>
        <w:r w:rsidRPr="00FB0288">
          <w:rPr>
            <w:webHidden/>
            <w:color w:val="auto"/>
          </w:rPr>
          <w:instrText xml:space="preserve"> PAGEREF _Toc215657829 \h </w:instrText>
        </w:r>
        <w:r w:rsidRPr="00FB0288">
          <w:rPr>
            <w:webHidden/>
            <w:color w:val="auto"/>
          </w:rPr>
        </w:r>
        <w:r w:rsidRPr="00FB0288">
          <w:rPr>
            <w:webHidden/>
            <w:color w:val="auto"/>
          </w:rPr>
          <w:fldChar w:fldCharType="separate"/>
        </w:r>
        <w:r w:rsidR="008C7FF8">
          <w:rPr>
            <w:webHidden/>
            <w:color w:val="auto"/>
          </w:rPr>
          <w:t>42</w:t>
        </w:r>
        <w:r w:rsidRPr="00FB0288">
          <w:rPr>
            <w:webHidden/>
            <w:color w:val="auto"/>
          </w:rPr>
          <w:fldChar w:fldCharType="end"/>
        </w:r>
      </w:hyperlink>
    </w:p>
    <w:p w14:paraId="70CFC9AE" w14:textId="703F52B6" w:rsidR="00FB0288" w:rsidRPr="00FB0288" w:rsidRDefault="00FB0288">
      <w:pPr>
        <w:pStyle w:val="Seznamobrzk"/>
        <w:rPr>
          <w:rFonts w:asciiTheme="minorHAnsi" w:eastAsiaTheme="minorEastAsia" w:hAnsiTheme="minorHAnsi" w:cstheme="minorBidi"/>
          <w:bCs w:val="0"/>
          <w:color w:val="auto"/>
          <w:kern w:val="2"/>
          <w:sz w:val="24"/>
          <w:szCs w:val="24"/>
          <w14:ligatures w14:val="standardContextual"/>
        </w:rPr>
      </w:pPr>
      <w:hyperlink w:anchor="_Toc215657830" w:history="1">
        <w:r w:rsidRPr="00FB0288">
          <w:rPr>
            <w:rStyle w:val="Hypertextovodkaz"/>
            <w:rFonts w:eastAsiaTheme="majorEastAsia"/>
            <w:color w:val="auto"/>
          </w:rPr>
          <w:t>Obrázek 27: Mapa vedení VO Dolní konec, Zdroj: obec Velká Jesenice</w:t>
        </w:r>
        <w:r w:rsidRPr="00FB0288">
          <w:rPr>
            <w:webHidden/>
            <w:color w:val="auto"/>
          </w:rPr>
          <w:tab/>
        </w:r>
        <w:r w:rsidRPr="00FB0288">
          <w:rPr>
            <w:webHidden/>
            <w:color w:val="auto"/>
          </w:rPr>
          <w:fldChar w:fldCharType="begin"/>
        </w:r>
        <w:r w:rsidRPr="00FB0288">
          <w:rPr>
            <w:webHidden/>
            <w:color w:val="auto"/>
          </w:rPr>
          <w:instrText xml:space="preserve"> PAGEREF _Toc215657830 \h </w:instrText>
        </w:r>
        <w:r w:rsidRPr="00FB0288">
          <w:rPr>
            <w:webHidden/>
            <w:color w:val="auto"/>
          </w:rPr>
        </w:r>
        <w:r w:rsidRPr="00FB0288">
          <w:rPr>
            <w:webHidden/>
            <w:color w:val="auto"/>
          </w:rPr>
          <w:fldChar w:fldCharType="separate"/>
        </w:r>
        <w:r w:rsidR="008C7FF8">
          <w:rPr>
            <w:webHidden/>
            <w:color w:val="auto"/>
          </w:rPr>
          <w:t>42</w:t>
        </w:r>
        <w:r w:rsidRPr="00FB0288">
          <w:rPr>
            <w:webHidden/>
            <w:color w:val="auto"/>
          </w:rPr>
          <w:fldChar w:fldCharType="end"/>
        </w:r>
      </w:hyperlink>
    </w:p>
    <w:p w14:paraId="6E78FA11" w14:textId="029968F4" w:rsidR="00FB0288" w:rsidRPr="00FB0288" w:rsidRDefault="00FB0288">
      <w:pPr>
        <w:pStyle w:val="Seznamobrzk"/>
        <w:tabs>
          <w:tab w:val="left" w:pos="3912"/>
        </w:tabs>
        <w:rPr>
          <w:rFonts w:asciiTheme="minorHAnsi" w:eastAsiaTheme="minorEastAsia" w:hAnsiTheme="minorHAnsi" w:cstheme="minorBidi"/>
          <w:bCs w:val="0"/>
          <w:color w:val="auto"/>
          <w:kern w:val="2"/>
          <w:sz w:val="24"/>
          <w:szCs w:val="24"/>
          <w14:ligatures w14:val="standardContextual"/>
        </w:rPr>
      </w:pPr>
      <w:hyperlink w:anchor="_Toc215657831" w:history="1">
        <w:r w:rsidRPr="00FB0288">
          <w:rPr>
            <w:rStyle w:val="Hypertextovodkaz"/>
            <w:rFonts w:eastAsiaTheme="majorEastAsia"/>
            <w:color w:val="auto"/>
          </w:rPr>
          <w:t xml:space="preserve">          Obrázek 28: Mapa vedení VO Volovka, </w:t>
        </w:r>
        <w:r w:rsidRPr="00FB0288">
          <w:rPr>
            <w:rFonts w:asciiTheme="minorHAnsi" w:eastAsiaTheme="minorEastAsia" w:hAnsiTheme="minorHAnsi" w:cstheme="minorBidi"/>
            <w:bCs w:val="0"/>
            <w:color w:val="auto"/>
            <w:kern w:val="2"/>
            <w:sz w:val="24"/>
            <w:szCs w:val="24"/>
            <w14:ligatures w14:val="standardContextual"/>
          </w:rPr>
          <w:tab/>
        </w:r>
        <w:r w:rsidRPr="00FB0288">
          <w:rPr>
            <w:rStyle w:val="Hypertextovodkaz"/>
            <w:rFonts w:eastAsiaTheme="majorEastAsia"/>
            <w:color w:val="auto"/>
          </w:rPr>
          <w:t xml:space="preserve">                Obrázek 29: Mapa vedení VO Horní konec,</w:t>
        </w:r>
        <w:r w:rsidRPr="00FB0288">
          <w:rPr>
            <w:webHidden/>
            <w:color w:val="auto"/>
          </w:rPr>
          <w:tab/>
        </w:r>
        <w:r w:rsidRPr="00FB0288">
          <w:rPr>
            <w:webHidden/>
            <w:color w:val="auto"/>
          </w:rPr>
          <w:fldChar w:fldCharType="begin"/>
        </w:r>
        <w:r w:rsidRPr="00FB0288">
          <w:rPr>
            <w:webHidden/>
            <w:color w:val="auto"/>
          </w:rPr>
          <w:instrText xml:space="preserve"> PAGEREF _Toc215657831 \h </w:instrText>
        </w:r>
        <w:r w:rsidRPr="00FB0288">
          <w:rPr>
            <w:webHidden/>
            <w:color w:val="auto"/>
          </w:rPr>
        </w:r>
        <w:r w:rsidRPr="00FB0288">
          <w:rPr>
            <w:webHidden/>
            <w:color w:val="auto"/>
          </w:rPr>
          <w:fldChar w:fldCharType="separate"/>
        </w:r>
        <w:r w:rsidR="008C7FF8">
          <w:rPr>
            <w:webHidden/>
            <w:color w:val="auto"/>
          </w:rPr>
          <w:t>43</w:t>
        </w:r>
        <w:r w:rsidRPr="00FB0288">
          <w:rPr>
            <w:webHidden/>
            <w:color w:val="auto"/>
          </w:rPr>
          <w:fldChar w:fldCharType="end"/>
        </w:r>
      </w:hyperlink>
    </w:p>
    <w:p w14:paraId="321E40B5" w14:textId="30694B27" w:rsidR="00FB0288" w:rsidRPr="00FB0288" w:rsidRDefault="00FB0288">
      <w:pPr>
        <w:pStyle w:val="Seznamobrzk"/>
        <w:rPr>
          <w:rFonts w:asciiTheme="minorHAnsi" w:eastAsiaTheme="minorEastAsia" w:hAnsiTheme="minorHAnsi" w:cstheme="minorBidi"/>
          <w:bCs w:val="0"/>
          <w:color w:val="auto"/>
          <w:kern w:val="2"/>
          <w:sz w:val="24"/>
          <w:szCs w:val="24"/>
          <w14:ligatures w14:val="standardContextual"/>
        </w:rPr>
      </w:pPr>
      <w:hyperlink w:anchor="_Toc215657832" w:history="1">
        <w:r w:rsidRPr="00FB0288">
          <w:rPr>
            <w:rStyle w:val="Hypertextovodkaz"/>
            <w:rFonts w:eastAsiaTheme="majorEastAsia"/>
            <w:color w:val="auto"/>
          </w:rPr>
          <w:t>Obrázek 30: Období výstavby domů v obci Velká Jesenice, zdroj dat: SLBD 2021, vlastní zpracování</w:t>
        </w:r>
        <w:r w:rsidRPr="00FB0288">
          <w:rPr>
            <w:webHidden/>
            <w:color w:val="auto"/>
          </w:rPr>
          <w:tab/>
        </w:r>
        <w:r w:rsidRPr="00FB0288">
          <w:rPr>
            <w:webHidden/>
            <w:color w:val="auto"/>
          </w:rPr>
          <w:fldChar w:fldCharType="begin"/>
        </w:r>
        <w:r w:rsidRPr="00FB0288">
          <w:rPr>
            <w:webHidden/>
            <w:color w:val="auto"/>
          </w:rPr>
          <w:instrText xml:space="preserve"> PAGEREF _Toc215657832 \h </w:instrText>
        </w:r>
        <w:r w:rsidRPr="00FB0288">
          <w:rPr>
            <w:webHidden/>
            <w:color w:val="auto"/>
          </w:rPr>
        </w:r>
        <w:r w:rsidRPr="00FB0288">
          <w:rPr>
            <w:webHidden/>
            <w:color w:val="auto"/>
          </w:rPr>
          <w:fldChar w:fldCharType="separate"/>
        </w:r>
        <w:r w:rsidR="008C7FF8">
          <w:rPr>
            <w:webHidden/>
            <w:color w:val="auto"/>
          </w:rPr>
          <w:t>44</w:t>
        </w:r>
        <w:r w:rsidRPr="00FB0288">
          <w:rPr>
            <w:webHidden/>
            <w:color w:val="auto"/>
          </w:rPr>
          <w:fldChar w:fldCharType="end"/>
        </w:r>
      </w:hyperlink>
    </w:p>
    <w:p w14:paraId="4DA53433" w14:textId="67E4D2B6" w:rsidR="00FB0288" w:rsidRPr="00FB0288" w:rsidRDefault="00FB0288">
      <w:pPr>
        <w:pStyle w:val="Seznamobrzk"/>
        <w:rPr>
          <w:rFonts w:asciiTheme="minorHAnsi" w:eastAsiaTheme="minorEastAsia" w:hAnsiTheme="minorHAnsi" w:cstheme="minorBidi"/>
          <w:bCs w:val="0"/>
          <w:color w:val="auto"/>
          <w:kern w:val="2"/>
          <w:sz w:val="24"/>
          <w:szCs w:val="24"/>
          <w14:ligatures w14:val="standardContextual"/>
        </w:rPr>
      </w:pPr>
      <w:hyperlink w:anchor="_Toc215657833" w:history="1">
        <w:r w:rsidRPr="00FB0288">
          <w:rPr>
            <w:rStyle w:val="Hypertextovodkaz"/>
            <w:rFonts w:eastAsiaTheme="majorEastAsia"/>
            <w:color w:val="auto"/>
          </w:rPr>
          <w:t>Obrázek 31: Hlavní zdroj energie používaný k vytápění v obci Velká Jesenice, zdroj dat: SLBD, 2021, vlastní zpracování</w:t>
        </w:r>
        <w:r w:rsidRPr="00FB0288">
          <w:rPr>
            <w:webHidden/>
            <w:color w:val="auto"/>
          </w:rPr>
          <w:tab/>
        </w:r>
        <w:r w:rsidRPr="00FB0288">
          <w:rPr>
            <w:webHidden/>
            <w:color w:val="auto"/>
          </w:rPr>
          <w:fldChar w:fldCharType="begin"/>
        </w:r>
        <w:r w:rsidRPr="00FB0288">
          <w:rPr>
            <w:webHidden/>
            <w:color w:val="auto"/>
          </w:rPr>
          <w:instrText xml:space="preserve"> PAGEREF _Toc215657833 \h </w:instrText>
        </w:r>
        <w:r w:rsidRPr="00FB0288">
          <w:rPr>
            <w:webHidden/>
            <w:color w:val="auto"/>
          </w:rPr>
        </w:r>
        <w:r w:rsidRPr="00FB0288">
          <w:rPr>
            <w:webHidden/>
            <w:color w:val="auto"/>
          </w:rPr>
          <w:fldChar w:fldCharType="separate"/>
        </w:r>
        <w:r w:rsidR="008C7FF8">
          <w:rPr>
            <w:webHidden/>
            <w:color w:val="auto"/>
          </w:rPr>
          <w:t>46</w:t>
        </w:r>
        <w:r w:rsidRPr="00FB0288">
          <w:rPr>
            <w:webHidden/>
            <w:color w:val="auto"/>
          </w:rPr>
          <w:fldChar w:fldCharType="end"/>
        </w:r>
      </w:hyperlink>
    </w:p>
    <w:p w14:paraId="55D05733" w14:textId="20C64300" w:rsidR="00FB0288" w:rsidRPr="00FB0288" w:rsidRDefault="00FB0288">
      <w:pPr>
        <w:pStyle w:val="Seznamobrzk"/>
        <w:rPr>
          <w:rFonts w:asciiTheme="minorHAnsi" w:eastAsiaTheme="minorEastAsia" w:hAnsiTheme="minorHAnsi" w:cstheme="minorBidi"/>
          <w:bCs w:val="0"/>
          <w:color w:val="auto"/>
          <w:kern w:val="2"/>
          <w:sz w:val="24"/>
          <w:szCs w:val="24"/>
          <w14:ligatures w14:val="standardContextual"/>
        </w:rPr>
      </w:pPr>
      <w:hyperlink w:anchor="_Toc215657834" w:history="1">
        <w:r w:rsidRPr="00FB0288">
          <w:rPr>
            <w:rStyle w:val="Hypertextovodkaz"/>
            <w:rFonts w:eastAsiaTheme="majorEastAsia"/>
            <w:color w:val="auto"/>
          </w:rPr>
          <w:t>Obrázek 32: Mapa vedení vysokého a nízkého napěti v obci Velká Jesenice, Zdroj: vlastní zpracováni</w:t>
        </w:r>
        <w:r w:rsidRPr="00FB0288">
          <w:rPr>
            <w:webHidden/>
            <w:color w:val="auto"/>
          </w:rPr>
          <w:tab/>
        </w:r>
        <w:r w:rsidRPr="00FB0288">
          <w:rPr>
            <w:webHidden/>
            <w:color w:val="auto"/>
          </w:rPr>
          <w:fldChar w:fldCharType="begin"/>
        </w:r>
        <w:r w:rsidRPr="00FB0288">
          <w:rPr>
            <w:webHidden/>
            <w:color w:val="auto"/>
          </w:rPr>
          <w:instrText xml:space="preserve"> PAGEREF _Toc215657834 \h </w:instrText>
        </w:r>
        <w:r w:rsidRPr="00FB0288">
          <w:rPr>
            <w:webHidden/>
            <w:color w:val="auto"/>
          </w:rPr>
        </w:r>
        <w:r w:rsidRPr="00FB0288">
          <w:rPr>
            <w:webHidden/>
            <w:color w:val="auto"/>
          </w:rPr>
          <w:fldChar w:fldCharType="separate"/>
        </w:r>
        <w:r w:rsidR="008C7FF8">
          <w:rPr>
            <w:webHidden/>
            <w:color w:val="auto"/>
          </w:rPr>
          <w:t>47</w:t>
        </w:r>
        <w:r w:rsidRPr="00FB0288">
          <w:rPr>
            <w:webHidden/>
            <w:color w:val="auto"/>
          </w:rPr>
          <w:fldChar w:fldCharType="end"/>
        </w:r>
      </w:hyperlink>
    </w:p>
    <w:p w14:paraId="34AE3517" w14:textId="6C89184C" w:rsidR="00FB0288" w:rsidRPr="00FB0288" w:rsidRDefault="00FB0288">
      <w:pPr>
        <w:pStyle w:val="Seznamobrzk"/>
        <w:tabs>
          <w:tab w:val="left" w:pos="2511"/>
        </w:tabs>
        <w:rPr>
          <w:rFonts w:asciiTheme="minorHAnsi" w:eastAsiaTheme="minorEastAsia" w:hAnsiTheme="minorHAnsi" w:cstheme="minorBidi"/>
          <w:bCs w:val="0"/>
          <w:color w:val="auto"/>
          <w:kern w:val="2"/>
          <w:sz w:val="24"/>
          <w:szCs w:val="24"/>
          <w14:ligatures w14:val="standardContextual"/>
        </w:rPr>
      </w:pPr>
      <w:hyperlink w:anchor="_Toc215657835" w:history="1">
        <w:r w:rsidRPr="00FB0288">
          <w:rPr>
            <w:rStyle w:val="Hypertextovodkaz"/>
            <w:rFonts w:eastAsiaTheme="majorEastAsia"/>
            <w:color w:val="auto"/>
          </w:rPr>
          <w:t xml:space="preserve">Obrázek 33: Trafostanice 1, </w:t>
        </w:r>
        <w:r w:rsidRPr="00FB0288">
          <w:rPr>
            <w:rFonts w:asciiTheme="minorHAnsi" w:eastAsiaTheme="minorEastAsia" w:hAnsiTheme="minorHAnsi" w:cstheme="minorBidi"/>
            <w:bCs w:val="0"/>
            <w:color w:val="auto"/>
            <w:kern w:val="2"/>
            <w:sz w:val="24"/>
            <w:szCs w:val="24"/>
            <w14:ligatures w14:val="standardContextual"/>
          </w:rPr>
          <w:tab/>
        </w:r>
        <w:r w:rsidRPr="00FB0288">
          <w:rPr>
            <w:rStyle w:val="Hypertextovodkaz"/>
            <w:rFonts w:eastAsiaTheme="majorEastAsia"/>
            <w:color w:val="auto"/>
          </w:rPr>
          <w:t xml:space="preserve">       Obrázek 34: Trafostanice 2,         Obrázek 35: Trafostanice 3,</w:t>
        </w:r>
        <w:r w:rsidRPr="00FB0288">
          <w:rPr>
            <w:webHidden/>
            <w:color w:val="auto"/>
          </w:rPr>
          <w:tab/>
        </w:r>
        <w:r w:rsidRPr="00FB0288">
          <w:rPr>
            <w:webHidden/>
            <w:color w:val="auto"/>
          </w:rPr>
          <w:fldChar w:fldCharType="begin"/>
        </w:r>
        <w:r w:rsidRPr="00FB0288">
          <w:rPr>
            <w:webHidden/>
            <w:color w:val="auto"/>
          </w:rPr>
          <w:instrText xml:space="preserve"> PAGEREF _Toc215657835 \h </w:instrText>
        </w:r>
        <w:r w:rsidRPr="00FB0288">
          <w:rPr>
            <w:webHidden/>
            <w:color w:val="auto"/>
          </w:rPr>
        </w:r>
        <w:r w:rsidRPr="00FB0288">
          <w:rPr>
            <w:webHidden/>
            <w:color w:val="auto"/>
          </w:rPr>
          <w:fldChar w:fldCharType="separate"/>
        </w:r>
        <w:r w:rsidR="008C7FF8">
          <w:rPr>
            <w:webHidden/>
            <w:color w:val="auto"/>
          </w:rPr>
          <w:t>47</w:t>
        </w:r>
        <w:r w:rsidRPr="00FB0288">
          <w:rPr>
            <w:webHidden/>
            <w:color w:val="auto"/>
          </w:rPr>
          <w:fldChar w:fldCharType="end"/>
        </w:r>
      </w:hyperlink>
    </w:p>
    <w:p w14:paraId="1A378CF9" w14:textId="644FF7C3" w:rsidR="00FB0288" w:rsidRPr="00FB0288" w:rsidRDefault="00FB0288">
      <w:pPr>
        <w:pStyle w:val="Seznamobrzk"/>
        <w:tabs>
          <w:tab w:val="left" w:pos="2461"/>
        </w:tabs>
        <w:rPr>
          <w:rFonts w:asciiTheme="minorHAnsi" w:eastAsiaTheme="minorEastAsia" w:hAnsiTheme="minorHAnsi" w:cstheme="minorBidi"/>
          <w:bCs w:val="0"/>
          <w:color w:val="auto"/>
          <w:kern w:val="2"/>
          <w:sz w:val="24"/>
          <w:szCs w:val="24"/>
          <w14:ligatures w14:val="standardContextual"/>
        </w:rPr>
      </w:pPr>
      <w:hyperlink w:anchor="_Toc215657836" w:history="1">
        <w:r w:rsidRPr="00FB0288">
          <w:rPr>
            <w:rStyle w:val="Hypertextovodkaz"/>
            <w:rFonts w:eastAsiaTheme="majorEastAsia"/>
            <w:color w:val="auto"/>
          </w:rPr>
          <w:t>Obrázek 36: Trafostanice 4,</w:t>
        </w:r>
        <w:r w:rsidRPr="00FB0288">
          <w:rPr>
            <w:rFonts w:asciiTheme="minorHAnsi" w:eastAsiaTheme="minorEastAsia" w:hAnsiTheme="minorHAnsi" w:cstheme="minorBidi"/>
            <w:bCs w:val="0"/>
            <w:color w:val="auto"/>
            <w:kern w:val="2"/>
            <w:sz w:val="24"/>
            <w:szCs w:val="24"/>
            <w14:ligatures w14:val="standardContextual"/>
          </w:rPr>
          <w:tab/>
        </w:r>
        <w:r w:rsidRPr="00FB0288">
          <w:rPr>
            <w:rStyle w:val="Hypertextovodkaz"/>
            <w:rFonts w:eastAsiaTheme="majorEastAsia"/>
            <w:color w:val="auto"/>
          </w:rPr>
          <w:t xml:space="preserve">       Obrázek 37: Trafostanice 5,                         Obrázek 38: Trafostanice 6,</w:t>
        </w:r>
        <w:r w:rsidRPr="00FB0288">
          <w:rPr>
            <w:webHidden/>
            <w:color w:val="auto"/>
          </w:rPr>
          <w:tab/>
        </w:r>
        <w:r w:rsidRPr="00FB0288">
          <w:rPr>
            <w:webHidden/>
            <w:color w:val="auto"/>
          </w:rPr>
          <w:fldChar w:fldCharType="begin"/>
        </w:r>
        <w:r w:rsidRPr="00FB0288">
          <w:rPr>
            <w:webHidden/>
            <w:color w:val="auto"/>
          </w:rPr>
          <w:instrText xml:space="preserve"> PAGEREF _Toc215657836 \h </w:instrText>
        </w:r>
        <w:r w:rsidRPr="00FB0288">
          <w:rPr>
            <w:webHidden/>
            <w:color w:val="auto"/>
          </w:rPr>
        </w:r>
        <w:r w:rsidRPr="00FB0288">
          <w:rPr>
            <w:webHidden/>
            <w:color w:val="auto"/>
          </w:rPr>
          <w:fldChar w:fldCharType="separate"/>
        </w:r>
        <w:r w:rsidR="008C7FF8">
          <w:rPr>
            <w:webHidden/>
            <w:color w:val="auto"/>
          </w:rPr>
          <w:t>48</w:t>
        </w:r>
        <w:r w:rsidRPr="00FB0288">
          <w:rPr>
            <w:webHidden/>
            <w:color w:val="auto"/>
          </w:rPr>
          <w:fldChar w:fldCharType="end"/>
        </w:r>
      </w:hyperlink>
    </w:p>
    <w:p w14:paraId="6027E939" w14:textId="4EC36C6C" w:rsidR="00FB0288" w:rsidRPr="00FB0288" w:rsidRDefault="00FB0288">
      <w:pPr>
        <w:pStyle w:val="Seznamobrzk"/>
        <w:tabs>
          <w:tab w:val="left" w:pos="2511"/>
        </w:tabs>
        <w:rPr>
          <w:rFonts w:asciiTheme="minorHAnsi" w:eastAsiaTheme="minorEastAsia" w:hAnsiTheme="minorHAnsi" w:cstheme="minorBidi"/>
          <w:bCs w:val="0"/>
          <w:color w:val="auto"/>
          <w:kern w:val="2"/>
          <w:sz w:val="24"/>
          <w:szCs w:val="24"/>
          <w14:ligatures w14:val="standardContextual"/>
        </w:rPr>
      </w:pPr>
      <w:hyperlink w:anchor="_Toc215657837" w:history="1">
        <w:r w:rsidRPr="00FB0288">
          <w:rPr>
            <w:rStyle w:val="Hypertextovodkaz"/>
            <w:rFonts w:eastAsiaTheme="majorEastAsia"/>
            <w:color w:val="auto"/>
          </w:rPr>
          <w:t xml:space="preserve">Obrázek 39: Trafostanice 7, </w:t>
        </w:r>
        <w:r w:rsidRPr="00FB0288">
          <w:rPr>
            <w:rFonts w:asciiTheme="minorHAnsi" w:eastAsiaTheme="minorEastAsia" w:hAnsiTheme="minorHAnsi" w:cstheme="minorBidi"/>
            <w:bCs w:val="0"/>
            <w:color w:val="auto"/>
            <w:kern w:val="2"/>
            <w:sz w:val="24"/>
            <w:szCs w:val="24"/>
            <w14:ligatures w14:val="standardContextual"/>
          </w:rPr>
          <w:tab/>
        </w:r>
        <w:r w:rsidRPr="00FB0288">
          <w:rPr>
            <w:rStyle w:val="Hypertextovodkaz"/>
            <w:rFonts w:eastAsiaTheme="majorEastAsia"/>
            <w:color w:val="auto"/>
          </w:rPr>
          <w:t xml:space="preserve">                                                 Obrázek 40: Trafostanice 8,</w:t>
        </w:r>
        <w:r w:rsidRPr="00FB0288">
          <w:rPr>
            <w:webHidden/>
            <w:color w:val="auto"/>
          </w:rPr>
          <w:tab/>
        </w:r>
        <w:r w:rsidRPr="00FB0288">
          <w:rPr>
            <w:webHidden/>
            <w:color w:val="auto"/>
          </w:rPr>
          <w:fldChar w:fldCharType="begin"/>
        </w:r>
        <w:r w:rsidRPr="00FB0288">
          <w:rPr>
            <w:webHidden/>
            <w:color w:val="auto"/>
          </w:rPr>
          <w:instrText xml:space="preserve"> PAGEREF _Toc215657837 \h </w:instrText>
        </w:r>
        <w:r w:rsidRPr="00FB0288">
          <w:rPr>
            <w:webHidden/>
            <w:color w:val="auto"/>
          </w:rPr>
        </w:r>
        <w:r w:rsidRPr="00FB0288">
          <w:rPr>
            <w:webHidden/>
            <w:color w:val="auto"/>
          </w:rPr>
          <w:fldChar w:fldCharType="separate"/>
        </w:r>
        <w:r w:rsidR="008C7FF8">
          <w:rPr>
            <w:webHidden/>
            <w:color w:val="auto"/>
          </w:rPr>
          <w:t>48</w:t>
        </w:r>
        <w:r w:rsidRPr="00FB0288">
          <w:rPr>
            <w:webHidden/>
            <w:color w:val="auto"/>
          </w:rPr>
          <w:fldChar w:fldCharType="end"/>
        </w:r>
      </w:hyperlink>
    </w:p>
    <w:p w14:paraId="762B1575" w14:textId="78EC5B3D" w:rsidR="00FB0288" w:rsidRPr="00FB0288" w:rsidRDefault="00FB0288">
      <w:pPr>
        <w:pStyle w:val="Seznamobrzk"/>
        <w:rPr>
          <w:rFonts w:asciiTheme="minorHAnsi" w:eastAsiaTheme="minorEastAsia" w:hAnsiTheme="minorHAnsi" w:cstheme="minorBidi"/>
          <w:bCs w:val="0"/>
          <w:color w:val="auto"/>
          <w:kern w:val="2"/>
          <w:sz w:val="24"/>
          <w:szCs w:val="24"/>
          <w14:ligatures w14:val="standardContextual"/>
        </w:rPr>
      </w:pPr>
      <w:hyperlink w:anchor="_Toc215657838" w:history="1">
        <w:r w:rsidRPr="00FB0288">
          <w:rPr>
            <w:rStyle w:val="Hypertextovodkaz"/>
            <w:rFonts w:eastAsiaTheme="majorEastAsia"/>
            <w:color w:val="auto"/>
          </w:rPr>
          <w:t>Obrázek 41: Graf rozvoje instalace FVE na rodinných domech v obci Velká Jesenice, Zdroj SFŽP</w:t>
        </w:r>
        <w:r w:rsidRPr="00FB0288">
          <w:rPr>
            <w:webHidden/>
            <w:color w:val="auto"/>
          </w:rPr>
          <w:tab/>
        </w:r>
        <w:r w:rsidRPr="00FB0288">
          <w:rPr>
            <w:webHidden/>
            <w:color w:val="auto"/>
          </w:rPr>
          <w:fldChar w:fldCharType="begin"/>
        </w:r>
        <w:r w:rsidRPr="00FB0288">
          <w:rPr>
            <w:webHidden/>
            <w:color w:val="auto"/>
          </w:rPr>
          <w:instrText xml:space="preserve"> PAGEREF _Toc215657838 \h </w:instrText>
        </w:r>
        <w:r w:rsidRPr="00FB0288">
          <w:rPr>
            <w:webHidden/>
            <w:color w:val="auto"/>
          </w:rPr>
        </w:r>
        <w:r w:rsidRPr="00FB0288">
          <w:rPr>
            <w:webHidden/>
            <w:color w:val="auto"/>
          </w:rPr>
          <w:fldChar w:fldCharType="separate"/>
        </w:r>
        <w:r w:rsidR="008C7FF8">
          <w:rPr>
            <w:webHidden/>
            <w:color w:val="auto"/>
          </w:rPr>
          <w:t>51</w:t>
        </w:r>
        <w:r w:rsidRPr="00FB0288">
          <w:rPr>
            <w:webHidden/>
            <w:color w:val="auto"/>
          </w:rPr>
          <w:fldChar w:fldCharType="end"/>
        </w:r>
      </w:hyperlink>
    </w:p>
    <w:p w14:paraId="6DE31CF7" w14:textId="1203BFBE" w:rsidR="00FB0288" w:rsidRPr="00FB0288" w:rsidRDefault="00FB0288">
      <w:pPr>
        <w:pStyle w:val="Seznamobrzk"/>
        <w:rPr>
          <w:rFonts w:asciiTheme="minorHAnsi" w:eastAsiaTheme="minorEastAsia" w:hAnsiTheme="minorHAnsi" w:cstheme="minorBidi"/>
          <w:bCs w:val="0"/>
          <w:color w:val="auto"/>
          <w:kern w:val="2"/>
          <w:sz w:val="24"/>
          <w:szCs w:val="24"/>
          <w14:ligatures w14:val="standardContextual"/>
        </w:rPr>
      </w:pPr>
      <w:hyperlink w:anchor="_Toc215657839" w:history="1">
        <w:r w:rsidRPr="00FB0288">
          <w:rPr>
            <w:rStyle w:val="Hypertextovodkaz"/>
            <w:rFonts w:eastAsiaTheme="majorEastAsia"/>
            <w:color w:val="auto"/>
          </w:rPr>
          <w:t>Obrázek 42: Graf porovnání celkové spotřeby VO k nárůstu spotřeby a nákladům, Zdroj: obec Velká Jesenice, vlastní zpracováni</w:t>
        </w:r>
        <w:r w:rsidRPr="00FB0288">
          <w:rPr>
            <w:webHidden/>
            <w:color w:val="auto"/>
          </w:rPr>
          <w:tab/>
        </w:r>
        <w:r w:rsidRPr="00FB0288">
          <w:rPr>
            <w:webHidden/>
            <w:color w:val="auto"/>
          </w:rPr>
          <w:fldChar w:fldCharType="begin"/>
        </w:r>
        <w:r w:rsidRPr="00FB0288">
          <w:rPr>
            <w:webHidden/>
            <w:color w:val="auto"/>
          </w:rPr>
          <w:instrText xml:space="preserve"> PAGEREF _Toc215657839 \h </w:instrText>
        </w:r>
        <w:r w:rsidRPr="00FB0288">
          <w:rPr>
            <w:webHidden/>
            <w:color w:val="auto"/>
          </w:rPr>
        </w:r>
        <w:r w:rsidRPr="00FB0288">
          <w:rPr>
            <w:webHidden/>
            <w:color w:val="auto"/>
          </w:rPr>
          <w:fldChar w:fldCharType="separate"/>
        </w:r>
        <w:r w:rsidR="008C7FF8">
          <w:rPr>
            <w:webHidden/>
            <w:color w:val="auto"/>
          </w:rPr>
          <w:t>55</w:t>
        </w:r>
        <w:r w:rsidRPr="00FB0288">
          <w:rPr>
            <w:webHidden/>
            <w:color w:val="auto"/>
          </w:rPr>
          <w:fldChar w:fldCharType="end"/>
        </w:r>
      </w:hyperlink>
    </w:p>
    <w:p w14:paraId="3CDB2C7D" w14:textId="7ECA9C18" w:rsidR="00FB0288" w:rsidRPr="00FB0288" w:rsidRDefault="00FB0288">
      <w:pPr>
        <w:pStyle w:val="Seznamobrzk"/>
        <w:rPr>
          <w:rFonts w:asciiTheme="minorHAnsi" w:eastAsiaTheme="minorEastAsia" w:hAnsiTheme="minorHAnsi" w:cstheme="minorBidi"/>
          <w:bCs w:val="0"/>
          <w:color w:val="auto"/>
          <w:kern w:val="2"/>
          <w:sz w:val="24"/>
          <w:szCs w:val="24"/>
          <w14:ligatures w14:val="standardContextual"/>
        </w:rPr>
      </w:pPr>
      <w:hyperlink w:anchor="_Toc215657840" w:history="1">
        <w:r w:rsidRPr="00FB0288">
          <w:rPr>
            <w:rStyle w:val="Hypertextovodkaz"/>
            <w:rFonts w:eastAsiaTheme="majorEastAsia"/>
            <w:color w:val="auto"/>
          </w:rPr>
          <w:t>Obrázek 43: Graf celkové spotřeby el. energie v domácnostech v obci Velká Jesenice, Zdroj: ČEZ, a.s.</w:t>
        </w:r>
        <w:r w:rsidRPr="00FB0288">
          <w:rPr>
            <w:webHidden/>
            <w:color w:val="auto"/>
          </w:rPr>
          <w:tab/>
        </w:r>
        <w:r w:rsidRPr="00FB0288">
          <w:rPr>
            <w:webHidden/>
            <w:color w:val="auto"/>
          </w:rPr>
          <w:fldChar w:fldCharType="begin"/>
        </w:r>
        <w:r w:rsidRPr="00FB0288">
          <w:rPr>
            <w:webHidden/>
            <w:color w:val="auto"/>
          </w:rPr>
          <w:instrText xml:space="preserve"> PAGEREF _Toc215657840 \h </w:instrText>
        </w:r>
        <w:r w:rsidRPr="00FB0288">
          <w:rPr>
            <w:webHidden/>
            <w:color w:val="auto"/>
          </w:rPr>
        </w:r>
        <w:r w:rsidRPr="00FB0288">
          <w:rPr>
            <w:webHidden/>
            <w:color w:val="auto"/>
          </w:rPr>
          <w:fldChar w:fldCharType="separate"/>
        </w:r>
        <w:r w:rsidR="008C7FF8">
          <w:rPr>
            <w:webHidden/>
            <w:color w:val="auto"/>
          </w:rPr>
          <w:t>56</w:t>
        </w:r>
        <w:r w:rsidRPr="00FB0288">
          <w:rPr>
            <w:webHidden/>
            <w:color w:val="auto"/>
          </w:rPr>
          <w:fldChar w:fldCharType="end"/>
        </w:r>
      </w:hyperlink>
    </w:p>
    <w:p w14:paraId="3F467B85" w14:textId="69956B1B" w:rsidR="00FB0288" w:rsidRPr="00FB0288" w:rsidRDefault="00FB0288">
      <w:pPr>
        <w:pStyle w:val="Seznamobrzk"/>
        <w:rPr>
          <w:rFonts w:asciiTheme="minorHAnsi" w:eastAsiaTheme="minorEastAsia" w:hAnsiTheme="minorHAnsi" w:cstheme="minorBidi"/>
          <w:bCs w:val="0"/>
          <w:color w:val="auto"/>
          <w:kern w:val="2"/>
          <w:sz w:val="24"/>
          <w:szCs w:val="24"/>
          <w14:ligatures w14:val="standardContextual"/>
        </w:rPr>
      </w:pPr>
      <w:hyperlink w:anchor="_Toc215657841" w:history="1">
        <w:r w:rsidRPr="00FB0288">
          <w:rPr>
            <w:rStyle w:val="Hypertextovodkaz"/>
            <w:rFonts w:eastAsiaTheme="majorEastAsia"/>
            <w:color w:val="auto"/>
          </w:rPr>
          <w:t xml:space="preserve">Obrázek 44: Graf spotřeby el. energie v domácnostech dle distribuční sazby v obci Velká Jesenice, Zdroj: </w:t>
        </w:r>
        <w:r w:rsidRPr="00FB0288">
          <w:rPr>
            <w:rStyle w:val="Hypertextovodkaz"/>
            <w:rFonts w:asciiTheme="majorHAnsi" w:eastAsiaTheme="majorEastAsia" w:hAnsiTheme="majorHAnsi" w:cstheme="majorHAnsi"/>
            <w:color w:val="auto"/>
          </w:rPr>
          <w:t>ČEZ, a.s.</w:t>
        </w:r>
        <w:r w:rsidRPr="00FB0288">
          <w:rPr>
            <w:webHidden/>
            <w:color w:val="auto"/>
          </w:rPr>
          <w:tab/>
        </w:r>
        <w:r w:rsidRPr="00FB0288">
          <w:rPr>
            <w:webHidden/>
            <w:color w:val="auto"/>
          </w:rPr>
          <w:fldChar w:fldCharType="begin"/>
        </w:r>
        <w:r w:rsidRPr="00FB0288">
          <w:rPr>
            <w:webHidden/>
            <w:color w:val="auto"/>
          </w:rPr>
          <w:instrText xml:space="preserve"> PAGEREF _Toc215657841 \h </w:instrText>
        </w:r>
        <w:r w:rsidRPr="00FB0288">
          <w:rPr>
            <w:webHidden/>
            <w:color w:val="auto"/>
          </w:rPr>
        </w:r>
        <w:r w:rsidRPr="00FB0288">
          <w:rPr>
            <w:webHidden/>
            <w:color w:val="auto"/>
          </w:rPr>
          <w:fldChar w:fldCharType="separate"/>
        </w:r>
        <w:r w:rsidR="008C7FF8">
          <w:rPr>
            <w:webHidden/>
            <w:color w:val="auto"/>
          </w:rPr>
          <w:t>56</w:t>
        </w:r>
        <w:r w:rsidRPr="00FB0288">
          <w:rPr>
            <w:webHidden/>
            <w:color w:val="auto"/>
          </w:rPr>
          <w:fldChar w:fldCharType="end"/>
        </w:r>
      </w:hyperlink>
    </w:p>
    <w:p w14:paraId="0DFD7B6E" w14:textId="0325C5F7" w:rsidR="00FB0288" w:rsidRPr="00FB0288" w:rsidRDefault="00FB0288">
      <w:pPr>
        <w:pStyle w:val="Seznamobrzk"/>
        <w:rPr>
          <w:rFonts w:asciiTheme="minorHAnsi" w:eastAsiaTheme="minorEastAsia" w:hAnsiTheme="minorHAnsi" w:cstheme="minorBidi"/>
          <w:bCs w:val="0"/>
          <w:color w:val="auto"/>
          <w:kern w:val="2"/>
          <w:sz w:val="24"/>
          <w:szCs w:val="24"/>
          <w14:ligatures w14:val="standardContextual"/>
        </w:rPr>
      </w:pPr>
      <w:hyperlink w:anchor="_Toc215657842" w:history="1">
        <w:r w:rsidRPr="00FB0288">
          <w:rPr>
            <w:rStyle w:val="Hypertextovodkaz"/>
            <w:rFonts w:asciiTheme="majorHAnsi" w:eastAsiaTheme="majorEastAsia" w:hAnsiTheme="majorHAnsi" w:cstheme="majorHAnsi"/>
            <w:color w:val="auto"/>
          </w:rPr>
          <w:t>Obrázek 45: Graf rozdělení spotřeby el. energie dle druhu odběru v obci Velká Jesenice, Zdroj: ČEZ, a.s.</w:t>
        </w:r>
        <w:r w:rsidRPr="00FB0288">
          <w:rPr>
            <w:webHidden/>
            <w:color w:val="auto"/>
          </w:rPr>
          <w:tab/>
        </w:r>
        <w:r w:rsidRPr="00FB0288">
          <w:rPr>
            <w:webHidden/>
            <w:color w:val="auto"/>
          </w:rPr>
          <w:fldChar w:fldCharType="begin"/>
        </w:r>
        <w:r w:rsidRPr="00FB0288">
          <w:rPr>
            <w:webHidden/>
            <w:color w:val="auto"/>
          </w:rPr>
          <w:instrText xml:space="preserve"> PAGEREF _Toc215657842 \h </w:instrText>
        </w:r>
        <w:r w:rsidRPr="00FB0288">
          <w:rPr>
            <w:webHidden/>
            <w:color w:val="auto"/>
          </w:rPr>
        </w:r>
        <w:r w:rsidRPr="00FB0288">
          <w:rPr>
            <w:webHidden/>
            <w:color w:val="auto"/>
          </w:rPr>
          <w:fldChar w:fldCharType="separate"/>
        </w:r>
        <w:r w:rsidR="008C7FF8">
          <w:rPr>
            <w:webHidden/>
            <w:color w:val="auto"/>
          </w:rPr>
          <w:t>57</w:t>
        </w:r>
        <w:r w:rsidRPr="00FB0288">
          <w:rPr>
            <w:webHidden/>
            <w:color w:val="auto"/>
          </w:rPr>
          <w:fldChar w:fldCharType="end"/>
        </w:r>
      </w:hyperlink>
    </w:p>
    <w:p w14:paraId="5074E3D5" w14:textId="3255D737" w:rsidR="00FB0288" w:rsidRPr="00FB0288" w:rsidRDefault="00FB0288">
      <w:pPr>
        <w:pStyle w:val="Seznamobrzk"/>
        <w:rPr>
          <w:rFonts w:asciiTheme="minorHAnsi" w:eastAsiaTheme="minorEastAsia" w:hAnsiTheme="minorHAnsi" w:cstheme="minorBidi"/>
          <w:bCs w:val="0"/>
          <w:color w:val="auto"/>
          <w:kern w:val="2"/>
          <w:sz w:val="24"/>
          <w:szCs w:val="24"/>
          <w14:ligatures w14:val="standardContextual"/>
        </w:rPr>
      </w:pPr>
      <w:hyperlink w:anchor="_Toc215657843" w:history="1">
        <w:r w:rsidRPr="00FB0288">
          <w:rPr>
            <w:rStyle w:val="Hypertextovodkaz"/>
            <w:rFonts w:eastAsiaTheme="majorEastAsia"/>
            <w:color w:val="auto"/>
          </w:rPr>
          <w:t>Obrázek 46: Graf spotřeby el. energie podnikatele dle distribuční sazby v obci Velká Jesenice, Zdroj: ČEZ a.s.</w:t>
        </w:r>
        <w:r w:rsidRPr="00FB0288">
          <w:rPr>
            <w:webHidden/>
            <w:color w:val="auto"/>
          </w:rPr>
          <w:tab/>
        </w:r>
        <w:r w:rsidRPr="00FB0288">
          <w:rPr>
            <w:webHidden/>
            <w:color w:val="auto"/>
          </w:rPr>
          <w:fldChar w:fldCharType="begin"/>
        </w:r>
        <w:r w:rsidRPr="00FB0288">
          <w:rPr>
            <w:webHidden/>
            <w:color w:val="auto"/>
          </w:rPr>
          <w:instrText xml:space="preserve"> PAGEREF _Toc215657843 \h </w:instrText>
        </w:r>
        <w:r w:rsidRPr="00FB0288">
          <w:rPr>
            <w:webHidden/>
            <w:color w:val="auto"/>
          </w:rPr>
        </w:r>
        <w:r w:rsidRPr="00FB0288">
          <w:rPr>
            <w:webHidden/>
            <w:color w:val="auto"/>
          </w:rPr>
          <w:fldChar w:fldCharType="separate"/>
        </w:r>
        <w:r w:rsidR="008C7FF8">
          <w:rPr>
            <w:webHidden/>
            <w:color w:val="auto"/>
          </w:rPr>
          <w:t>58</w:t>
        </w:r>
        <w:r w:rsidRPr="00FB0288">
          <w:rPr>
            <w:webHidden/>
            <w:color w:val="auto"/>
          </w:rPr>
          <w:fldChar w:fldCharType="end"/>
        </w:r>
      </w:hyperlink>
    </w:p>
    <w:p w14:paraId="2F55370D" w14:textId="602FC1AB" w:rsidR="00FB0288" w:rsidRPr="00FB0288" w:rsidRDefault="00FB0288">
      <w:pPr>
        <w:pStyle w:val="Seznamobrzk"/>
        <w:rPr>
          <w:rFonts w:asciiTheme="minorHAnsi" w:eastAsiaTheme="minorEastAsia" w:hAnsiTheme="minorHAnsi" w:cstheme="minorBidi"/>
          <w:bCs w:val="0"/>
          <w:color w:val="auto"/>
          <w:kern w:val="2"/>
          <w:sz w:val="24"/>
          <w:szCs w:val="24"/>
          <w14:ligatures w14:val="standardContextual"/>
        </w:rPr>
      </w:pPr>
      <w:hyperlink w:anchor="_Toc215657844" w:history="1">
        <w:r w:rsidRPr="00FB0288">
          <w:rPr>
            <w:rStyle w:val="Hypertextovodkaz"/>
            <w:rFonts w:eastAsiaTheme="majorEastAsia"/>
            <w:color w:val="auto"/>
          </w:rPr>
          <w:t>Obrázek 47: Průběh hodinové spotřeby obce (bez VN a VVN) dle dat z roku 2023.</w:t>
        </w:r>
        <w:r w:rsidRPr="00FB0288">
          <w:rPr>
            <w:webHidden/>
            <w:color w:val="auto"/>
          </w:rPr>
          <w:tab/>
        </w:r>
        <w:r w:rsidRPr="00FB0288">
          <w:rPr>
            <w:webHidden/>
            <w:color w:val="auto"/>
          </w:rPr>
          <w:fldChar w:fldCharType="begin"/>
        </w:r>
        <w:r w:rsidRPr="00FB0288">
          <w:rPr>
            <w:webHidden/>
            <w:color w:val="auto"/>
          </w:rPr>
          <w:instrText xml:space="preserve"> PAGEREF _Toc215657844 \h </w:instrText>
        </w:r>
        <w:r w:rsidRPr="00FB0288">
          <w:rPr>
            <w:webHidden/>
            <w:color w:val="auto"/>
          </w:rPr>
        </w:r>
        <w:r w:rsidRPr="00FB0288">
          <w:rPr>
            <w:webHidden/>
            <w:color w:val="auto"/>
          </w:rPr>
          <w:fldChar w:fldCharType="separate"/>
        </w:r>
        <w:r w:rsidR="008C7FF8">
          <w:rPr>
            <w:webHidden/>
            <w:color w:val="auto"/>
          </w:rPr>
          <w:t>62</w:t>
        </w:r>
        <w:r w:rsidRPr="00FB0288">
          <w:rPr>
            <w:webHidden/>
            <w:color w:val="auto"/>
          </w:rPr>
          <w:fldChar w:fldCharType="end"/>
        </w:r>
      </w:hyperlink>
    </w:p>
    <w:p w14:paraId="732DAAF0" w14:textId="76451435" w:rsidR="00FB0288" w:rsidRPr="00FB0288" w:rsidRDefault="00FB0288">
      <w:pPr>
        <w:pStyle w:val="Seznamobrzk"/>
        <w:rPr>
          <w:rFonts w:asciiTheme="minorHAnsi" w:eastAsiaTheme="minorEastAsia" w:hAnsiTheme="minorHAnsi" w:cstheme="minorBidi"/>
          <w:bCs w:val="0"/>
          <w:color w:val="auto"/>
          <w:kern w:val="2"/>
          <w:sz w:val="24"/>
          <w:szCs w:val="24"/>
          <w14:ligatures w14:val="standardContextual"/>
        </w:rPr>
      </w:pPr>
      <w:hyperlink w:anchor="_Toc215657845" w:history="1">
        <w:r w:rsidRPr="00FB0288">
          <w:rPr>
            <w:rStyle w:val="Hypertextovodkaz"/>
            <w:rFonts w:eastAsiaTheme="majorEastAsia"/>
            <w:color w:val="auto"/>
          </w:rPr>
          <w:t>Obrázek 48: Souhrn měsíční spotřeby obce (bez VN a VVN) dle dat z roku 2023</w:t>
        </w:r>
        <w:r w:rsidRPr="00FB0288">
          <w:rPr>
            <w:webHidden/>
            <w:color w:val="auto"/>
          </w:rPr>
          <w:tab/>
        </w:r>
        <w:r w:rsidRPr="00FB0288">
          <w:rPr>
            <w:webHidden/>
            <w:color w:val="auto"/>
          </w:rPr>
          <w:fldChar w:fldCharType="begin"/>
        </w:r>
        <w:r w:rsidRPr="00FB0288">
          <w:rPr>
            <w:webHidden/>
            <w:color w:val="auto"/>
          </w:rPr>
          <w:instrText xml:space="preserve"> PAGEREF _Toc215657845 \h </w:instrText>
        </w:r>
        <w:r w:rsidRPr="00FB0288">
          <w:rPr>
            <w:webHidden/>
            <w:color w:val="auto"/>
          </w:rPr>
        </w:r>
        <w:r w:rsidRPr="00FB0288">
          <w:rPr>
            <w:webHidden/>
            <w:color w:val="auto"/>
          </w:rPr>
          <w:fldChar w:fldCharType="separate"/>
        </w:r>
        <w:r w:rsidR="008C7FF8">
          <w:rPr>
            <w:webHidden/>
            <w:color w:val="auto"/>
          </w:rPr>
          <w:t>62</w:t>
        </w:r>
        <w:r w:rsidRPr="00FB0288">
          <w:rPr>
            <w:webHidden/>
            <w:color w:val="auto"/>
          </w:rPr>
          <w:fldChar w:fldCharType="end"/>
        </w:r>
      </w:hyperlink>
    </w:p>
    <w:p w14:paraId="3A03A263" w14:textId="51D78569" w:rsidR="00FB0288" w:rsidRPr="00FB0288" w:rsidRDefault="00FB0288">
      <w:pPr>
        <w:pStyle w:val="Seznamobrzk"/>
        <w:rPr>
          <w:rFonts w:asciiTheme="minorHAnsi" w:eastAsiaTheme="minorEastAsia" w:hAnsiTheme="minorHAnsi" w:cstheme="minorBidi"/>
          <w:bCs w:val="0"/>
          <w:color w:val="auto"/>
          <w:kern w:val="2"/>
          <w:sz w:val="24"/>
          <w:szCs w:val="24"/>
          <w14:ligatures w14:val="standardContextual"/>
        </w:rPr>
      </w:pPr>
      <w:hyperlink w:anchor="_Toc215657846" w:history="1">
        <w:r w:rsidRPr="00FB0288">
          <w:rPr>
            <w:rStyle w:val="Hypertextovodkaz"/>
            <w:rFonts w:eastAsiaTheme="majorEastAsia"/>
            <w:color w:val="auto"/>
          </w:rPr>
          <w:t>Obrázek 49: Typický denní průběh spotřeby v období maximální spotřeby. Průběh dne 4.12.2023.</w:t>
        </w:r>
        <w:r w:rsidRPr="00FB0288">
          <w:rPr>
            <w:webHidden/>
            <w:color w:val="auto"/>
          </w:rPr>
          <w:tab/>
        </w:r>
        <w:r w:rsidRPr="00FB0288">
          <w:rPr>
            <w:webHidden/>
            <w:color w:val="auto"/>
          </w:rPr>
          <w:fldChar w:fldCharType="begin"/>
        </w:r>
        <w:r w:rsidRPr="00FB0288">
          <w:rPr>
            <w:webHidden/>
            <w:color w:val="auto"/>
          </w:rPr>
          <w:instrText xml:space="preserve"> PAGEREF _Toc215657846 \h </w:instrText>
        </w:r>
        <w:r w:rsidRPr="00FB0288">
          <w:rPr>
            <w:webHidden/>
            <w:color w:val="auto"/>
          </w:rPr>
        </w:r>
        <w:r w:rsidRPr="00FB0288">
          <w:rPr>
            <w:webHidden/>
            <w:color w:val="auto"/>
          </w:rPr>
          <w:fldChar w:fldCharType="separate"/>
        </w:r>
        <w:r w:rsidR="008C7FF8">
          <w:rPr>
            <w:webHidden/>
            <w:color w:val="auto"/>
          </w:rPr>
          <w:t>63</w:t>
        </w:r>
        <w:r w:rsidRPr="00FB0288">
          <w:rPr>
            <w:webHidden/>
            <w:color w:val="auto"/>
          </w:rPr>
          <w:fldChar w:fldCharType="end"/>
        </w:r>
      </w:hyperlink>
    </w:p>
    <w:p w14:paraId="38798AB4" w14:textId="4E31F6AC" w:rsidR="00FB0288" w:rsidRPr="00FB0288" w:rsidRDefault="00FB0288">
      <w:pPr>
        <w:pStyle w:val="Seznamobrzk"/>
        <w:rPr>
          <w:rFonts w:asciiTheme="minorHAnsi" w:eastAsiaTheme="minorEastAsia" w:hAnsiTheme="minorHAnsi" w:cstheme="minorBidi"/>
          <w:bCs w:val="0"/>
          <w:color w:val="auto"/>
          <w:kern w:val="2"/>
          <w:sz w:val="24"/>
          <w:szCs w:val="24"/>
          <w14:ligatures w14:val="standardContextual"/>
        </w:rPr>
      </w:pPr>
      <w:hyperlink w:anchor="_Toc215657847" w:history="1">
        <w:r w:rsidRPr="00FB0288">
          <w:rPr>
            <w:rStyle w:val="Hypertextovodkaz"/>
            <w:rFonts w:eastAsiaTheme="majorEastAsia"/>
            <w:color w:val="auto"/>
          </w:rPr>
          <w:t>Obrázek 50: Typický denní průběh spotřeby v období minimální spotřeby. Průběh dne 13.7.2023</w:t>
        </w:r>
        <w:r w:rsidRPr="00FB0288">
          <w:rPr>
            <w:webHidden/>
            <w:color w:val="auto"/>
          </w:rPr>
          <w:tab/>
        </w:r>
        <w:r w:rsidRPr="00FB0288">
          <w:rPr>
            <w:webHidden/>
            <w:color w:val="auto"/>
          </w:rPr>
          <w:fldChar w:fldCharType="begin"/>
        </w:r>
        <w:r w:rsidRPr="00FB0288">
          <w:rPr>
            <w:webHidden/>
            <w:color w:val="auto"/>
          </w:rPr>
          <w:instrText xml:space="preserve"> PAGEREF _Toc215657847 \h </w:instrText>
        </w:r>
        <w:r w:rsidRPr="00FB0288">
          <w:rPr>
            <w:webHidden/>
            <w:color w:val="auto"/>
          </w:rPr>
        </w:r>
        <w:r w:rsidRPr="00FB0288">
          <w:rPr>
            <w:webHidden/>
            <w:color w:val="auto"/>
          </w:rPr>
          <w:fldChar w:fldCharType="separate"/>
        </w:r>
        <w:r w:rsidR="008C7FF8">
          <w:rPr>
            <w:webHidden/>
            <w:color w:val="auto"/>
          </w:rPr>
          <w:t>63</w:t>
        </w:r>
        <w:r w:rsidRPr="00FB0288">
          <w:rPr>
            <w:webHidden/>
            <w:color w:val="auto"/>
          </w:rPr>
          <w:fldChar w:fldCharType="end"/>
        </w:r>
      </w:hyperlink>
    </w:p>
    <w:p w14:paraId="29CAF3F5" w14:textId="08FE0232" w:rsidR="00FB0288" w:rsidRPr="00FB0288" w:rsidRDefault="00FB0288">
      <w:pPr>
        <w:pStyle w:val="Seznamobrzk"/>
        <w:rPr>
          <w:rFonts w:asciiTheme="minorHAnsi" w:eastAsiaTheme="minorEastAsia" w:hAnsiTheme="minorHAnsi" w:cstheme="minorBidi"/>
          <w:bCs w:val="0"/>
          <w:color w:val="auto"/>
          <w:kern w:val="2"/>
          <w:sz w:val="24"/>
          <w:szCs w:val="24"/>
          <w14:ligatures w14:val="standardContextual"/>
        </w:rPr>
      </w:pPr>
      <w:hyperlink w:anchor="_Toc215657848" w:history="1">
        <w:r w:rsidRPr="00FB0288">
          <w:rPr>
            <w:rStyle w:val="Hypertextovodkaz"/>
            <w:rFonts w:eastAsiaTheme="majorEastAsia"/>
            <w:color w:val="auto"/>
          </w:rPr>
          <w:t>Obrázek 51: Celková energetická bilance v obci Velká Jesenice. V levém sloupci jsou primární zdroje energie, vpravo je sektor, ve kterém je energie spotřebována, ztráty a přebytky energie nevyužité v rámci obce. Údaje jsou pro rok 2023 a vychází z dat v předchozích kapitolách a z údajů o národním energetickém mixu z roku 2023. Účinnost při přeměně primární energie na elektřinu je odvozena z dat MPO z roku 2018. Zdroj: Vlastní zpracování</w:t>
        </w:r>
        <w:r w:rsidRPr="00FB0288">
          <w:rPr>
            <w:webHidden/>
            <w:color w:val="auto"/>
          </w:rPr>
          <w:tab/>
        </w:r>
        <w:r w:rsidRPr="00FB0288">
          <w:rPr>
            <w:webHidden/>
            <w:color w:val="auto"/>
          </w:rPr>
          <w:fldChar w:fldCharType="begin"/>
        </w:r>
        <w:r w:rsidRPr="00FB0288">
          <w:rPr>
            <w:webHidden/>
            <w:color w:val="auto"/>
          </w:rPr>
          <w:instrText xml:space="preserve"> PAGEREF _Toc215657848 \h </w:instrText>
        </w:r>
        <w:r w:rsidRPr="00FB0288">
          <w:rPr>
            <w:webHidden/>
            <w:color w:val="auto"/>
          </w:rPr>
        </w:r>
        <w:r w:rsidRPr="00FB0288">
          <w:rPr>
            <w:webHidden/>
            <w:color w:val="auto"/>
          </w:rPr>
          <w:fldChar w:fldCharType="separate"/>
        </w:r>
        <w:r w:rsidR="008C7FF8">
          <w:rPr>
            <w:webHidden/>
            <w:color w:val="auto"/>
          </w:rPr>
          <w:t>64</w:t>
        </w:r>
        <w:r w:rsidRPr="00FB0288">
          <w:rPr>
            <w:webHidden/>
            <w:color w:val="auto"/>
          </w:rPr>
          <w:fldChar w:fldCharType="end"/>
        </w:r>
      </w:hyperlink>
    </w:p>
    <w:p w14:paraId="69FDCC4D" w14:textId="041E161A" w:rsidR="00FB0288" w:rsidRPr="00FB0288" w:rsidRDefault="00FB0288">
      <w:pPr>
        <w:pStyle w:val="Seznamobrzk"/>
        <w:rPr>
          <w:rFonts w:asciiTheme="minorHAnsi" w:eastAsiaTheme="minorEastAsia" w:hAnsiTheme="minorHAnsi" w:cstheme="minorBidi"/>
          <w:bCs w:val="0"/>
          <w:color w:val="auto"/>
          <w:kern w:val="2"/>
          <w:sz w:val="24"/>
          <w:szCs w:val="24"/>
          <w14:ligatures w14:val="standardContextual"/>
        </w:rPr>
      </w:pPr>
      <w:hyperlink w:anchor="_Toc215657849" w:history="1">
        <w:r w:rsidRPr="00FB0288">
          <w:rPr>
            <w:rStyle w:val="Hypertextovodkaz"/>
            <w:rFonts w:eastAsiaTheme="majorEastAsia"/>
            <w:color w:val="auto"/>
          </w:rPr>
          <w:t>Obrázek 52: Spotřeba primárních zdrojů energie v obci Velká Jesenice</w:t>
        </w:r>
        <w:r w:rsidRPr="00FB0288">
          <w:rPr>
            <w:webHidden/>
            <w:color w:val="auto"/>
          </w:rPr>
          <w:tab/>
        </w:r>
        <w:r w:rsidRPr="00FB0288">
          <w:rPr>
            <w:webHidden/>
            <w:color w:val="auto"/>
          </w:rPr>
          <w:fldChar w:fldCharType="begin"/>
        </w:r>
        <w:r w:rsidRPr="00FB0288">
          <w:rPr>
            <w:webHidden/>
            <w:color w:val="auto"/>
          </w:rPr>
          <w:instrText xml:space="preserve"> PAGEREF _Toc215657849 \h </w:instrText>
        </w:r>
        <w:r w:rsidRPr="00FB0288">
          <w:rPr>
            <w:webHidden/>
            <w:color w:val="auto"/>
          </w:rPr>
        </w:r>
        <w:r w:rsidRPr="00FB0288">
          <w:rPr>
            <w:webHidden/>
            <w:color w:val="auto"/>
          </w:rPr>
          <w:fldChar w:fldCharType="separate"/>
        </w:r>
        <w:r w:rsidR="008C7FF8">
          <w:rPr>
            <w:webHidden/>
            <w:color w:val="auto"/>
          </w:rPr>
          <w:t>66</w:t>
        </w:r>
        <w:r w:rsidRPr="00FB0288">
          <w:rPr>
            <w:webHidden/>
            <w:color w:val="auto"/>
          </w:rPr>
          <w:fldChar w:fldCharType="end"/>
        </w:r>
      </w:hyperlink>
    </w:p>
    <w:p w14:paraId="48939F0E" w14:textId="4190B9D2" w:rsidR="00FB0288" w:rsidRPr="00FB0288" w:rsidRDefault="00FB0288">
      <w:pPr>
        <w:pStyle w:val="Seznamobrzk"/>
        <w:rPr>
          <w:rFonts w:asciiTheme="minorHAnsi" w:eastAsiaTheme="minorEastAsia" w:hAnsiTheme="minorHAnsi" w:cstheme="minorBidi"/>
          <w:bCs w:val="0"/>
          <w:color w:val="auto"/>
          <w:kern w:val="2"/>
          <w:sz w:val="24"/>
          <w:szCs w:val="24"/>
          <w14:ligatures w14:val="standardContextual"/>
        </w:rPr>
      </w:pPr>
      <w:hyperlink w:anchor="_Toc215657850" w:history="1">
        <w:r w:rsidRPr="00FB0288">
          <w:rPr>
            <w:rStyle w:val="Hypertextovodkaz"/>
            <w:rFonts w:eastAsiaTheme="majorEastAsia"/>
            <w:color w:val="auto"/>
          </w:rPr>
          <w:t>Obrázek 53: Stav energetické bilance ve Velké Jesenici v roce 2030. Podrobnější popis viz graf současné energetické bilance v kapitole 3.4. Zdroj: Vlastní zpracování</w:t>
        </w:r>
        <w:r w:rsidRPr="00FB0288">
          <w:rPr>
            <w:webHidden/>
            <w:color w:val="auto"/>
          </w:rPr>
          <w:tab/>
        </w:r>
        <w:r w:rsidRPr="00FB0288">
          <w:rPr>
            <w:webHidden/>
            <w:color w:val="auto"/>
          </w:rPr>
          <w:fldChar w:fldCharType="begin"/>
        </w:r>
        <w:r w:rsidRPr="00FB0288">
          <w:rPr>
            <w:webHidden/>
            <w:color w:val="auto"/>
          </w:rPr>
          <w:instrText xml:space="preserve"> PAGEREF _Toc215657850 \h </w:instrText>
        </w:r>
        <w:r w:rsidRPr="00FB0288">
          <w:rPr>
            <w:webHidden/>
            <w:color w:val="auto"/>
          </w:rPr>
        </w:r>
        <w:r w:rsidRPr="00FB0288">
          <w:rPr>
            <w:webHidden/>
            <w:color w:val="auto"/>
          </w:rPr>
          <w:fldChar w:fldCharType="separate"/>
        </w:r>
        <w:r w:rsidR="008C7FF8">
          <w:rPr>
            <w:webHidden/>
            <w:color w:val="auto"/>
          </w:rPr>
          <w:t>74</w:t>
        </w:r>
        <w:r w:rsidRPr="00FB0288">
          <w:rPr>
            <w:webHidden/>
            <w:color w:val="auto"/>
          </w:rPr>
          <w:fldChar w:fldCharType="end"/>
        </w:r>
      </w:hyperlink>
    </w:p>
    <w:p w14:paraId="6249CA4E" w14:textId="6A487ABE" w:rsidR="00FB0288" w:rsidRPr="00FB0288" w:rsidRDefault="00FB0288">
      <w:pPr>
        <w:pStyle w:val="Seznamobrzk"/>
        <w:rPr>
          <w:rFonts w:asciiTheme="minorHAnsi" w:eastAsiaTheme="minorEastAsia" w:hAnsiTheme="minorHAnsi" w:cstheme="minorBidi"/>
          <w:bCs w:val="0"/>
          <w:color w:val="auto"/>
          <w:kern w:val="2"/>
          <w:sz w:val="24"/>
          <w:szCs w:val="24"/>
          <w14:ligatures w14:val="standardContextual"/>
        </w:rPr>
      </w:pPr>
      <w:hyperlink w:anchor="_Toc215657851" w:history="1">
        <w:r w:rsidRPr="00FB0288">
          <w:rPr>
            <w:rStyle w:val="Hypertextovodkaz"/>
            <w:rFonts w:eastAsiaTheme="majorEastAsia"/>
            <w:color w:val="auto"/>
          </w:rPr>
          <w:t>Obrázek 54: Stav energetická bilance ve Velké Jesenici v roce 2035. Podrobnější popis viz graf současné energetické bilance v kapitole 3.4. Zdroj: Vlastní zpracování</w:t>
        </w:r>
        <w:r w:rsidRPr="00FB0288">
          <w:rPr>
            <w:webHidden/>
            <w:color w:val="auto"/>
          </w:rPr>
          <w:tab/>
        </w:r>
        <w:r w:rsidRPr="00FB0288">
          <w:rPr>
            <w:webHidden/>
            <w:color w:val="auto"/>
          </w:rPr>
          <w:fldChar w:fldCharType="begin"/>
        </w:r>
        <w:r w:rsidRPr="00FB0288">
          <w:rPr>
            <w:webHidden/>
            <w:color w:val="auto"/>
          </w:rPr>
          <w:instrText xml:space="preserve"> PAGEREF _Toc215657851 \h </w:instrText>
        </w:r>
        <w:r w:rsidRPr="00FB0288">
          <w:rPr>
            <w:webHidden/>
            <w:color w:val="auto"/>
          </w:rPr>
        </w:r>
        <w:r w:rsidRPr="00FB0288">
          <w:rPr>
            <w:webHidden/>
            <w:color w:val="auto"/>
          </w:rPr>
          <w:fldChar w:fldCharType="separate"/>
        </w:r>
        <w:r w:rsidR="008C7FF8">
          <w:rPr>
            <w:webHidden/>
            <w:color w:val="auto"/>
          </w:rPr>
          <w:t>75</w:t>
        </w:r>
        <w:r w:rsidRPr="00FB0288">
          <w:rPr>
            <w:webHidden/>
            <w:color w:val="auto"/>
          </w:rPr>
          <w:fldChar w:fldCharType="end"/>
        </w:r>
      </w:hyperlink>
    </w:p>
    <w:p w14:paraId="43E2F398" w14:textId="18E5E679" w:rsidR="00FB0288" w:rsidRPr="00FB0288" w:rsidRDefault="00FB0288">
      <w:pPr>
        <w:pStyle w:val="Seznamobrzk"/>
        <w:rPr>
          <w:rFonts w:asciiTheme="minorHAnsi" w:eastAsiaTheme="minorEastAsia" w:hAnsiTheme="minorHAnsi" w:cstheme="minorBidi"/>
          <w:bCs w:val="0"/>
          <w:color w:val="auto"/>
          <w:kern w:val="2"/>
          <w:sz w:val="24"/>
          <w:szCs w:val="24"/>
          <w14:ligatures w14:val="standardContextual"/>
        </w:rPr>
      </w:pPr>
      <w:hyperlink w:anchor="_Toc215657852" w:history="1">
        <w:r w:rsidRPr="00FB0288">
          <w:rPr>
            <w:rStyle w:val="Hypertextovodkaz"/>
            <w:rFonts w:eastAsiaTheme="majorEastAsia"/>
            <w:color w:val="auto"/>
          </w:rPr>
          <w:t>Obrázek 55</w:t>
        </w:r>
        <w:r w:rsidRPr="00FB0288">
          <w:rPr>
            <w:rStyle w:val="Hypertextovodkaz"/>
            <w:rFonts w:eastAsia="Arial"/>
            <w:color w:val="auto"/>
          </w:rPr>
          <w:t xml:space="preserve">: </w:t>
        </w:r>
        <w:r w:rsidRPr="00FB0288">
          <w:rPr>
            <w:rStyle w:val="Hypertextovodkaz"/>
            <w:rFonts w:eastAsiaTheme="majorEastAsia"/>
            <w:color w:val="auto"/>
          </w:rPr>
          <w:t>Krytí spotřeby, výrobou z FVE pro scénář 2, vlastní zpracování</w:t>
        </w:r>
        <w:r w:rsidRPr="00FB0288">
          <w:rPr>
            <w:webHidden/>
            <w:color w:val="auto"/>
          </w:rPr>
          <w:tab/>
        </w:r>
        <w:r w:rsidRPr="00FB0288">
          <w:rPr>
            <w:webHidden/>
            <w:color w:val="auto"/>
          </w:rPr>
          <w:fldChar w:fldCharType="begin"/>
        </w:r>
        <w:r w:rsidRPr="00FB0288">
          <w:rPr>
            <w:webHidden/>
            <w:color w:val="auto"/>
          </w:rPr>
          <w:instrText xml:space="preserve"> PAGEREF _Toc215657852 \h </w:instrText>
        </w:r>
        <w:r w:rsidRPr="00FB0288">
          <w:rPr>
            <w:webHidden/>
            <w:color w:val="auto"/>
          </w:rPr>
        </w:r>
        <w:r w:rsidRPr="00FB0288">
          <w:rPr>
            <w:webHidden/>
            <w:color w:val="auto"/>
          </w:rPr>
          <w:fldChar w:fldCharType="separate"/>
        </w:r>
        <w:r w:rsidR="008C7FF8">
          <w:rPr>
            <w:webHidden/>
            <w:color w:val="auto"/>
          </w:rPr>
          <w:t>77</w:t>
        </w:r>
        <w:r w:rsidRPr="00FB0288">
          <w:rPr>
            <w:webHidden/>
            <w:color w:val="auto"/>
          </w:rPr>
          <w:fldChar w:fldCharType="end"/>
        </w:r>
      </w:hyperlink>
    </w:p>
    <w:p w14:paraId="74A7DF37" w14:textId="6D1E49E3" w:rsidR="00FB0288" w:rsidRPr="00FB0288" w:rsidRDefault="00FB0288">
      <w:pPr>
        <w:pStyle w:val="Seznamobrzk"/>
        <w:rPr>
          <w:rFonts w:asciiTheme="minorHAnsi" w:eastAsiaTheme="minorEastAsia" w:hAnsiTheme="minorHAnsi" w:cstheme="minorBidi"/>
          <w:bCs w:val="0"/>
          <w:color w:val="auto"/>
          <w:kern w:val="2"/>
          <w:sz w:val="24"/>
          <w:szCs w:val="24"/>
          <w14:ligatures w14:val="standardContextual"/>
        </w:rPr>
      </w:pPr>
      <w:hyperlink w:anchor="_Toc215657853" w:history="1">
        <w:r w:rsidRPr="00FB0288">
          <w:rPr>
            <w:rStyle w:val="Hypertextovodkaz"/>
            <w:rFonts w:eastAsiaTheme="majorEastAsia"/>
            <w:color w:val="auto"/>
          </w:rPr>
          <w:t>Obrázek 56: Krytí spotřeby – týdenní, výrobou z FVE pro scénář 2, vlastní zpracování</w:t>
        </w:r>
        <w:r w:rsidRPr="00FB0288">
          <w:rPr>
            <w:webHidden/>
            <w:color w:val="auto"/>
          </w:rPr>
          <w:tab/>
        </w:r>
        <w:r w:rsidRPr="00FB0288">
          <w:rPr>
            <w:webHidden/>
            <w:color w:val="auto"/>
          </w:rPr>
          <w:fldChar w:fldCharType="begin"/>
        </w:r>
        <w:r w:rsidRPr="00FB0288">
          <w:rPr>
            <w:webHidden/>
            <w:color w:val="auto"/>
          </w:rPr>
          <w:instrText xml:space="preserve"> PAGEREF _Toc215657853 \h </w:instrText>
        </w:r>
        <w:r w:rsidRPr="00FB0288">
          <w:rPr>
            <w:webHidden/>
            <w:color w:val="auto"/>
          </w:rPr>
        </w:r>
        <w:r w:rsidRPr="00FB0288">
          <w:rPr>
            <w:webHidden/>
            <w:color w:val="auto"/>
          </w:rPr>
          <w:fldChar w:fldCharType="separate"/>
        </w:r>
        <w:r w:rsidR="008C7FF8">
          <w:rPr>
            <w:webHidden/>
            <w:color w:val="auto"/>
          </w:rPr>
          <w:t>78</w:t>
        </w:r>
        <w:r w:rsidRPr="00FB0288">
          <w:rPr>
            <w:webHidden/>
            <w:color w:val="auto"/>
          </w:rPr>
          <w:fldChar w:fldCharType="end"/>
        </w:r>
      </w:hyperlink>
    </w:p>
    <w:p w14:paraId="672B2861" w14:textId="728E18C0" w:rsidR="00FB0288" w:rsidRPr="00FB0288" w:rsidRDefault="00FB0288">
      <w:pPr>
        <w:pStyle w:val="Seznamobrzk"/>
        <w:rPr>
          <w:rFonts w:asciiTheme="minorHAnsi" w:eastAsiaTheme="minorEastAsia" w:hAnsiTheme="minorHAnsi" w:cstheme="minorBidi"/>
          <w:bCs w:val="0"/>
          <w:color w:val="auto"/>
          <w:kern w:val="2"/>
          <w:sz w:val="24"/>
          <w:szCs w:val="24"/>
          <w14:ligatures w14:val="standardContextual"/>
        </w:rPr>
      </w:pPr>
      <w:hyperlink w:anchor="_Toc215657854" w:history="1">
        <w:r w:rsidRPr="00FB0288">
          <w:rPr>
            <w:rStyle w:val="Hypertextovodkaz"/>
            <w:rFonts w:eastAsiaTheme="majorEastAsia"/>
            <w:color w:val="auto"/>
          </w:rPr>
          <w:t xml:space="preserve"> Obrázek 57: Proces zlepšování energetického managementu, Zdroj: vlastní zpracování</w:t>
        </w:r>
        <w:r w:rsidRPr="00FB0288">
          <w:rPr>
            <w:webHidden/>
            <w:color w:val="auto"/>
          </w:rPr>
          <w:tab/>
        </w:r>
        <w:r w:rsidRPr="00FB0288">
          <w:rPr>
            <w:webHidden/>
            <w:color w:val="auto"/>
          </w:rPr>
          <w:fldChar w:fldCharType="begin"/>
        </w:r>
        <w:r w:rsidRPr="00FB0288">
          <w:rPr>
            <w:webHidden/>
            <w:color w:val="auto"/>
          </w:rPr>
          <w:instrText xml:space="preserve"> PAGEREF _Toc215657854 \h </w:instrText>
        </w:r>
        <w:r w:rsidRPr="00FB0288">
          <w:rPr>
            <w:webHidden/>
            <w:color w:val="auto"/>
          </w:rPr>
        </w:r>
        <w:r w:rsidRPr="00FB0288">
          <w:rPr>
            <w:webHidden/>
            <w:color w:val="auto"/>
          </w:rPr>
          <w:fldChar w:fldCharType="separate"/>
        </w:r>
        <w:r w:rsidR="008C7FF8">
          <w:rPr>
            <w:webHidden/>
            <w:color w:val="auto"/>
          </w:rPr>
          <w:t>93</w:t>
        </w:r>
        <w:r w:rsidRPr="00FB0288">
          <w:rPr>
            <w:webHidden/>
            <w:color w:val="auto"/>
          </w:rPr>
          <w:fldChar w:fldCharType="end"/>
        </w:r>
      </w:hyperlink>
    </w:p>
    <w:p w14:paraId="7DB9048D" w14:textId="69F3D8B4" w:rsidR="00FB0288" w:rsidRPr="00FB0288" w:rsidRDefault="00FB0288">
      <w:pPr>
        <w:pStyle w:val="Seznamobrzk"/>
        <w:rPr>
          <w:rFonts w:asciiTheme="minorHAnsi" w:eastAsiaTheme="minorEastAsia" w:hAnsiTheme="minorHAnsi" w:cstheme="minorBidi"/>
          <w:bCs w:val="0"/>
          <w:color w:val="auto"/>
          <w:kern w:val="2"/>
          <w:sz w:val="24"/>
          <w:szCs w:val="24"/>
          <w14:ligatures w14:val="standardContextual"/>
        </w:rPr>
      </w:pPr>
      <w:hyperlink w:anchor="_Toc215657855" w:history="1">
        <w:r w:rsidRPr="00FB0288">
          <w:rPr>
            <w:rStyle w:val="Hypertextovodkaz"/>
            <w:rFonts w:eastAsiaTheme="majorEastAsia"/>
            <w:color w:val="auto"/>
          </w:rPr>
          <w:t xml:space="preserve">Obrázek 58: Přehled celkového rámce a strategií fondů EU v rámci ČR pro programové období 2021-2027, </w:t>
        </w:r>
        <w:r w:rsidRPr="00FB0288">
          <w:rPr>
            <w:rStyle w:val="Hypertextovodkaz"/>
            <w:rFonts w:eastAsia="Arial"/>
            <w:color w:val="auto"/>
            <w:lang w:eastAsia="x-none"/>
          </w:rPr>
          <w:t>Zdroj: MMR ČR</w:t>
        </w:r>
        <w:r w:rsidRPr="00FB0288">
          <w:rPr>
            <w:webHidden/>
            <w:color w:val="auto"/>
          </w:rPr>
          <w:tab/>
        </w:r>
        <w:r w:rsidRPr="00FB0288">
          <w:rPr>
            <w:webHidden/>
            <w:color w:val="auto"/>
          </w:rPr>
          <w:fldChar w:fldCharType="begin"/>
        </w:r>
        <w:r w:rsidRPr="00FB0288">
          <w:rPr>
            <w:webHidden/>
            <w:color w:val="auto"/>
          </w:rPr>
          <w:instrText xml:space="preserve"> PAGEREF _Toc215657855 \h </w:instrText>
        </w:r>
        <w:r w:rsidRPr="00FB0288">
          <w:rPr>
            <w:webHidden/>
            <w:color w:val="auto"/>
          </w:rPr>
        </w:r>
        <w:r w:rsidRPr="00FB0288">
          <w:rPr>
            <w:webHidden/>
            <w:color w:val="auto"/>
          </w:rPr>
          <w:fldChar w:fldCharType="separate"/>
        </w:r>
        <w:r w:rsidR="008C7FF8">
          <w:rPr>
            <w:webHidden/>
            <w:color w:val="auto"/>
          </w:rPr>
          <w:t>104</w:t>
        </w:r>
        <w:r w:rsidRPr="00FB0288">
          <w:rPr>
            <w:webHidden/>
            <w:color w:val="auto"/>
          </w:rPr>
          <w:fldChar w:fldCharType="end"/>
        </w:r>
      </w:hyperlink>
    </w:p>
    <w:p w14:paraId="00D97FC1" w14:textId="3DF083F8" w:rsidR="008E39E6" w:rsidRPr="0043070E" w:rsidRDefault="008E39E6" w:rsidP="008E39E6">
      <w:pPr>
        <w:rPr>
          <w:highlight w:val="yellow"/>
        </w:rPr>
      </w:pPr>
      <w:r w:rsidRPr="004B2C93">
        <w:rPr>
          <w:iCs/>
          <w:highlight w:val="yellow"/>
        </w:rPr>
        <w:fldChar w:fldCharType="end"/>
      </w:r>
    </w:p>
    <w:p w14:paraId="5A3B7A32" w14:textId="77777777" w:rsidR="008E39E6" w:rsidRPr="0043070E" w:rsidRDefault="008E39E6" w:rsidP="008E39E6">
      <w:pPr>
        <w:rPr>
          <w:highlight w:val="yellow"/>
        </w:rPr>
      </w:pPr>
    </w:p>
    <w:p w14:paraId="42E57463" w14:textId="0497450F" w:rsidR="001831A9" w:rsidRPr="0043070E" w:rsidRDefault="00C417C3" w:rsidP="001831A9">
      <w:pPr>
        <w:spacing w:after="-1" w:line="360" w:lineRule="auto"/>
        <w:contextualSpacing w:val="0"/>
        <w:rPr>
          <w:highlight w:val="yellow"/>
        </w:rPr>
      </w:pPr>
      <w:r w:rsidRPr="0043070E">
        <w:rPr>
          <w:highlight w:val="yellow"/>
        </w:rPr>
        <w:br w:type="page"/>
      </w:r>
    </w:p>
    <w:p w14:paraId="48BC90D1" w14:textId="3A591246" w:rsidR="00A723B9" w:rsidRPr="004809E6" w:rsidRDefault="00791C01" w:rsidP="00A723B9">
      <w:pPr>
        <w:pStyle w:val="Nadpis1"/>
      </w:pPr>
      <w:bookmarkStart w:id="467" w:name="_Toc215657804"/>
      <w:r w:rsidRPr="004809E6">
        <w:lastRenderedPageBreak/>
        <mc:AlternateContent>
          <mc:Choice Requires="wps">
            <w:drawing>
              <wp:anchor distT="0" distB="0" distL="114300" distR="114300" simplePos="0" relativeHeight="251572224" behindDoc="1" locked="0" layoutInCell="1" allowOverlap="1" wp14:anchorId="6259F615" wp14:editId="750CC1E2">
                <wp:simplePos x="0" y="0"/>
                <wp:positionH relativeFrom="margin">
                  <wp:posOffset>-55717</wp:posOffset>
                </wp:positionH>
                <wp:positionV relativeFrom="margin">
                  <wp:posOffset>-63500</wp:posOffset>
                </wp:positionV>
                <wp:extent cx="480060" cy="480060"/>
                <wp:effectExtent l="0" t="0" r="0" b="0"/>
                <wp:wrapNone/>
                <wp:docPr id="1457415633" name="Ovál 5"/>
                <wp:cNvGraphicFramePr/>
                <a:graphic xmlns:a="http://schemas.openxmlformats.org/drawingml/2006/main">
                  <a:graphicData uri="http://schemas.microsoft.com/office/word/2010/wordprocessingShape">
                    <wps:wsp>
                      <wps:cNvSpPr/>
                      <wps:spPr>
                        <a:xfrm>
                          <a:off x="0" y="0"/>
                          <a:ext cx="480060" cy="480060"/>
                        </a:xfrm>
                        <a:prstGeom prst="ellipse">
                          <a:avLst/>
                        </a:prstGeom>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w14:anchorId="31585AFF" id="Ovál 5" o:spid="_x0000_s1026" style="position:absolute;margin-left:-4.4pt;margin-top:-5pt;width:37.8pt;height:37.8pt;z-index:-25174425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" fillcolor="#d46515 [3204]" stroked="f" strokeweight="1pt">
                <v:stroke joinstyle="miter"/>
                <w10:wrap anchorx="margin" anchory="margin"/>
              </v:oval>
            </w:pict>
          </mc:Fallback>
        </mc:AlternateContent>
      </w:r>
      <w:r w:rsidRPr="004809E6">
        <w:t>Seznam tabulek</w:t>
      </w:r>
      <w:bookmarkEnd w:id="467"/>
    </w:p>
    <w:p w14:paraId="447BD314" w14:textId="44C85A32" w:rsidR="00FB0288" w:rsidRPr="00FB0288" w:rsidRDefault="00A723B9">
      <w:pPr>
        <w:pStyle w:val="Seznamobrzk"/>
        <w:rPr>
          <w:rFonts w:asciiTheme="minorHAnsi" w:eastAsiaTheme="minorEastAsia" w:hAnsiTheme="minorHAnsi" w:cstheme="minorBidi"/>
          <w:bCs w:val="0"/>
          <w:color w:val="auto"/>
          <w:kern w:val="2"/>
          <w:sz w:val="24"/>
          <w:szCs w:val="24"/>
          <w14:ligatures w14:val="standardContextual"/>
        </w:rPr>
      </w:pPr>
      <w:r w:rsidRPr="00FB0288">
        <w:rPr>
          <w:color w:val="auto"/>
          <w:highlight w:val="yellow"/>
        </w:rPr>
        <w:fldChar w:fldCharType="begin"/>
      </w:r>
      <w:r w:rsidRPr="00FB0288">
        <w:rPr>
          <w:color w:val="auto"/>
          <w:highlight w:val="yellow"/>
        </w:rPr>
        <w:instrText xml:space="preserve"> TOC \h \z \c "Tabulka" </w:instrText>
      </w:r>
      <w:r w:rsidRPr="00FB0288">
        <w:rPr>
          <w:color w:val="auto"/>
          <w:highlight w:val="yellow"/>
        </w:rPr>
        <w:fldChar w:fldCharType="separate"/>
      </w:r>
      <w:hyperlink w:anchor="_Toc215657856" w:history="1">
        <w:r w:rsidR="00FB0288" w:rsidRPr="00FB0288">
          <w:rPr>
            <w:rStyle w:val="Hypertextovodkaz"/>
            <w:rFonts w:eastAsiaTheme="majorEastAsia"/>
            <w:color w:val="auto"/>
          </w:rPr>
          <w:t>Tabulka 1: Venkovní výpočtová teplota a otopná období dle normy ČSN 38 3350 (při střední denní venkovní teplotě pro začátek a konec otopného období 13 °C)</w:t>
        </w:r>
        <w:r w:rsidR="00FB0288" w:rsidRPr="00FB0288">
          <w:rPr>
            <w:webHidden/>
            <w:color w:val="auto"/>
          </w:rPr>
          <w:tab/>
        </w:r>
        <w:r w:rsidR="00FB0288" w:rsidRPr="00FB0288">
          <w:rPr>
            <w:webHidden/>
            <w:color w:val="auto"/>
          </w:rPr>
          <w:fldChar w:fldCharType="begin"/>
        </w:r>
        <w:r w:rsidR="00FB0288" w:rsidRPr="00FB0288">
          <w:rPr>
            <w:webHidden/>
            <w:color w:val="auto"/>
          </w:rPr>
          <w:instrText xml:space="preserve"> PAGEREF _Toc215657856 \h </w:instrText>
        </w:r>
        <w:r w:rsidR="00FB0288" w:rsidRPr="00FB0288">
          <w:rPr>
            <w:webHidden/>
            <w:color w:val="auto"/>
          </w:rPr>
        </w:r>
        <w:r w:rsidR="00FB0288" w:rsidRPr="00FB0288">
          <w:rPr>
            <w:webHidden/>
            <w:color w:val="auto"/>
          </w:rPr>
          <w:fldChar w:fldCharType="separate"/>
        </w:r>
        <w:r w:rsidR="008C7FF8">
          <w:rPr>
            <w:webHidden/>
            <w:color w:val="auto"/>
          </w:rPr>
          <w:t>20</w:t>
        </w:r>
        <w:r w:rsidR="00FB0288" w:rsidRPr="00FB0288">
          <w:rPr>
            <w:webHidden/>
            <w:color w:val="auto"/>
          </w:rPr>
          <w:fldChar w:fldCharType="end"/>
        </w:r>
      </w:hyperlink>
    </w:p>
    <w:p w14:paraId="5D5D8533" w14:textId="076A03BD" w:rsidR="00FB0288" w:rsidRPr="00FB0288" w:rsidRDefault="00FB0288">
      <w:pPr>
        <w:pStyle w:val="Seznamobrzk"/>
        <w:rPr>
          <w:rFonts w:asciiTheme="minorHAnsi" w:eastAsiaTheme="minorEastAsia" w:hAnsiTheme="minorHAnsi" w:cstheme="minorBidi"/>
          <w:bCs w:val="0"/>
          <w:color w:val="auto"/>
          <w:kern w:val="2"/>
          <w:sz w:val="24"/>
          <w:szCs w:val="24"/>
          <w14:ligatures w14:val="standardContextual"/>
        </w:rPr>
      </w:pPr>
      <w:hyperlink w:anchor="_Toc215657857" w:history="1">
        <w:r w:rsidRPr="00FB0288">
          <w:rPr>
            <w:rStyle w:val="Hypertextovodkaz"/>
            <w:rFonts w:eastAsiaTheme="majorEastAsia"/>
            <w:color w:val="auto"/>
          </w:rPr>
          <w:t>Tabulka 2: Přehled vodních toků na území obce Velká Jesenice</w:t>
        </w:r>
        <w:r w:rsidRPr="00FB0288">
          <w:rPr>
            <w:webHidden/>
            <w:color w:val="auto"/>
          </w:rPr>
          <w:tab/>
        </w:r>
        <w:r w:rsidRPr="00FB0288">
          <w:rPr>
            <w:webHidden/>
            <w:color w:val="auto"/>
          </w:rPr>
          <w:fldChar w:fldCharType="begin"/>
        </w:r>
        <w:r w:rsidRPr="00FB0288">
          <w:rPr>
            <w:webHidden/>
            <w:color w:val="auto"/>
          </w:rPr>
          <w:instrText xml:space="preserve"> PAGEREF _Toc215657857 \h </w:instrText>
        </w:r>
        <w:r w:rsidRPr="00FB0288">
          <w:rPr>
            <w:webHidden/>
            <w:color w:val="auto"/>
          </w:rPr>
        </w:r>
        <w:r w:rsidRPr="00FB0288">
          <w:rPr>
            <w:webHidden/>
            <w:color w:val="auto"/>
          </w:rPr>
          <w:fldChar w:fldCharType="separate"/>
        </w:r>
        <w:r w:rsidR="008C7FF8">
          <w:rPr>
            <w:webHidden/>
            <w:color w:val="auto"/>
          </w:rPr>
          <w:t>23</w:t>
        </w:r>
        <w:r w:rsidRPr="00FB0288">
          <w:rPr>
            <w:webHidden/>
            <w:color w:val="auto"/>
          </w:rPr>
          <w:fldChar w:fldCharType="end"/>
        </w:r>
      </w:hyperlink>
    </w:p>
    <w:p w14:paraId="67CBD4AF" w14:textId="6392B669" w:rsidR="00FB0288" w:rsidRPr="00FB0288" w:rsidRDefault="00FB0288">
      <w:pPr>
        <w:pStyle w:val="Seznamobrzk"/>
        <w:rPr>
          <w:rFonts w:asciiTheme="minorHAnsi" w:eastAsiaTheme="minorEastAsia" w:hAnsiTheme="minorHAnsi" w:cstheme="minorBidi"/>
          <w:bCs w:val="0"/>
          <w:color w:val="auto"/>
          <w:kern w:val="2"/>
          <w:sz w:val="24"/>
          <w:szCs w:val="24"/>
          <w14:ligatures w14:val="standardContextual"/>
        </w:rPr>
      </w:pPr>
      <w:hyperlink w:anchor="_Toc215657858" w:history="1">
        <w:r w:rsidRPr="00FB0288">
          <w:rPr>
            <w:rStyle w:val="Hypertextovodkaz"/>
            <w:rFonts w:eastAsiaTheme="majorEastAsia"/>
            <w:color w:val="auto"/>
          </w:rPr>
          <w:t>Tabulka 3: Seznam lokalit s analyzovaným větrným potenciálem</w:t>
        </w:r>
        <w:r w:rsidRPr="00FB0288">
          <w:rPr>
            <w:webHidden/>
            <w:color w:val="auto"/>
          </w:rPr>
          <w:tab/>
        </w:r>
        <w:r w:rsidRPr="00FB0288">
          <w:rPr>
            <w:webHidden/>
            <w:color w:val="auto"/>
          </w:rPr>
          <w:fldChar w:fldCharType="begin"/>
        </w:r>
        <w:r w:rsidRPr="00FB0288">
          <w:rPr>
            <w:webHidden/>
            <w:color w:val="auto"/>
          </w:rPr>
          <w:instrText xml:space="preserve"> PAGEREF _Toc215657858 \h </w:instrText>
        </w:r>
        <w:r w:rsidRPr="00FB0288">
          <w:rPr>
            <w:webHidden/>
            <w:color w:val="auto"/>
          </w:rPr>
        </w:r>
        <w:r w:rsidRPr="00FB0288">
          <w:rPr>
            <w:webHidden/>
            <w:color w:val="auto"/>
          </w:rPr>
          <w:fldChar w:fldCharType="separate"/>
        </w:r>
        <w:r w:rsidR="008C7FF8">
          <w:rPr>
            <w:webHidden/>
            <w:color w:val="auto"/>
          </w:rPr>
          <w:t>27</w:t>
        </w:r>
        <w:r w:rsidRPr="00FB0288">
          <w:rPr>
            <w:webHidden/>
            <w:color w:val="auto"/>
          </w:rPr>
          <w:fldChar w:fldCharType="end"/>
        </w:r>
      </w:hyperlink>
    </w:p>
    <w:p w14:paraId="11AB31A4" w14:textId="7E3B59F2" w:rsidR="00FB0288" w:rsidRPr="00FB0288" w:rsidRDefault="00FB0288">
      <w:pPr>
        <w:pStyle w:val="Seznamobrzk"/>
        <w:rPr>
          <w:rFonts w:asciiTheme="minorHAnsi" w:eastAsiaTheme="minorEastAsia" w:hAnsiTheme="minorHAnsi" w:cstheme="minorBidi"/>
          <w:bCs w:val="0"/>
          <w:color w:val="auto"/>
          <w:kern w:val="2"/>
          <w:sz w:val="24"/>
          <w:szCs w:val="24"/>
          <w14:ligatures w14:val="standardContextual"/>
        </w:rPr>
      </w:pPr>
      <w:hyperlink w:anchor="_Toc215657859" w:history="1">
        <w:r w:rsidRPr="00FB0288">
          <w:rPr>
            <w:rStyle w:val="Hypertextovodkaz"/>
            <w:rFonts w:cs="Times New Roman"/>
            <w:color w:val="auto"/>
            <w:lang w:eastAsia="x-none"/>
          </w:rPr>
          <w:t xml:space="preserve">Tabulka </w:t>
        </w:r>
        <w:r w:rsidRPr="00FB0288">
          <w:rPr>
            <w:rStyle w:val="Hypertextovodkaz"/>
            <w:rFonts w:cs="Times New Roman"/>
            <w:color w:val="auto"/>
            <w:lang w:val="x-none" w:eastAsia="x-none"/>
          </w:rPr>
          <w:t>4</w:t>
        </w:r>
        <w:r w:rsidRPr="00FB0288">
          <w:rPr>
            <w:rStyle w:val="Hypertextovodkaz"/>
            <w:rFonts w:cs="Times New Roman"/>
            <w:color w:val="auto"/>
            <w:lang w:eastAsia="x-none"/>
          </w:rPr>
          <w:t>: Specifická roční výroba [kWh/kWp] pro dominantní azimuty a sklon panelů 25° (J optim. 37°)</w:t>
        </w:r>
        <w:r w:rsidRPr="00FB0288">
          <w:rPr>
            <w:webHidden/>
            <w:color w:val="auto"/>
          </w:rPr>
          <w:tab/>
        </w:r>
        <w:r w:rsidRPr="00FB0288">
          <w:rPr>
            <w:webHidden/>
            <w:color w:val="auto"/>
          </w:rPr>
          <w:fldChar w:fldCharType="begin"/>
        </w:r>
        <w:r w:rsidRPr="00FB0288">
          <w:rPr>
            <w:webHidden/>
            <w:color w:val="auto"/>
          </w:rPr>
          <w:instrText xml:space="preserve"> PAGEREF _Toc215657859 \h </w:instrText>
        </w:r>
        <w:r w:rsidRPr="00FB0288">
          <w:rPr>
            <w:webHidden/>
            <w:color w:val="auto"/>
          </w:rPr>
        </w:r>
        <w:r w:rsidRPr="00FB0288">
          <w:rPr>
            <w:webHidden/>
            <w:color w:val="auto"/>
          </w:rPr>
          <w:fldChar w:fldCharType="separate"/>
        </w:r>
        <w:r w:rsidR="008C7FF8">
          <w:rPr>
            <w:webHidden/>
            <w:color w:val="auto"/>
          </w:rPr>
          <w:t>35</w:t>
        </w:r>
        <w:r w:rsidRPr="00FB0288">
          <w:rPr>
            <w:webHidden/>
            <w:color w:val="auto"/>
          </w:rPr>
          <w:fldChar w:fldCharType="end"/>
        </w:r>
      </w:hyperlink>
    </w:p>
    <w:p w14:paraId="6F9C21EA" w14:textId="1D9CA568" w:rsidR="00FB0288" w:rsidRPr="00FB0288" w:rsidRDefault="00FB0288">
      <w:pPr>
        <w:pStyle w:val="Seznamobrzk"/>
        <w:rPr>
          <w:rFonts w:asciiTheme="minorHAnsi" w:eastAsiaTheme="minorEastAsia" w:hAnsiTheme="minorHAnsi" w:cstheme="minorBidi"/>
          <w:bCs w:val="0"/>
          <w:color w:val="auto"/>
          <w:kern w:val="2"/>
          <w:sz w:val="24"/>
          <w:szCs w:val="24"/>
          <w14:ligatures w14:val="standardContextual"/>
        </w:rPr>
      </w:pPr>
      <w:hyperlink w:anchor="_Toc215657860" w:history="1">
        <w:r w:rsidRPr="00FB0288">
          <w:rPr>
            <w:rStyle w:val="Hypertextovodkaz"/>
            <w:rFonts w:cs="Times New Roman"/>
            <w:color w:val="auto"/>
            <w:lang w:val="x-none" w:eastAsia="x-none"/>
          </w:rPr>
          <w:t>Tabulka 5: Teoretický potenciál instalovaného výkonu v jednotlivých částech katastrálního území obce Velká Jesenice</w:t>
        </w:r>
        <w:r w:rsidRPr="00FB0288">
          <w:rPr>
            <w:webHidden/>
            <w:color w:val="auto"/>
          </w:rPr>
          <w:tab/>
        </w:r>
        <w:r w:rsidRPr="00FB0288">
          <w:rPr>
            <w:webHidden/>
            <w:color w:val="auto"/>
          </w:rPr>
          <w:fldChar w:fldCharType="begin"/>
        </w:r>
        <w:r w:rsidRPr="00FB0288">
          <w:rPr>
            <w:webHidden/>
            <w:color w:val="auto"/>
          </w:rPr>
          <w:instrText xml:space="preserve"> PAGEREF _Toc215657860 \h </w:instrText>
        </w:r>
        <w:r w:rsidRPr="00FB0288">
          <w:rPr>
            <w:webHidden/>
            <w:color w:val="auto"/>
          </w:rPr>
        </w:r>
        <w:r w:rsidRPr="00FB0288">
          <w:rPr>
            <w:webHidden/>
            <w:color w:val="auto"/>
          </w:rPr>
          <w:fldChar w:fldCharType="separate"/>
        </w:r>
        <w:r w:rsidR="008C7FF8">
          <w:rPr>
            <w:webHidden/>
            <w:color w:val="auto"/>
          </w:rPr>
          <w:t>37</w:t>
        </w:r>
        <w:r w:rsidRPr="00FB0288">
          <w:rPr>
            <w:webHidden/>
            <w:color w:val="auto"/>
          </w:rPr>
          <w:fldChar w:fldCharType="end"/>
        </w:r>
      </w:hyperlink>
    </w:p>
    <w:p w14:paraId="53CDF6D5" w14:textId="2BDBBB4B" w:rsidR="00FB0288" w:rsidRPr="00FB0288" w:rsidRDefault="00FB0288">
      <w:pPr>
        <w:pStyle w:val="Seznamobrzk"/>
        <w:rPr>
          <w:rFonts w:asciiTheme="minorHAnsi" w:eastAsiaTheme="minorEastAsia" w:hAnsiTheme="minorHAnsi" w:cstheme="minorBidi"/>
          <w:bCs w:val="0"/>
          <w:color w:val="auto"/>
          <w:kern w:val="2"/>
          <w:sz w:val="24"/>
          <w:szCs w:val="24"/>
          <w14:ligatures w14:val="standardContextual"/>
        </w:rPr>
      </w:pPr>
      <w:hyperlink w:anchor="_Toc215657861" w:history="1">
        <w:r w:rsidRPr="00FB0288">
          <w:rPr>
            <w:rStyle w:val="Hypertextovodkaz"/>
            <w:rFonts w:cs="Times New Roman"/>
            <w:color w:val="auto"/>
            <w:lang w:val="x-none" w:eastAsia="x-none"/>
          </w:rPr>
          <w:t>Tabulka 6: Potenciál teoretického instalovaného výkonu jednotlivých typů střech v obci</w:t>
        </w:r>
        <w:r w:rsidRPr="00FB0288">
          <w:rPr>
            <w:webHidden/>
            <w:color w:val="auto"/>
          </w:rPr>
          <w:tab/>
        </w:r>
        <w:r w:rsidRPr="00FB0288">
          <w:rPr>
            <w:webHidden/>
            <w:color w:val="auto"/>
          </w:rPr>
          <w:fldChar w:fldCharType="begin"/>
        </w:r>
        <w:r w:rsidRPr="00FB0288">
          <w:rPr>
            <w:webHidden/>
            <w:color w:val="auto"/>
          </w:rPr>
          <w:instrText xml:space="preserve"> PAGEREF _Toc215657861 \h </w:instrText>
        </w:r>
        <w:r w:rsidRPr="00FB0288">
          <w:rPr>
            <w:webHidden/>
            <w:color w:val="auto"/>
          </w:rPr>
        </w:r>
        <w:r w:rsidRPr="00FB0288">
          <w:rPr>
            <w:webHidden/>
            <w:color w:val="auto"/>
          </w:rPr>
          <w:fldChar w:fldCharType="separate"/>
        </w:r>
        <w:r w:rsidR="008C7FF8">
          <w:rPr>
            <w:webHidden/>
            <w:color w:val="auto"/>
          </w:rPr>
          <w:t>37</w:t>
        </w:r>
        <w:r w:rsidRPr="00FB0288">
          <w:rPr>
            <w:webHidden/>
            <w:color w:val="auto"/>
          </w:rPr>
          <w:fldChar w:fldCharType="end"/>
        </w:r>
      </w:hyperlink>
    </w:p>
    <w:p w14:paraId="1F8327B7" w14:textId="2EE16470" w:rsidR="00FB0288" w:rsidRPr="00FB0288" w:rsidRDefault="00FB0288">
      <w:pPr>
        <w:pStyle w:val="Seznamobrzk"/>
        <w:rPr>
          <w:rFonts w:asciiTheme="minorHAnsi" w:eastAsiaTheme="minorEastAsia" w:hAnsiTheme="minorHAnsi" w:cstheme="minorBidi"/>
          <w:bCs w:val="0"/>
          <w:color w:val="auto"/>
          <w:kern w:val="2"/>
          <w:sz w:val="24"/>
          <w:szCs w:val="24"/>
          <w14:ligatures w14:val="standardContextual"/>
        </w:rPr>
      </w:pPr>
      <w:hyperlink w:anchor="_Toc215657862" w:history="1">
        <w:r w:rsidRPr="00FB0288">
          <w:rPr>
            <w:rStyle w:val="Hypertextovodkaz"/>
            <w:rFonts w:cs="Times New Roman"/>
            <w:color w:val="auto"/>
            <w:lang w:val="x-none" w:eastAsia="x-none"/>
          </w:rPr>
          <w:t>Tabulka 7: Celkový střešní potenciál instalovaného výkonu v přilehlých azimutech obce</w:t>
        </w:r>
        <w:r w:rsidRPr="00FB0288">
          <w:rPr>
            <w:webHidden/>
            <w:color w:val="auto"/>
          </w:rPr>
          <w:tab/>
        </w:r>
        <w:r w:rsidRPr="00FB0288">
          <w:rPr>
            <w:webHidden/>
            <w:color w:val="auto"/>
          </w:rPr>
          <w:fldChar w:fldCharType="begin"/>
        </w:r>
        <w:r w:rsidRPr="00FB0288">
          <w:rPr>
            <w:webHidden/>
            <w:color w:val="auto"/>
          </w:rPr>
          <w:instrText xml:space="preserve"> PAGEREF _Toc215657862 \h </w:instrText>
        </w:r>
        <w:r w:rsidRPr="00FB0288">
          <w:rPr>
            <w:webHidden/>
            <w:color w:val="auto"/>
          </w:rPr>
        </w:r>
        <w:r w:rsidRPr="00FB0288">
          <w:rPr>
            <w:webHidden/>
            <w:color w:val="auto"/>
          </w:rPr>
          <w:fldChar w:fldCharType="separate"/>
        </w:r>
        <w:r w:rsidR="008C7FF8">
          <w:rPr>
            <w:webHidden/>
            <w:color w:val="auto"/>
          </w:rPr>
          <w:t>38</w:t>
        </w:r>
        <w:r w:rsidRPr="00FB0288">
          <w:rPr>
            <w:webHidden/>
            <w:color w:val="auto"/>
          </w:rPr>
          <w:fldChar w:fldCharType="end"/>
        </w:r>
      </w:hyperlink>
    </w:p>
    <w:p w14:paraId="05976543" w14:textId="2D940104" w:rsidR="00FB0288" w:rsidRPr="00FB0288" w:rsidRDefault="00FB0288">
      <w:pPr>
        <w:pStyle w:val="Seznamobrzk"/>
        <w:rPr>
          <w:rFonts w:asciiTheme="minorHAnsi" w:eastAsiaTheme="minorEastAsia" w:hAnsiTheme="minorHAnsi" w:cstheme="minorBidi"/>
          <w:bCs w:val="0"/>
          <w:color w:val="auto"/>
          <w:kern w:val="2"/>
          <w:sz w:val="24"/>
          <w:szCs w:val="24"/>
          <w14:ligatures w14:val="standardContextual"/>
        </w:rPr>
      </w:pPr>
      <w:hyperlink w:anchor="_Toc215657863" w:history="1">
        <w:r w:rsidRPr="00FB0288">
          <w:rPr>
            <w:rStyle w:val="Hypertextovodkaz"/>
            <w:rFonts w:eastAsiaTheme="majorEastAsia"/>
            <w:color w:val="auto"/>
          </w:rPr>
          <w:t>Tabulka 8: Seznam budov v majetku obce či pod její správou</w:t>
        </w:r>
        <w:r w:rsidRPr="00FB0288">
          <w:rPr>
            <w:webHidden/>
            <w:color w:val="auto"/>
          </w:rPr>
          <w:tab/>
        </w:r>
        <w:r w:rsidRPr="00FB0288">
          <w:rPr>
            <w:webHidden/>
            <w:color w:val="auto"/>
          </w:rPr>
          <w:fldChar w:fldCharType="begin"/>
        </w:r>
        <w:r w:rsidRPr="00FB0288">
          <w:rPr>
            <w:webHidden/>
            <w:color w:val="auto"/>
          </w:rPr>
          <w:instrText xml:space="preserve"> PAGEREF _Toc215657863 \h </w:instrText>
        </w:r>
        <w:r w:rsidRPr="00FB0288">
          <w:rPr>
            <w:webHidden/>
            <w:color w:val="auto"/>
          </w:rPr>
        </w:r>
        <w:r w:rsidRPr="00FB0288">
          <w:rPr>
            <w:webHidden/>
            <w:color w:val="auto"/>
          </w:rPr>
          <w:fldChar w:fldCharType="separate"/>
        </w:r>
        <w:r w:rsidR="008C7FF8">
          <w:rPr>
            <w:webHidden/>
            <w:color w:val="auto"/>
          </w:rPr>
          <w:t>39</w:t>
        </w:r>
        <w:r w:rsidRPr="00FB0288">
          <w:rPr>
            <w:webHidden/>
            <w:color w:val="auto"/>
          </w:rPr>
          <w:fldChar w:fldCharType="end"/>
        </w:r>
      </w:hyperlink>
    </w:p>
    <w:p w14:paraId="1C145D49" w14:textId="3A9A0372" w:rsidR="00FB0288" w:rsidRPr="00FB0288" w:rsidRDefault="00FB0288">
      <w:pPr>
        <w:pStyle w:val="Seznamobrzk"/>
        <w:rPr>
          <w:rFonts w:asciiTheme="minorHAnsi" w:eastAsiaTheme="minorEastAsia" w:hAnsiTheme="minorHAnsi" w:cstheme="minorBidi"/>
          <w:bCs w:val="0"/>
          <w:color w:val="auto"/>
          <w:kern w:val="2"/>
          <w:sz w:val="24"/>
          <w:szCs w:val="24"/>
          <w14:ligatures w14:val="standardContextual"/>
        </w:rPr>
      </w:pPr>
      <w:hyperlink w:anchor="_Toc215657864" w:history="1">
        <w:r w:rsidRPr="00FB0288">
          <w:rPr>
            <w:rStyle w:val="Hypertextovodkaz"/>
            <w:rFonts w:eastAsiaTheme="majorEastAsia"/>
            <w:color w:val="auto"/>
          </w:rPr>
          <w:t>Tabulka 9: Seznam komunálních spol. a společností/organizací s majetkovým podílem obce</w:t>
        </w:r>
        <w:r w:rsidRPr="00FB0288">
          <w:rPr>
            <w:webHidden/>
            <w:color w:val="auto"/>
          </w:rPr>
          <w:tab/>
        </w:r>
        <w:r w:rsidRPr="00FB0288">
          <w:rPr>
            <w:webHidden/>
            <w:color w:val="auto"/>
          </w:rPr>
          <w:fldChar w:fldCharType="begin"/>
        </w:r>
        <w:r w:rsidRPr="00FB0288">
          <w:rPr>
            <w:webHidden/>
            <w:color w:val="auto"/>
          </w:rPr>
          <w:instrText xml:space="preserve"> PAGEREF _Toc215657864 \h </w:instrText>
        </w:r>
        <w:r w:rsidRPr="00FB0288">
          <w:rPr>
            <w:webHidden/>
            <w:color w:val="auto"/>
          </w:rPr>
        </w:r>
        <w:r w:rsidRPr="00FB0288">
          <w:rPr>
            <w:webHidden/>
            <w:color w:val="auto"/>
          </w:rPr>
          <w:fldChar w:fldCharType="separate"/>
        </w:r>
        <w:r w:rsidR="008C7FF8">
          <w:rPr>
            <w:webHidden/>
            <w:color w:val="auto"/>
          </w:rPr>
          <w:t>39</w:t>
        </w:r>
        <w:r w:rsidRPr="00FB0288">
          <w:rPr>
            <w:webHidden/>
            <w:color w:val="auto"/>
          </w:rPr>
          <w:fldChar w:fldCharType="end"/>
        </w:r>
      </w:hyperlink>
    </w:p>
    <w:p w14:paraId="544B77DC" w14:textId="5920EDF8" w:rsidR="00FB0288" w:rsidRPr="00FB0288" w:rsidRDefault="00FB0288">
      <w:pPr>
        <w:pStyle w:val="Seznamobrzk"/>
        <w:rPr>
          <w:rFonts w:asciiTheme="minorHAnsi" w:eastAsiaTheme="minorEastAsia" w:hAnsiTheme="minorHAnsi" w:cstheme="minorBidi"/>
          <w:bCs w:val="0"/>
          <w:color w:val="auto"/>
          <w:kern w:val="2"/>
          <w:sz w:val="24"/>
          <w:szCs w:val="24"/>
          <w14:ligatures w14:val="standardContextual"/>
        </w:rPr>
      </w:pPr>
      <w:hyperlink w:anchor="_Toc215657865" w:history="1">
        <w:r w:rsidRPr="00FB0288">
          <w:rPr>
            <w:rStyle w:val="Hypertextovodkaz"/>
            <w:rFonts w:eastAsiaTheme="majorEastAsia"/>
            <w:color w:val="auto"/>
          </w:rPr>
          <w:t>Tabulka 10: Celkový počet světelných zdroje s jejich výkon</w:t>
        </w:r>
        <w:r w:rsidRPr="00FB0288">
          <w:rPr>
            <w:webHidden/>
            <w:color w:val="auto"/>
          </w:rPr>
          <w:tab/>
        </w:r>
        <w:r w:rsidRPr="00FB0288">
          <w:rPr>
            <w:webHidden/>
            <w:color w:val="auto"/>
          </w:rPr>
          <w:fldChar w:fldCharType="begin"/>
        </w:r>
        <w:r w:rsidRPr="00FB0288">
          <w:rPr>
            <w:webHidden/>
            <w:color w:val="auto"/>
          </w:rPr>
          <w:instrText xml:space="preserve"> PAGEREF _Toc215657865 \h </w:instrText>
        </w:r>
        <w:r w:rsidRPr="00FB0288">
          <w:rPr>
            <w:webHidden/>
            <w:color w:val="auto"/>
          </w:rPr>
        </w:r>
        <w:r w:rsidRPr="00FB0288">
          <w:rPr>
            <w:webHidden/>
            <w:color w:val="auto"/>
          </w:rPr>
          <w:fldChar w:fldCharType="separate"/>
        </w:r>
        <w:r w:rsidR="008C7FF8">
          <w:rPr>
            <w:webHidden/>
            <w:color w:val="auto"/>
          </w:rPr>
          <w:t>40</w:t>
        </w:r>
        <w:r w:rsidRPr="00FB0288">
          <w:rPr>
            <w:webHidden/>
            <w:color w:val="auto"/>
          </w:rPr>
          <w:fldChar w:fldCharType="end"/>
        </w:r>
      </w:hyperlink>
    </w:p>
    <w:p w14:paraId="6E42118E" w14:textId="04BDB8B7" w:rsidR="00FB0288" w:rsidRPr="00FB0288" w:rsidRDefault="00FB0288">
      <w:pPr>
        <w:pStyle w:val="Seznamobrzk"/>
        <w:rPr>
          <w:rFonts w:asciiTheme="minorHAnsi" w:eastAsiaTheme="minorEastAsia" w:hAnsiTheme="minorHAnsi" w:cstheme="minorBidi"/>
          <w:bCs w:val="0"/>
          <w:color w:val="auto"/>
          <w:kern w:val="2"/>
          <w:sz w:val="24"/>
          <w:szCs w:val="24"/>
          <w14:ligatures w14:val="standardContextual"/>
        </w:rPr>
      </w:pPr>
      <w:hyperlink w:anchor="_Toc215657866" w:history="1">
        <w:r w:rsidRPr="00FB0288">
          <w:rPr>
            <w:rStyle w:val="Hypertextovodkaz"/>
            <w:rFonts w:eastAsiaTheme="majorEastAsia"/>
            <w:color w:val="auto"/>
          </w:rPr>
          <w:t>Tabulka 11: Rozdělení spotřeby veřejného osvětlení v letech 2021-2023</w:t>
        </w:r>
        <w:r w:rsidRPr="00FB0288">
          <w:rPr>
            <w:webHidden/>
            <w:color w:val="auto"/>
          </w:rPr>
          <w:tab/>
        </w:r>
        <w:r w:rsidRPr="00FB0288">
          <w:rPr>
            <w:webHidden/>
            <w:color w:val="auto"/>
          </w:rPr>
          <w:fldChar w:fldCharType="begin"/>
        </w:r>
        <w:r w:rsidRPr="00FB0288">
          <w:rPr>
            <w:webHidden/>
            <w:color w:val="auto"/>
          </w:rPr>
          <w:instrText xml:space="preserve"> PAGEREF _Toc215657866 \h </w:instrText>
        </w:r>
        <w:r w:rsidRPr="00FB0288">
          <w:rPr>
            <w:webHidden/>
            <w:color w:val="auto"/>
          </w:rPr>
        </w:r>
        <w:r w:rsidRPr="00FB0288">
          <w:rPr>
            <w:webHidden/>
            <w:color w:val="auto"/>
          </w:rPr>
          <w:fldChar w:fldCharType="separate"/>
        </w:r>
        <w:r w:rsidR="008C7FF8">
          <w:rPr>
            <w:webHidden/>
            <w:color w:val="auto"/>
          </w:rPr>
          <w:t>41</w:t>
        </w:r>
        <w:r w:rsidRPr="00FB0288">
          <w:rPr>
            <w:webHidden/>
            <w:color w:val="auto"/>
          </w:rPr>
          <w:fldChar w:fldCharType="end"/>
        </w:r>
      </w:hyperlink>
    </w:p>
    <w:p w14:paraId="77A85E3B" w14:textId="01E6C441" w:rsidR="00FB0288" w:rsidRPr="00FB0288" w:rsidRDefault="00FB0288">
      <w:pPr>
        <w:pStyle w:val="Seznamobrzk"/>
        <w:rPr>
          <w:rFonts w:asciiTheme="minorHAnsi" w:eastAsiaTheme="minorEastAsia" w:hAnsiTheme="minorHAnsi" w:cstheme="minorBidi"/>
          <w:bCs w:val="0"/>
          <w:color w:val="auto"/>
          <w:kern w:val="2"/>
          <w:sz w:val="24"/>
          <w:szCs w:val="24"/>
          <w14:ligatures w14:val="standardContextual"/>
        </w:rPr>
      </w:pPr>
      <w:hyperlink w:anchor="_Toc215657867" w:history="1">
        <w:r w:rsidRPr="00FB0288">
          <w:rPr>
            <w:rStyle w:val="Hypertextovodkaz"/>
            <w:rFonts w:eastAsiaTheme="majorEastAsia"/>
            <w:color w:val="auto"/>
          </w:rPr>
          <w:t>Tabulka 12: Rozdělení domů podle druhu domu a obydlenosti</w:t>
        </w:r>
        <w:r w:rsidRPr="00FB0288">
          <w:rPr>
            <w:webHidden/>
            <w:color w:val="auto"/>
          </w:rPr>
          <w:tab/>
        </w:r>
        <w:r w:rsidRPr="00FB0288">
          <w:rPr>
            <w:webHidden/>
            <w:color w:val="auto"/>
          </w:rPr>
          <w:fldChar w:fldCharType="begin"/>
        </w:r>
        <w:r w:rsidRPr="00FB0288">
          <w:rPr>
            <w:webHidden/>
            <w:color w:val="auto"/>
          </w:rPr>
          <w:instrText xml:space="preserve"> PAGEREF _Toc215657867 \h </w:instrText>
        </w:r>
        <w:r w:rsidRPr="00FB0288">
          <w:rPr>
            <w:webHidden/>
            <w:color w:val="auto"/>
          </w:rPr>
        </w:r>
        <w:r w:rsidRPr="00FB0288">
          <w:rPr>
            <w:webHidden/>
            <w:color w:val="auto"/>
          </w:rPr>
          <w:fldChar w:fldCharType="separate"/>
        </w:r>
        <w:r w:rsidR="008C7FF8">
          <w:rPr>
            <w:webHidden/>
            <w:color w:val="auto"/>
          </w:rPr>
          <w:t>43</w:t>
        </w:r>
        <w:r w:rsidRPr="00FB0288">
          <w:rPr>
            <w:webHidden/>
            <w:color w:val="auto"/>
          </w:rPr>
          <w:fldChar w:fldCharType="end"/>
        </w:r>
      </w:hyperlink>
    </w:p>
    <w:p w14:paraId="11340223" w14:textId="5F3A7C87" w:rsidR="00FB0288" w:rsidRPr="00FB0288" w:rsidRDefault="00FB0288">
      <w:pPr>
        <w:pStyle w:val="Seznamobrzk"/>
        <w:rPr>
          <w:rFonts w:asciiTheme="minorHAnsi" w:eastAsiaTheme="minorEastAsia" w:hAnsiTheme="minorHAnsi" w:cstheme="minorBidi"/>
          <w:bCs w:val="0"/>
          <w:color w:val="auto"/>
          <w:kern w:val="2"/>
          <w:sz w:val="24"/>
          <w:szCs w:val="24"/>
          <w14:ligatures w14:val="standardContextual"/>
        </w:rPr>
      </w:pPr>
      <w:hyperlink w:anchor="_Toc215657868" w:history="1">
        <w:r w:rsidRPr="00FB0288">
          <w:rPr>
            <w:rStyle w:val="Hypertextovodkaz"/>
            <w:rFonts w:eastAsiaTheme="majorEastAsia"/>
            <w:color w:val="auto"/>
          </w:rPr>
          <w:t>Tabulka 13: Rozdělení bytů podle druhu domu a obydlenosti</w:t>
        </w:r>
        <w:r w:rsidRPr="00FB0288">
          <w:rPr>
            <w:webHidden/>
            <w:color w:val="auto"/>
          </w:rPr>
          <w:tab/>
        </w:r>
        <w:r w:rsidRPr="00FB0288">
          <w:rPr>
            <w:webHidden/>
            <w:color w:val="auto"/>
          </w:rPr>
          <w:fldChar w:fldCharType="begin"/>
        </w:r>
        <w:r w:rsidRPr="00FB0288">
          <w:rPr>
            <w:webHidden/>
            <w:color w:val="auto"/>
          </w:rPr>
          <w:instrText xml:space="preserve"> PAGEREF _Toc215657868 \h </w:instrText>
        </w:r>
        <w:r w:rsidRPr="00FB0288">
          <w:rPr>
            <w:webHidden/>
            <w:color w:val="auto"/>
          </w:rPr>
        </w:r>
        <w:r w:rsidRPr="00FB0288">
          <w:rPr>
            <w:webHidden/>
            <w:color w:val="auto"/>
          </w:rPr>
          <w:fldChar w:fldCharType="separate"/>
        </w:r>
        <w:r w:rsidR="008C7FF8">
          <w:rPr>
            <w:webHidden/>
            <w:color w:val="auto"/>
          </w:rPr>
          <w:t>44</w:t>
        </w:r>
        <w:r w:rsidRPr="00FB0288">
          <w:rPr>
            <w:webHidden/>
            <w:color w:val="auto"/>
          </w:rPr>
          <w:fldChar w:fldCharType="end"/>
        </w:r>
      </w:hyperlink>
    </w:p>
    <w:p w14:paraId="1342A035" w14:textId="5A565D93" w:rsidR="00FB0288" w:rsidRPr="00FB0288" w:rsidRDefault="00FB0288">
      <w:pPr>
        <w:pStyle w:val="Seznamobrzk"/>
        <w:rPr>
          <w:rFonts w:asciiTheme="minorHAnsi" w:eastAsiaTheme="minorEastAsia" w:hAnsiTheme="minorHAnsi" w:cstheme="minorBidi"/>
          <w:bCs w:val="0"/>
          <w:color w:val="auto"/>
          <w:kern w:val="2"/>
          <w:sz w:val="24"/>
          <w:szCs w:val="24"/>
          <w14:ligatures w14:val="standardContextual"/>
        </w:rPr>
      </w:pPr>
      <w:hyperlink w:anchor="_Toc215657869" w:history="1">
        <w:r w:rsidRPr="00FB0288">
          <w:rPr>
            <w:rStyle w:val="Hypertextovodkaz"/>
            <w:rFonts w:eastAsiaTheme="majorEastAsia"/>
            <w:color w:val="auto"/>
          </w:rPr>
          <w:t>Tabulka 14: Rozdělení obydlených bytů podle rozlohy</w:t>
        </w:r>
        <w:r w:rsidRPr="00FB0288">
          <w:rPr>
            <w:webHidden/>
            <w:color w:val="auto"/>
          </w:rPr>
          <w:tab/>
        </w:r>
        <w:r w:rsidRPr="00FB0288">
          <w:rPr>
            <w:webHidden/>
            <w:color w:val="auto"/>
          </w:rPr>
          <w:fldChar w:fldCharType="begin"/>
        </w:r>
        <w:r w:rsidRPr="00FB0288">
          <w:rPr>
            <w:webHidden/>
            <w:color w:val="auto"/>
          </w:rPr>
          <w:instrText xml:space="preserve"> PAGEREF _Toc215657869 \h </w:instrText>
        </w:r>
        <w:r w:rsidRPr="00FB0288">
          <w:rPr>
            <w:webHidden/>
            <w:color w:val="auto"/>
          </w:rPr>
        </w:r>
        <w:r w:rsidRPr="00FB0288">
          <w:rPr>
            <w:webHidden/>
            <w:color w:val="auto"/>
          </w:rPr>
          <w:fldChar w:fldCharType="separate"/>
        </w:r>
        <w:r w:rsidR="008C7FF8">
          <w:rPr>
            <w:webHidden/>
            <w:color w:val="auto"/>
          </w:rPr>
          <w:t>45</w:t>
        </w:r>
        <w:r w:rsidRPr="00FB0288">
          <w:rPr>
            <w:webHidden/>
            <w:color w:val="auto"/>
          </w:rPr>
          <w:fldChar w:fldCharType="end"/>
        </w:r>
      </w:hyperlink>
    </w:p>
    <w:p w14:paraId="7E08BA29" w14:textId="372FC33D" w:rsidR="00FB0288" w:rsidRPr="00FB0288" w:rsidRDefault="00FB0288">
      <w:pPr>
        <w:pStyle w:val="Seznamobrzk"/>
        <w:rPr>
          <w:rFonts w:asciiTheme="minorHAnsi" w:eastAsiaTheme="minorEastAsia" w:hAnsiTheme="minorHAnsi" w:cstheme="minorBidi"/>
          <w:bCs w:val="0"/>
          <w:color w:val="auto"/>
          <w:kern w:val="2"/>
          <w:sz w:val="24"/>
          <w:szCs w:val="24"/>
          <w14:ligatures w14:val="standardContextual"/>
        </w:rPr>
      </w:pPr>
      <w:hyperlink w:anchor="_Toc215657870" w:history="1">
        <w:r w:rsidRPr="00FB0288">
          <w:rPr>
            <w:rStyle w:val="Hypertextovodkaz"/>
            <w:rFonts w:eastAsiaTheme="majorEastAsia"/>
            <w:color w:val="auto"/>
          </w:rPr>
          <w:t>Tabulka 15: Rozdělení domů podle materiálu nosných zdí domu</w:t>
        </w:r>
        <w:r w:rsidRPr="00FB0288">
          <w:rPr>
            <w:webHidden/>
            <w:color w:val="auto"/>
          </w:rPr>
          <w:tab/>
        </w:r>
        <w:r w:rsidRPr="00FB0288">
          <w:rPr>
            <w:webHidden/>
            <w:color w:val="auto"/>
          </w:rPr>
          <w:fldChar w:fldCharType="begin"/>
        </w:r>
        <w:r w:rsidRPr="00FB0288">
          <w:rPr>
            <w:webHidden/>
            <w:color w:val="auto"/>
          </w:rPr>
          <w:instrText xml:space="preserve"> PAGEREF _Toc215657870 \h </w:instrText>
        </w:r>
        <w:r w:rsidRPr="00FB0288">
          <w:rPr>
            <w:webHidden/>
            <w:color w:val="auto"/>
          </w:rPr>
        </w:r>
        <w:r w:rsidRPr="00FB0288">
          <w:rPr>
            <w:webHidden/>
            <w:color w:val="auto"/>
          </w:rPr>
          <w:fldChar w:fldCharType="separate"/>
        </w:r>
        <w:r w:rsidR="008C7FF8">
          <w:rPr>
            <w:webHidden/>
            <w:color w:val="auto"/>
          </w:rPr>
          <w:t>45</w:t>
        </w:r>
        <w:r w:rsidRPr="00FB0288">
          <w:rPr>
            <w:webHidden/>
            <w:color w:val="auto"/>
          </w:rPr>
          <w:fldChar w:fldCharType="end"/>
        </w:r>
      </w:hyperlink>
    </w:p>
    <w:p w14:paraId="2FDABDD7" w14:textId="4B3AC6E7" w:rsidR="00FB0288" w:rsidRPr="00FB0288" w:rsidRDefault="00FB0288">
      <w:pPr>
        <w:pStyle w:val="Seznamobrzk"/>
        <w:rPr>
          <w:rFonts w:asciiTheme="minorHAnsi" w:eastAsiaTheme="minorEastAsia" w:hAnsiTheme="minorHAnsi" w:cstheme="minorBidi"/>
          <w:bCs w:val="0"/>
          <w:color w:val="auto"/>
          <w:kern w:val="2"/>
          <w:sz w:val="24"/>
          <w:szCs w:val="24"/>
          <w14:ligatures w14:val="standardContextual"/>
        </w:rPr>
      </w:pPr>
      <w:hyperlink w:anchor="_Toc215657871" w:history="1">
        <w:r w:rsidRPr="00FB0288">
          <w:rPr>
            <w:rStyle w:val="Hypertextovodkaz"/>
            <w:rFonts w:eastAsiaTheme="majorEastAsia"/>
            <w:color w:val="auto"/>
          </w:rPr>
          <w:t>Tabulka 16: Rozdělení bytu podle způsobu vytápění, připojení na plyn</w:t>
        </w:r>
        <w:r w:rsidRPr="00FB0288">
          <w:rPr>
            <w:webHidden/>
            <w:color w:val="auto"/>
          </w:rPr>
          <w:tab/>
        </w:r>
        <w:r w:rsidRPr="00FB0288">
          <w:rPr>
            <w:webHidden/>
            <w:color w:val="auto"/>
          </w:rPr>
          <w:fldChar w:fldCharType="begin"/>
        </w:r>
        <w:r w:rsidRPr="00FB0288">
          <w:rPr>
            <w:webHidden/>
            <w:color w:val="auto"/>
          </w:rPr>
          <w:instrText xml:space="preserve"> PAGEREF _Toc215657871 \h </w:instrText>
        </w:r>
        <w:r w:rsidRPr="00FB0288">
          <w:rPr>
            <w:webHidden/>
            <w:color w:val="auto"/>
          </w:rPr>
        </w:r>
        <w:r w:rsidRPr="00FB0288">
          <w:rPr>
            <w:webHidden/>
            <w:color w:val="auto"/>
          </w:rPr>
          <w:fldChar w:fldCharType="separate"/>
        </w:r>
        <w:r w:rsidR="008C7FF8">
          <w:rPr>
            <w:webHidden/>
            <w:color w:val="auto"/>
          </w:rPr>
          <w:t>46</w:t>
        </w:r>
        <w:r w:rsidRPr="00FB0288">
          <w:rPr>
            <w:webHidden/>
            <w:color w:val="auto"/>
          </w:rPr>
          <w:fldChar w:fldCharType="end"/>
        </w:r>
      </w:hyperlink>
    </w:p>
    <w:p w14:paraId="75B1C030" w14:textId="379EE70D" w:rsidR="00FB0288" w:rsidRPr="00FB0288" w:rsidRDefault="00FB0288">
      <w:pPr>
        <w:pStyle w:val="Seznamobrzk"/>
        <w:rPr>
          <w:rFonts w:asciiTheme="minorHAnsi" w:eastAsiaTheme="minorEastAsia" w:hAnsiTheme="minorHAnsi" w:cstheme="minorBidi"/>
          <w:bCs w:val="0"/>
          <w:color w:val="auto"/>
          <w:kern w:val="2"/>
          <w:sz w:val="24"/>
          <w:szCs w:val="24"/>
          <w14:ligatures w14:val="standardContextual"/>
        </w:rPr>
      </w:pPr>
      <w:hyperlink w:anchor="_Toc215657872" w:history="1">
        <w:r w:rsidRPr="00FB0288">
          <w:rPr>
            <w:rStyle w:val="Hypertextovodkaz"/>
            <w:rFonts w:eastAsiaTheme="majorEastAsia"/>
            <w:color w:val="auto"/>
          </w:rPr>
          <w:t>Tabulka 17: Seznam licencovaných zdrojů na území Velké Jesenice ke konci roku 2023 a jejich instalovaný výkon</w:t>
        </w:r>
        <w:r w:rsidRPr="00FB0288">
          <w:rPr>
            <w:webHidden/>
            <w:color w:val="auto"/>
          </w:rPr>
          <w:tab/>
        </w:r>
        <w:r w:rsidRPr="00FB0288">
          <w:rPr>
            <w:webHidden/>
            <w:color w:val="auto"/>
          </w:rPr>
          <w:fldChar w:fldCharType="begin"/>
        </w:r>
        <w:r w:rsidRPr="00FB0288">
          <w:rPr>
            <w:webHidden/>
            <w:color w:val="auto"/>
          </w:rPr>
          <w:instrText xml:space="preserve"> PAGEREF _Toc215657872 \h </w:instrText>
        </w:r>
        <w:r w:rsidRPr="00FB0288">
          <w:rPr>
            <w:webHidden/>
            <w:color w:val="auto"/>
          </w:rPr>
        </w:r>
        <w:r w:rsidRPr="00FB0288">
          <w:rPr>
            <w:webHidden/>
            <w:color w:val="auto"/>
          </w:rPr>
          <w:fldChar w:fldCharType="separate"/>
        </w:r>
        <w:r w:rsidR="008C7FF8">
          <w:rPr>
            <w:webHidden/>
            <w:color w:val="auto"/>
          </w:rPr>
          <w:t>50</w:t>
        </w:r>
        <w:r w:rsidRPr="00FB0288">
          <w:rPr>
            <w:webHidden/>
            <w:color w:val="auto"/>
          </w:rPr>
          <w:fldChar w:fldCharType="end"/>
        </w:r>
      </w:hyperlink>
    </w:p>
    <w:p w14:paraId="3F26DE89" w14:textId="78B3EE7D" w:rsidR="00FB0288" w:rsidRPr="00FB0288" w:rsidRDefault="00FB0288">
      <w:pPr>
        <w:pStyle w:val="Seznamobrzk"/>
        <w:rPr>
          <w:rFonts w:asciiTheme="minorHAnsi" w:eastAsiaTheme="minorEastAsia" w:hAnsiTheme="minorHAnsi" w:cstheme="minorBidi"/>
          <w:bCs w:val="0"/>
          <w:color w:val="auto"/>
          <w:kern w:val="2"/>
          <w:sz w:val="24"/>
          <w:szCs w:val="24"/>
          <w14:ligatures w14:val="standardContextual"/>
        </w:rPr>
      </w:pPr>
      <w:hyperlink w:anchor="_Toc215657873" w:history="1">
        <w:r w:rsidRPr="00FB0288">
          <w:rPr>
            <w:rStyle w:val="Hypertextovodkaz"/>
            <w:rFonts w:eastAsiaTheme="majorEastAsia"/>
            <w:color w:val="auto"/>
          </w:rPr>
          <w:t>Tabulka 18: Celková výroba elektřiny v lokálních zdrojích (počet zdrojů a jejich instalovaný výkon je evidován ke květnu roku 2025)</w:t>
        </w:r>
        <w:r w:rsidRPr="00FB0288">
          <w:rPr>
            <w:webHidden/>
            <w:color w:val="auto"/>
          </w:rPr>
          <w:tab/>
        </w:r>
        <w:r w:rsidRPr="00FB0288">
          <w:rPr>
            <w:webHidden/>
            <w:color w:val="auto"/>
          </w:rPr>
          <w:fldChar w:fldCharType="begin"/>
        </w:r>
        <w:r w:rsidRPr="00FB0288">
          <w:rPr>
            <w:webHidden/>
            <w:color w:val="auto"/>
          </w:rPr>
          <w:instrText xml:space="preserve"> PAGEREF _Toc215657873 \h </w:instrText>
        </w:r>
        <w:r w:rsidRPr="00FB0288">
          <w:rPr>
            <w:webHidden/>
            <w:color w:val="auto"/>
          </w:rPr>
        </w:r>
        <w:r w:rsidRPr="00FB0288">
          <w:rPr>
            <w:webHidden/>
            <w:color w:val="auto"/>
          </w:rPr>
          <w:fldChar w:fldCharType="separate"/>
        </w:r>
        <w:r w:rsidR="008C7FF8">
          <w:rPr>
            <w:webHidden/>
            <w:color w:val="auto"/>
          </w:rPr>
          <w:t>50</w:t>
        </w:r>
        <w:r w:rsidRPr="00FB0288">
          <w:rPr>
            <w:webHidden/>
            <w:color w:val="auto"/>
          </w:rPr>
          <w:fldChar w:fldCharType="end"/>
        </w:r>
      </w:hyperlink>
    </w:p>
    <w:p w14:paraId="5133F33A" w14:textId="57441E68" w:rsidR="00FB0288" w:rsidRPr="00FB0288" w:rsidRDefault="00FB0288">
      <w:pPr>
        <w:pStyle w:val="Seznamobrzk"/>
        <w:rPr>
          <w:rFonts w:asciiTheme="minorHAnsi" w:eastAsiaTheme="minorEastAsia" w:hAnsiTheme="minorHAnsi" w:cstheme="minorBidi"/>
          <w:bCs w:val="0"/>
          <w:color w:val="auto"/>
          <w:kern w:val="2"/>
          <w:sz w:val="24"/>
          <w:szCs w:val="24"/>
          <w14:ligatures w14:val="standardContextual"/>
        </w:rPr>
      </w:pPr>
      <w:hyperlink w:anchor="_Toc215657874" w:history="1">
        <w:r w:rsidRPr="00FB0288">
          <w:rPr>
            <w:rStyle w:val="Hypertextovodkaz"/>
            <w:rFonts w:eastAsiaTheme="majorEastAsia"/>
            <w:color w:val="auto"/>
          </w:rPr>
          <w:t>Tabulka 19: Množství emisí CO</w:t>
        </w:r>
        <w:r w:rsidRPr="00FB0288">
          <w:rPr>
            <w:rStyle w:val="Hypertextovodkaz"/>
            <w:rFonts w:eastAsiaTheme="majorEastAsia"/>
            <w:color w:val="auto"/>
            <w:vertAlign w:val="subscript"/>
          </w:rPr>
          <w:t>2</w:t>
        </w:r>
        <w:r w:rsidRPr="00FB0288">
          <w:rPr>
            <w:rStyle w:val="Hypertextovodkaz"/>
            <w:rFonts w:eastAsiaTheme="majorEastAsia"/>
            <w:color w:val="auto"/>
          </w:rPr>
          <w:t xml:space="preserve"> vzniklé při výrobě elektřiny vyrobené ve Velké Jesenici nebo dodané do Velké Jesenice</w:t>
        </w:r>
        <w:r w:rsidRPr="00FB0288">
          <w:rPr>
            <w:webHidden/>
            <w:color w:val="auto"/>
          </w:rPr>
          <w:tab/>
        </w:r>
        <w:r w:rsidRPr="00FB0288">
          <w:rPr>
            <w:webHidden/>
            <w:color w:val="auto"/>
          </w:rPr>
          <w:fldChar w:fldCharType="begin"/>
        </w:r>
        <w:r w:rsidRPr="00FB0288">
          <w:rPr>
            <w:webHidden/>
            <w:color w:val="auto"/>
          </w:rPr>
          <w:instrText xml:space="preserve"> PAGEREF _Toc215657874 \h </w:instrText>
        </w:r>
        <w:r w:rsidRPr="00FB0288">
          <w:rPr>
            <w:webHidden/>
            <w:color w:val="auto"/>
          </w:rPr>
        </w:r>
        <w:r w:rsidRPr="00FB0288">
          <w:rPr>
            <w:webHidden/>
            <w:color w:val="auto"/>
          </w:rPr>
          <w:fldChar w:fldCharType="separate"/>
        </w:r>
        <w:r w:rsidR="008C7FF8">
          <w:rPr>
            <w:webHidden/>
            <w:color w:val="auto"/>
          </w:rPr>
          <w:t>52</w:t>
        </w:r>
        <w:r w:rsidRPr="00FB0288">
          <w:rPr>
            <w:webHidden/>
            <w:color w:val="auto"/>
          </w:rPr>
          <w:fldChar w:fldCharType="end"/>
        </w:r>
      </w:hyperlink>
    </w:p>
    <w:p w14:paraId="5106E085" w14:textId="607D04F0" w:rsidR="00FB0288" w:rsidRPr="00FB0288" w:rsidRDefault="00FB0288">
      <w:pPr>
        <w:pStyle w:val="Seznamobrzk"/>
        <w:rPr>
          <w:rFonts w:asciiTheme="minorHAnsi" w:eastAsiaTheme="minorEastAsia" w:hAnsiTheme="minorHAnsi" w:cstheme="minorBidi"/>
          <w:bCs w:val="0"/>
          <w:color w:val="auto"/>
          <w:kern w:val="2"/>
          <w:sz w:val="24"/>
          <w:szCs w:val="24"/>
          <w14:ligatures w14:val="standardContextual"/>
        </w:rPr>
      </w:pPr>
      <w:hyperlink w:anchor="_Toc215657875" w:history="1">
        <w:r w:rsidRPr="00FB0288">
          <w:rPr>
            <w:rStyle w:val="Hypertextovodkaz"/>
            <w:rFonts w:eastAsiaTheme="majorEastAsia"/>
            <w:color w:val="auto"/>
          </w:rPr>
          <w:t>Tabulka 20: Spotřeba elektřiny dle sektoru národního hospodářství v letech 2021-2024 ve Velké Jesenici</w:t>
        </w:r>
        <w:r w:rsidRPr="00FB0288">
          <w:rPr>
            <w:webHidden/>
            <w:color w:val="auto"/>
          </w:rPr>
          <w:tab/>
        </w:r>
        <w:r w:rsidRPr="00FB0288">
          <w:rPr>
            <w:webHidden/>
            <w:color w:val="auto"/>
          </w:rPr>
          <w:fldChar w:fldCharType="begin"/>
        </w:r>
        <w:r w:rsidRPr="00FB0288">
          <w:rPr>
            <w:webHidden/>
            <w:color w:val="auto"/>
          </w:rPr>
          <w:instrText xml:space="preserve"> PAGEREF _Toc215657875 \h </w:instrText>
        </w:r>
        <w:r w:rsidRPr="00FB0288">
          <w:rPr>
            <w:webHidden/>
            <w:color w:val="auto"/>
          </w:rPr>
        </w:r>
        <w:r w:rsidRPr="00FB0288">
          <w:rPr>
            <w:webHidden/>
            <w:color w:val="auto"/>
          </w:rPr>
          <w:fldChar w:fldCharType="separate"/>
        </w:r>
        <w:r w:rsidR="008C7FF8">
          <w:rPr>
            <w:webHidden/>
            <w:color w:val="auto"/>
          </w:rPr>
          <w:t>52</w:t>
        </w:r>
        <w:r w:rsidRPr="00FB0288">
          <w:rPr>
            <w:webHidden/>
            <w:color w:val="auto"/>
          </w:rPr>
          <w:fldChar w:fldCharType="end"/>
        </w:r>
      </w:hyperlink>
    </w:p>
    <w:p w14:paraId="0FE0301A" w14:textId="45E32418" w:rsidR="00FB0288" w:rsidRPr="00FB0288" w:rsidRDefault="00FB0288">
      <w:pPr>
        <w:pStyle w:val="Seznamobrzk"/>
        <w:rPr>
          <w:rFonts w:asciiTheme="minorHAnsi" w:eastAsiaTheme="minorEastAsia" w:hAnsiTheme="minorHAnsi" w:cstheme="minorBidi"/>
          <w:bCs w:val="0"/>
          <w:color w:val="auto"/>
          <w:kern w:val="2"/>
          <w:sz w:val="24"/>
          <w:szCs w:val="24"/>
          <w14:ligatures w14:val="standardContextual"/>
        </w:rPr>
      </w:pPr>
      <w:hyperlink w:anchor="_Toc215657876" w:history="1">
        <w:r w:rsidRPr="00FB0288">
          <w:rPr>
            <w:rStyle w:val="Hypertextovodkaz"/>
            <w:rFonts w:eastAsiaTheme="majorEastAsia"/>
            <w:color w:val="auto"/>
          </w:rPr>
          <w:t>Tabulka 21: Spotřeba elektřiny dle druhu odběru ve Velké Jesenici v letech 2021-2024</w:t>
        </w:r>
        <w:r w:rsidRPr="00FB0288">
          <w:rPr>
            <w:webHidden/>
            <w:color w:val="auto"/>
          </w:rPr>
          <w:tab/>
        </w:r>
        <w:r w:rsidRPr="00FB0288">
          <w:rPr>
            <w:webHidden/>
            <w:color w:val="auto"/>
          </w:rPr>
          <w:fldChar w:fldCharType="begin"/>
        </w:r>
        <w:r w:rsidRPr="00FB0288">
          <w:rPr>
            <w:webHidden/>
            <w:color w:val="auto"/>
          </w:rPr>
          <w:instrText xml:space="preserve"> PAGEREF _Toc215657876 \h </w:instrText>
        </w:r>
        <w:r w:rsidRPr="00FB0288">
          <w:rPr>
            <w:webHidden/>
            <w:color w:val="auto"/>
          </w:rPr>
        </w:r>
        <w:r w:rsidRPr="00FB0288">
          <w:rPr>
            <w:webHidden/>
            <w:color w:val="auto"/>
          </w:rPr>
          <w:fldChar w:fldCharType="separate"/>
        </w:r>
        <w:r w:rsidR="008C7FF8">
          <w:rPr>
            <w:webHidden/>
            <w:color w:val="auto"/>
          </w:rPr>
          <w:t>53</w:t>
        </w:r>
        <w:r w:rsidRPr="00FB0288">
          <w:rPr>
            <w:webHidden/>
            <w:color w:val="auto"/>
          </w:rPr>
          <w:fldChar w:fldCharType="end"/>
        </w:r>
      </w:hyperlink>
    </w:p>
    <w:p w14:paraId="26A20A7F" w14:textId="4C82FE2D" w:rsidR="00FB0288" w:rsidRPr="00FB0288" w:rsidRDefault="00FB0288">
      <w:pPr>
        <w:pStyle w:val="Seznamobrzk"/>
        <w:rPr>
          <w:rFonts w:asciiTheme="minorHAnsi" w:eastAsiaTheme="minorEastAsia" w:hAnsiTheme="minorHAnsi" w:cstheme="minorBidi"/>
          <w:bCs w:val="0"/>
          <w:color w:val="auto"/>
          <w:kern w:val="2"/>
          <w:sz w:val="24"/>
          <w:szCs w:val="24"/>
          <w14:ligatures w14:val="standardContextual"/>
        </w:rPr>
      </w:pPr>
      <w:hyperlink w:anchor="_Toc215657877" w:history="1">
        <w:r w:rsidRPr="00FB0288">
          <w:rPr>
            <w:rStyle w:val="Hypertextovodkaz"/>
            <w:rFonts w:eastAsiaTheme="majorEastAsia"/>
            <w:color w:val="auto"/>
          </w:rPr>
          <w:t>Tabulka 22: Spotřeba tuhých a jiných paliv ve Velké Jesenici v letech 2021-2023</w:t>
        </w:r>
        <w:r w:rsidRPr="00FB0288">
          <w:rPr>
            <w:webHidden/>
            <w:color w:val="auto"/>
          </w:rPr>
          <w:tab/>
        </w:r>
        <w:r w:rsidRPr="00FB0288">
          <w:rPr>
            <w:webHidden/>
            <w:color w:val="auto"/>
          </w:rPr>
          <w:fldChar w:fldCharType="begin"/>
        </w:r>
        <w:r w:rsidRPr="00FB0288">
          <w:rPr>
            <w:webHidden/>
            <w:color w:val="auto"/>
          </w:rPr>
          <w:instrText xml:space="preserve"> PAGEREF _Toc215657877 \h </w:instrText>
        </w:r>
        <w:r w:rsidRPr="00FB0288">
          <w:rPr>
            <w:webHidden/>
            <w:color w:val="auto"/>
          </w:rPr>
        </w:r>
        <w:r w:rsidRPr="00FB0288">
          <w:rPr>
            <w:webHidden/>
            <w:color w:val="auto"/>
          </w:rPr>
          <w:fldChar w:fldCharType="separate"/>
        </w:r>
        <w:r w:rsidR="008C7FF8">
          <w:rPr>
            <w:webHidden/>
            <w:color w:val="auto"/>
          </w:rPr>
          <w:t>53</w:t>
        </w:r>
        <w:r w:rsidRPr="00FB0288">
          <w:rPr>
            <w:webHidden/>
            <w:color w:val="auto"/>
          </w:rPr>
          <w:fldChar w:fldCharType="end"/>
        </w:r>
      </w:hyperlink>
    </w:p>
    <w:p w14:paraId="317974B1" w14:textId="22A07A71" w:rsidR="00FB0288" w:rsidRPr="00FB0288" w:rsidRDefault="00FB0288">
      <w:pPr>
        <w:pStyle w:val="Seznamobrzk"/>
        <w:rPr>
          <w:rFonts w:asciiTheme="minorHAnsi" w:eastAsiaTheme="minorEastAsia" w:hAnsiTheme="minorHAnsi" w:cstheme="minorBidi"/>
          <w:bCs w:val="0"/>
          <w:color w:val="auto"/>
          <w:kern w:val="2"/>
          <w:sz w:val="24"/>
          <w:szCs w:val="24"/>
          <w14:ligatures w14:val="standardContextual"/>
        </w:rPr>
      </w:pPr>
      <w:hyperlink w:anchor="_Toc215657878" w:history="1">
        <w:r w:rsidRPr="00FB0288">
          <w:rPr>
            <w:rStyle w:val="Hypertextovodkaz"/>
            <w:rFonts w:eastAsiaTheme="majorEastAsia"/>
            <w:color w:val="auto"/>
          </w:rPr>
          <w:t xml:space="preserve">Tabulka 23: Přehled </w:t>
        </w:r>
        <w:r w:rsidRPr="00FB0288">
          <w:rPr>
            <w:rStyle w:val="Hypertextovodkaz"/>
            <w:rFonts w:eastAsiaTheme="majorEastAsia"/>
            <w:color w:val="auto"/>
            <w:shd w:val="clear" w:color="auto" w:fill="FFFFFF"/>
          </w:rPr>
          <w:t>spotřeb energií (</w:t>
        </w:r>
        <w:r w:rsidRPr="00FB0288">
          <w:rPr>
            <w:rStyle w:val="Hypertextovodkaz"/>
            <w:rFonts w:eastAsia="Calibri"/>
            <w:color w:val="auto"/>
            <w:shd w:val="clear" w:color="auto" w:fill="FFFFFF"/>
          </w:rPr>
          <w:t>MWh</w:t>
        </w:r>
        <w:r w:rsidRPr="00FB0288">
          <w:rPr>
            <w:rStyle w:val="Hypertextovodkaz"/>
            <w:rFonts w:eastAsiaTheme="majorEastAsia"/>
            <w:color w:val="auto"/>
            <w:shd w:val="clear" w:color="auto" w:fill="FFFFFF"/>
          </w:rPr>
          <w:t>) budov v majetku obce dle paliv v letech 2021-2023</w:t>
        </w:r>
        <w:r w:rsidRPr="00FB0288">
          <w:rPr>
            <w:webHidden/>
            <w:color w:val="auto"/>
          </w:rPr>
          <w:tab/>
        </w:r>
        <w:r w:rsidRPr="00FB0288">
          <w:rPr>
            <w:webHidden/>
            <w:color w:val="auto"/>
          </w:rPr>
          <w:fldChar w:fldCharType="begin"/>
        </w:r>
        <w:r w:rsidRPr="00FB0288">
          <w:rPr>
            <w:webHidden/>
            <w:color w:val="auto"/>
          </w:rPr>
          <w:instrText xml:space="preserve"> PAGEREF _Toc215657878 \h </w:instrText>
        </w:r>
        <w:r w:rsidRPr="00FB0288">
          <w:rPr>
            <w:webHidden/>
            <w:color w:val="auto"/>
          </w:rPr>
        </w:r>
        <w:r w:rsidRPr="00FB0288">
          <w:rPr>
            <w:webHidden/>
            <w:color w:val="auto"/>
          </w:rPr>
          <w:fldChar w:fldCharType="separate"/>
        </w:r>
        <w:r w:rsidR="008C7FF8">
          <w:rPr>
            <w:webHidden/>
            <w:color w:val="auto"/>
          </w:rPr>
          <w:t>54</w:t>
        </w:r>
        <w:r w:rsidRPr="00FB0288">
          <w:rPr>
            <w:webHidden/>
            <w:color w:val="auto"/>
          </w:rPr>
          <w:fldChar w:fldCharType="end"/>
        </w:r>
      </w:hyperlink>
    </w:p>
    <w:p w14:paraId="1B7E79E1" w14:textId="0D36175F" w:rsidR="00FB0288" w:rsidRPr="00FB0288" w:rsidRDefault="00FB0288">
      <w:pPr>
        <w:pStyle w:val="Seznamobrzk"/>
        <w:rPr>
          <w:rFonts w:asciiTheme="minorHAnsi" w:eastAsiaTheme="minorEastAsia" w:hAnsiTheme="minorHAnsi" w:cstheme="minorBidi"/>
          <w:bCs w:val="0"/>
          <w:color w:val="auto"/>
          <w:kern w:val="2"/>
          <w:sz w:val="24"/>
          <w:szCs w:val="24"/>
          <w14:ligatures w14:val="standardContextual"/>
        </w:rPr>
      </w:pPr>
      <w:hyperlink w:anchor="_Toc215657879" w:history="1">
        <w:r w:rsidRPr="00FB0288">
          <w:rPr>
            <w:rStyle w:val="Hypertextovodkaz"/>
            <w:rFonts w:eastAsiaTheme="majorEastAsia"/>
            <w:color w:val="auto"/>
          </w:rPr>
          <w:t>Tabulka 24: Spotřeba elektřiny veřejného osvětlení ve Velké Jesenici v letech 2021-2023</w:t>
        </w:r>
        <w:r w:rsidRPr="00FB0288">
          <w:rPr>
            <w:webHidden/>
            <w:color w:val="auto"/>
          </w:rPr>
          <w:tab/>
        </w:r>
        <w:r w:rsidRPr="00FB0288">
          <w:rPr>
            <w:webHidden/>
            <w:color w:val="auto"/>
          </w:rPr>
          <w:fldChar w:fldCharType="begin"/>
        </w:r>
        <w:r w:rsidRPr="00FB0288">
          <w:rPr>
            <w:webHidden/>
            <w:color w:val="auto"/>
          </w:rPr>
          <w:instrText xml:space="preserve"> PAGEREF _Toc215657879 \h </w:instrText>
        </w:r>
        <w:r w:rsidRPr="00FB0288">
          <w:rPr>
            <w:webHidden/>
            <w:color w:val="auto"/>
          </w:rPr>
        </w:r>
        <w:r w:rsidRPr="00FB0288">
          <w:rPr>
            <w:webHidden/>
            <w:color w:val="auto"/>
          </w:rPr>
          <w:fldChar w:fldCharType="separate"/>
        </w:r>
        <w:r w:rsidR="008C7FF8">
          <w:rPr>
            <w:webHidden/>
            <w:color w:val="auto"/>
          </w:rPr>
          <w:t>54</w:t>
        </w:r>
        <w:r w:rsidRPr="00FB0288">
          <w:rPr>
            <w:webHidden/>
            <w:color w:val="auto"/>
          </w:rPr>
          <w:fldChar w:fldCharType="end"/>
        </w:r>
      </w:hyperlink>
    </w:p>
    <w:p w14:paraId="5E165C77" w14:textId="6A86ED7A" w:rsidR="00FB0288" w:rsidRPr="00FB0288" w:rsidRDefault="00FB0288">
      <w:pPr>
        <w:pStyle w:val="Seznamobrzk"/>
        <w:rPr>
          <w:rFonts w:asciiTheme="minorHAnsi" w:eastAsiaTheme="minorEastAsia" w:hAnsiTheme="minorHAnsi" w:cstheme="minorBidi"/>
          <w:bCs w:val="0"/>
          <w:color w:val="auto"/>
          <w:kern w:val="2"/>
          <w:sz w:val="24"/>
          <w:szCs w:val="24"/>
          <w14:ligatures w14:val="standardContextual"/>
        </w:rPr>
      </w:pPr>
      <w:hyperlink w:anchor="_Toc215657880" w:history="1">
        <w:r w:rsidRPr="00FB0288">
          <w:rPr>
            <w:rStyle w:val="Hypertextovodkaz"/>
            <w:rFonts w:eastAsiaTheme="majorEastAsia"/>
            <w:color w:val="auto"/>
          </w:rPr>
          <w:t>Tabulka 25: Spotřeba energií v sektoru domácností ve Velké Jesenici v letech 2021-2023</w:t>
        </w:r>
        <w:r w:rsidRPr="00FB0288">
          <w:rPr>
            <w:webHidden/>
            <w:color w:val="auto"/>
          </w:rPr>
          <w:tab/>
        </w:r>
        <w:r w:rsidRPr="00FB0288">
          <w:rPr>
            <w:webHidden/>
            <w:color w:val="auto"/>
          </w:rPr>
          <w:fldChar w:fldCharType="begin"/>
        </w:r>
        <w:r w:rsidRPr="00FB0288">
          <w:rPr>
            <w:webHidden/>
            <w:color w:val="auto"/>
          </w:rPr>
          <w:instrText xml:space="preserve"> PAGEREF _Toc215657880 \h </w:instrText>
        </w:r>
        <w:r w:rsidRPr="00FB0288">
          <w:rPr>
            <w:webHidden/>
            <w:color w:val="auto"/>
          </w:rPr>
        </w:r>
        <w:r w:rsidRPr="00FB0288">
          <w:rPr>
            <w:webHidden/>
            <w:color w:val="auto"/>
          </w:rPr>
          <w:fldChar w:fldCharType="separate"/>
        </w:r>
        <w:r w:rsidR="008C7FF8">
          <w:rPr>
            <w:webHidden/>
            <w:color w:val="auto"/>
          </w:rPr>
          <w:t>55</w:t>
        </w:r>
        <w:r w:rsidRPr="00FB0288">
          <w:rPr>
            <w:webHidden/>
            <w:color w:val="auto"/>
          </w:rPr>
          <w:fldChar w:fldCharType="end"/>
        </w:r>
      </w:hyperlink>
    </w:p>
    <w:p w14:paraId="1AE6361F" w14:textId="2E39A1CD" w:rsidR="00FB0288" w:rsidRPr="00FB0288" w:rsidRDefault="00FB0288">
      <w:pPr>
        <w:pStyle w:val="Seznamobrzk"/>
        <w:rPr>
          <w:rFonts w:asciiTheme="minorHAnsi" w:eastAsiaTheme="minorEastAsia" w:hAnsiTheme="minorHAnsi" w:cstheme="minorBidi"/>
          <w:bCs w:val="0"/>
          <w:color w:val="auto"/>
          <w:kern w:val="2"/>
          <w:sz w:val="24"/>
          <w:szCs w:val="24"/>
          <w14:ligatures w14:val="standardContextual"/>
        </w:rPr>
      </w:pPr>
      <w:hyperlink w:anchor="_Toc215657881" w:history="1">
        <w:r w:rsidRPr="00FB0288">
          <w:rPr>
            <w:rStyle w:val="Hypertextovodkaz"/>
            <w:rFonts w:eastAsiaTheme="majorEastAsia"/>
            <w:color w:val="auto"/>
          </w:rPr>
          <w:t>Tabulka 26: Název a popis distribučních sazeb</w:t>
        </w:r>
        <w:r w:rsidRPr="00FB0288">
          <w:rPr>
            <w:webHidden/>
            <w:color w:val="auto"/>
          </w:rPr>
          <w:tab/>
        </w:r>
        <w:r w:rsidRPr="00FB0288">
          <w:rPr>
            <w:webHidden/>
            <w:color w:val="auto"/>
          </w:rPr>
          <w:fldChar w:fldCharType="begin"/>
        </w:r>
        <w:r w:rsidRPr="00FB0288">
          <w:rPr>
            <w:webHidden/>
            <w:color w:val="auto"/>
          </w:rPr>
          <w:instrText xml:space="preserve"> PAGEREF _Toc215657881 \h </w:instrText>
        </w:r>
        <w:r w:rsidRPr="00FB0288">
          <w:rPr>
            <w:webHidden/>
            <w:color w:val="auto"/>
          </w:rPr>
        </w:r>
        <w:r w:rsidRPr="00FB0288">
          <w:rPr>
            <w:webHidden/>
            <w:color w:val="auto"/>
          </w:rPr>
          <w:fldChar w:fldCharType="separate"/>
        </w:r>
        <w:r w:rsidR="008C7FF8">
          <w:rPr>
            <w:webHidden/>
            <w:color w:val="auto"/>
          </w:rPr>
          <w:t>57</w:t>
        </w:r>
        <w:r w:rsidRPr="00FB0288">
          <w:rPr>
            <w:webHidden/>
            <w:color w:val="auto"/>
          </w:rPr>
          <w:fldChar w:fldCharType="end"/>
        </w:r>
      </w:hyperlink>
    </w:p>
    <w:p w14:paraId="0CB70487" w14:textId="65FA95A6" w:rsidR="00FB0288" w:rsidRPr="00FB0288" w:rsidRDefault="00FB0288">
      <w:pPr>
        <w:pStyle w:val="Seznamobrzk"/>
        <w:rPr>
          <w:rFonts w:asciiTheme="minorHAnsi" w:eastAsiaTheme="minorEastAsia" w:hAnsiTheme="minorHAnsi" w:cstheme="minorBidi"/>
          <w:bCs w:val="0"/>
          <w:color w:val="auto"/>
          <w:kern w:val="2"/>
          <w:sz w:val="24"/>
          <w:szCs w:val="24"/>
          <w14:ligatures w14:val="standardContextual"/>
        </w:rPr>
      </w:pPr>
      <w:hyperlink w:anchor="_Toc215657882" w:history="1">
        <w:r w:rsidRPr="00FB0288">
          <w:rPr>
            <w:rStyle w:val="Hypertextovodkaz"/>
            <w:rFonts w:eastAsiaTheme="majorEastAsia"/>
            <w:color w:val="auto"/>
          </w:rPr>
          <w:t>Tabulka 27: Spotřeba energií v ostatním sektoru ve Velké Jesenici v letech 2021-2023</w:t>
        </w:r>
        <w:r w:rsidRPr="00FB0288">
          <w:rPr>
            <w:webHidden/>
            <w:color w:val="auto"/>
          </w:rPr>
          <w:tab/>
        </w:r>
        <w:r w:rsidRPr="00FB0288">
          <w:rPr>
            <w:webHidden/>
            <w:color w:val="auto"/>
          </w:rPr>
          <w:fldChar w:fldCharType="begin"/>
        </w:r>
        <w:r w:rsidRPr="00FB0288">
          <w:rPr>
            <w:webHidden/>
            <w:color w:val="auto"/>
          </w:rPr>
          <w:instrText xml:space="preserve"> PAGEREF _Toc215657882 \h </w:instrText>
        </w:r>
        <w:r w:rsidRPr="00FB0288">
          <w:rPr>
            <w:webHidden/>
            <w:color w:val="auto"/>
          </w:rPr>
        </w:r>
        <w:r w:rsidRPr="00FB0288">
          <w:rPr>
            <w:webHidden/>
            <w:color w:val="auto"/>
          </w:rPr>
          <w:fldChar w:fldCharType="separate"/>
        </w:r>
        <w:r w:rsidR="008C7FF8">
          <w:rPr>
            <w:webHidden/>
            <w:color w:val="auto"/>
          </w:rPr>
          <w:t>57</w:t>
        </w:r>
        <w:r w:rsidRPr="00FB0288">
          <w:rPr>
            <w:webHidden/>
            <w:color w:val="auto"/>
          </w:rPr>
          <w:fldChar w:fldCharType="end"/>
        </w:r>
      </w:hyperlink>
    </w:p>
    <w:p w14:paraId="64356A89" w14:textId="5130C8F0" w:rsidR="00FB0288" w:rsidRPr="00FB0288" w:rsidRDefault="00FB0288">
      <w:pPr>
        <w:pStyle w:val="Seznamobrzk"/>
        <w:rPr>
          <w:rFonts w:asciiTheme="minorHAnsi" w:eastAsiaTheme="minorEastAsia" w:hAnsiTheme="minorHAnsi" w:cstheme="minorBidi"/>
          <w:bCs w:val="0"/>
          <w:color w:val="auto"/>
          <w:kern w:val="2"/>
          <w:sz w:val="24"/>
          <w:szCs w:val="24"/>
          <w14:ligatures w14:val="standardContextual"/>
        </w:rPr>
      </w:pPr>
      <w:hyperlink w:anchor="_Toc215657883" w:history="1">
        <w:r w:rsidRPr="00FB0288">
          <w:rPr>
            <w:rStyle w:val="Hypertextovodkaz"/>
            <w:rFonts w:eastAsiaTheme="majorEastAsia"/>
            <w:color w:val="auto"/>
          </w:rPr>
          <w:t>Tabulka 28: Název a popis podnikatelských distribučních sazeb</w:t>
        </w:r>
        <w:r w:rsidRPr="00FB0288">
          <w:rPr>
            <w:webHidden/>
            <w:color w:val="auto"/>
          </w:rPr>
          <w:tab/>
        </w:r>
        <w:r w:rsidRPr="00FB0288">
          <w:rPr>
            <w:webHidden/>
            <w:color w:val="auto"/>
          </w:rPr>
          <w:fldChar w:fldCharType="begin"/>
        </w:r>
        <w:r w:rsidRPr="00FB0288">
          <w:rPr>
            <w:webHidden/>
            <w:color w:val="auto"/>
          </w:rPr>
          <w:instrText xml:space="preserve"> PAGEREF _Toc215657883 \h </w:instrText>
        </w:r>
        <w:r w:rsidRPr="00FB0288">
          <w:rPr>
            <w:webHidden/>
            <w:color w:val="auto"/>
          </w:rPr>
        </w:r>
        <w:r w:rsidRPr="00FB0288">
          <w:rPr>
            <w:webHidden/>
            <w:color w:val="auto"/>
          </w:rPr>
          <w:fldChar w:fldCharType="separate"/>
        </w:r>
        <w:r w:rsidR="008C7FF8">
          <w:rPr>
            <w:webHidden/>
            <w:color w:val="auto"/>
          </w:rPr>
          <w:t>58</w:t>
        </w:r>
        <w:r w:rsidRPr="00FB0288">
          <w:rPr>
            <w:webHidden/>
            <w:color w:val="auto"/>
          </w:rPr>
          <w:fldChar w:fldCharType="end"/>
        </w:r>
      </w:hyperlink>
    </w:p>
    <w:p w14:paraId="7044EC26" w14:textId="3471A27A" w:rsidR="00FB0288" w:rsidRPr="00FB0288" w:rsidRDefault="00FB0288">
      <w:pPr>
        <w:pStyle w:val="Seznamobrzk"/>
        <w:rPr>
          <w:rFonts w:asciiTheme="minorHAnsi" w:eastAsiaTheme="minorEastAsia" w:hAnsiTheme="minorHAnsi" w:cstheme="minorBidi"/>
          <w:bCs w:val="0"/>
          <w:color w:val="auto"/>
          <w:kern w:val="2"/>
          <w:sz w:val="24"/>
          <w:szCs w:val="24"/>
          <w14:ligatures w14:val="standardContextual"/>
        </w:rPr>
      </w:pPr>
      <w:hyperlink w:anchor="_Toc215657884" w:history="1">
        <w:r w:rsidRPr="00FB0288">
          <w:rPr>
            <w:rStyle w:val="Hypertextovodkaz"/>
            <w:rFonts w:eastAsiaTheme="majorEastAsia"/>
            <w:color w:val="auto"/>
          </w:rPr>
          <w:t>Tabulka 29: Souhrn spotřeby všech energií a paliv na území Velké Jesenice v letech 2021-2023</w:t>
        </w:r>
        <w:r w:rsidRPr="00FB0288">
          <w:rPr>
            <w:webHidden/>
            <w:color w:val="auto"/>
          </w:rPr>
          <w:tab/>
        </w:r>
        <w:r w:rsidRPr="00FB0288">
          <w:rPr>
            <w:webHidden/>
            <w:color w:val="auto"/>
          </w:rPr>
          <w:fldChar w:fldCharType="begin"/>
        </w:r>
        <w:r w:rsidRPr="00FB0288">
          <w:rPr>
            <w:webHidden/>
            <w:color w:val="auto"/>
          </w:rPr>
          <w:instrText xml:space="preserve"> PAGEREF _Toc215657884 \h </w:instrText>
        </w:r>
        <w:r w:rsidRPr="00FB0288">
          <w:rPr>
            <w:webHidden/>
            <w:color w:val="auto"/>
          </w:rPr>
        </w:r>
        <w:r w:rsidRPr="00FB0288">
          <w:rPr>
            <w:webHidden/>
            <w:color w:val="auto"/>
          </w:rPr>
          <w:fldChar w:fldCharType="separate"/>
        </w:r>
        <w:r w:rsidR="008C7FF8">
          <w:rPr>
            <w:webHidden/>
            <w:color w:val="auto"/>
          </w:rPr>
          <w:t>59</w:t>
        </w:r>
        <w:r w:rsidRPr="00FB0288">
          <w:rPr>
            <w:webHidden/>
            <w:color w:val="auto"/>
          </w:rPr>
          <w:fldChar w:fldCharType="end"/>
        </w:r>
      </w:hyperlink>
    </w:p>
    <w:p w14:paraId="1F245A9A" w14:textId="025218D1" w:rsidR="00FB0288" w:rsidRPr="00FB0288" w:rsidRDefault="00FB0288">
      <w:pPr>
        <w:pStyle w:val="Seznamobrzk"/>
        <w:rPr>
          <w:rFonts w:asciiTheme="minorHAnsi" w:eastAsiaTheme="minorEastAsia" w:hAnsiTheme="minorHAnsi" w:cstheme="minorBidi"/>
          <w:bCs w:val="0"/>
          <w:color w:val="auto"/>
          <w:kern w:val="2"/>
          <w:sz w:val="24"/>
          <w:szCs w:val="24"/>
          <w14:ligatures w14:val="standardContextual"/>
        </w:rPr>
      </w:pPr>
      <w:hyperlink w:anchor="_Toc215657885" w:history="1">
        <w:r w:rsidRPr="00FB0288">
          <w:rPr>
            <w:rStyle w:val="Hypertextovodkaz"/>
            <w:rFonts w:eastAsiaTheme="majorEastAsia"/>
            <w:color w:val="auto"/>
          </w:rPr>
          <w:t>Tabulka 30: Podíl jednotlivých sektorů na spotřebě energie</w:t>
        </w:r>
        <w:r w:rsidRPr="00FB0288">
          <w:rPr>
            <w:webHidden/>
            <w:color w:val="auto"/>
          </w:rPr>
          <w:tab/>
        </w:r>
        <w:r w:rsidRPr="00FB0288">
          <w:rPr>
            <w:webHidden/>
            <w:color w:val="auto"/>
          </w:rPr>
          <w:fldChar w:fldCharType="begin"/>
        </w:r>
        <w:r w:rsidRPr="00FB0288">
          <w:rPr>
            <w:webHidden/>
            <w:color w:val="auto"/>
          </w:rPr>
          <w:instrText xml:space="preserve"> PAGEREF _Toc215657885 \h </w:instrText>
        </w:r>
        <w:r w:rsidRPr="00FB0288">
          <w:rPr>
            <w:webHidden/>
            <w:color w:val="auto"/>
          </w:rPr>
        </w:r>
        <w:r w:rsidRPr="00FB0288">
          <w:rPr>
            <w:webHidden/>
            <w:color w:val="auto"/>
          </w:rPr>
          <w:fldChar w:fldCharType="separate"/>
        </w:r>
        <w:r w:rsidR="008C7FF8">
          <w:rPr>
            <w:webHidden/>
            <w:color w:val="auto"/>
          </w:rPr>
          <w:t>59</w:t>
        </w:r>
        <w:r w:rsidRPr="00FB0288">
          <w:rPr>
            <w:webHidden/>
            <w:color w:val="auto"/>
          </w:rPr>
          <w:fldChar w:fldCharType="end"/>
        </w:r>
      </w:hyperlink>
    </w:p>
    <w:p w14:paraId="50B495E5" w14:textId="55F14D87" w:rsidR="00FB0288" w:rsidRPr="00FB0288" w:rsidRDefault="00FB0288">
      <w:pPr>
        <w:pStyle w:val="Seznamobrzk"/>
        <w:rPr>
          <w:rFonts w:asciiTheme="minorHAnsi" w:eastAsiaTheme="minorEastAsia" w:hAnsiTheme="minorHAnsi" w:cstheme="minorBidi"/>
          <w:bCs w:val="0"/>
          <w:color w:val="auto"/>
          <w:kern w:val="2"/>
          <w:sz w:val="24"/>
          <w:szCs w:val="24"/>
          <w14:ligatures w14:val="standardContextual"/>
        </w:rPr>
      </w:pPr>
      <w:hyperlink w:anchor="_Toc215657886" w:history="1">
        <w:r w:rsidRPr="00FB0288">
          <w:rPr>
            <w:rStyle w:val="Hypertextovodkaz"/>
            <w:rFonts w:eastAsiaTheme="majorEastAsia"/>
            <w:color w:val="auto"/>
          </w:rPr>
          <w:t>Tabulka 31: Tabulka použitých emisních faktorů pro jednotlivá paliva</w:t>
        </w:r>
        <w:r w:rsidRPr="00FB0288">
          <w:rPr>
            <w:webHidden/>
            <w:color w:val="auto"/>
          </w:rPr>
          <w:tab/>
        </w:r>
        <w:r w:rsidRPr="00FB0288">
          <w:rPr>
            <w:webHidden/>
            <w:color w:val="auto"/>
          </w:rPr>
          <w:fldChar w:fldCharType="begin"/>
        </w:r>
        <w:r w:rsidRPr="00FB0288">
          <w:rPr>
            <w:webHidden/>
            <w:color w:val="auto"/>
          </w:rPr>
          <w:instrText xml:space="preserve"> PAGEREF _Toc215657886 \h </w:instrText>
        </w:r>
        <w:r w:rsidRPr="00FB0288">
          <w:rPr>
            <w:webHidden/>
            <w:color w:val="auto"/>
          </w:rPr>
        </w:r>
        <w:r w:rsidRPr="00FB0288">
          <w:rPr>
            <w:webHidden/>
            <w:color w:val="auto"/>
          </w:rPr>
          <w:fldChar w:fldCharType="separate"/>
        </w:r>
        <w:r w:rsidR="008C7FF8">
          <w:rPr>
            <w:webHidden/>
            <w:color w:val="auto"/>
          </w:rPr>
          <w:t>60</w:t>
        </w:r>
        <w:r w:rsidRPr="00FB0288">
          <w:rPr>
            <w:webHidden/>
            <w:color w:val="auto"/>
          </w:rPr>
          <w:fldChar w:fldCharType="end"/>
        </w:r>
      </w:hyperlink>
    </w:p>
    <w:p w14:paraId="3AE744C3" w14:textId="72990759" w:rsidR="00FB0288" w:rsidRPr="00FB0288" w:rsidRDefault="00FB0288">
      <w:pPr>
        <w:pStyle w:val="Seznamobrzk"/>
        <w:rPr>
          <w:rFonts w:asciiTheme="minorHAnsi" w:eastAsiaTheme="minorEastAsia" w:hAnsiTheme="minorHAnsi" w:cstheme="minorBidi"/>
          <w:bCs w:val="0"/>
          <w:color w:val="auto"/>
          <w:kern w:val="2"/>
          <w:sz w:val="24"/>
          <w:szCs w:val="24"/>
          <w14:ligatures w14:val="standardContextual"/>
        </w:rPr>
      </w:pPr>
      <w:hyperlink w:anchor="_Toc215657887" w:history="1">
        <w:r w:rsidRPr="00FB0288">
          <w:rPr>
            <w:rStyle w:val="Hypertextovodkaz"/>
            <w:rFonts w:eastAsiaTheme="majorEastAsia"/>
            <w:color w:val="auto"/>
          </w:rPr>
          <w:t>Tabulka 32: Lokální emisní faktory</w:t>
        </w:r>
        <w:r w:rsidRPr="00FB0288">
          <w:rPr>
            <w:webHidden/>
            <w:color w:val="auto"/>
          </w:rPr>
          <w:tab/>
        </w:r>
        <w:r w:rsidRPr="00FB0288">
          <w:rPr>
            <w:webHidden/>
            <w:color w:val="auto"/>
          </w:rPr>
          <w:fldChar w:fldCharType="begin"/>
        </w:r>
        <w:r w:rsidRPr="00FB0288">
          <w:rPr>
            <w:webHidden/>
            <w:color w:val="auto"/>
          </w:rPr>
          <w:instrText xml:space="preserve"> PAGEREF _Toc215657887 \h </w:instrText>
        </w:r>
        <w:r w:rsidRPr="00FB0288">
          <w:rPr>
            <w:webHidden/>
            <w:color w:val="auto"/>
          </w:rPr>
        </w:r>
        <w:r w:rsidRPr="00FB0288">
          <w:rPr>
            <w:webHidden/>
            <w:color w:val="auto"/>
          </w:rPr>
          <w:fldChar w:fldCharType="separate"/>
        </w:r>
        <w:r w:rsidR="008C7FF8">
          <w:rPr>
            <w:webHidden/>
            <w:color w:val="auto"/>
          </w:rPr>
          <w:t>60</w:t>
        </w:r>
        <w:r w:rsidRPr="00FB0288">
          <w:rPr>
            <w:webHidden/>
            <w:color w:val="auto"/>
          </w:rPr>
          <w:fldChar w:fldCharType="end"/>
        </w:r>
      </w:hyperlink>
    </w:p>
    <w:p w14:paraId="5545CD1F" w14:textId="08AB8340" w:rsidR="00FB0288" w:rsidRPr="00FB0288" w:rsidRDefault="00FB0288">
      <w:pPr>
        <w:pStyle w:val="Seznamobrzk"/>
        <w:rPr>
          <w:rFonts w:asciiTheme="minorHAnsi" w:eastAsiaTheme="minorEastAsia" w:hAnsiTheme="minorHAnsi" w:cstheme="minorBidi"/>
          <w:bCs w:val="0"/>
          <w:color w:val="auto"/>
          <w:kern w:val="2"/>
          <w:sz w:val="24"/>
          <w:szCs w:val="24"/>
          <w14:ligatures w14:val="standardContextual"/>
        </w:rPr>
      </w:pPr>
      <w:hyperlink w:anchor="_Toc215657888" w:history="1">
        <w:r w:rsidRPr="00FB0288">
          <w:rPr>
            <w:rStyle w:val="Hypertextovodkaz"/>
            <w:rFonts w:eastAsiaTheme="majorEastAsia"/>
            <w:color w:val="auto"/>
          </w:rPr>
          <w:t>Tabulka 33: Množství emisí podle jednotlivých energonositelů ve Velké Jesenici v letech 2021-2023</w:t>
        </w:r>
        <w:r w:rsidRPr="00FB0288">
          <w:rPr>
            <w:webHidden/>
            <w:color w:val="auto"/>
          </w:rPr>
          <w:tab/>
        </w:r>
        <w:r w:rsidRPr="00FB0288">
          <w:rPr>
            <w:webHidden/>
            <w:color w:val="auto"/>
          </w:rPr>
          <w:fldChar w:fldCharType="begin"/>
        </w:r>
        <w:r w:rsidRPr="00FB0288">
          <w:rPr>
            <w:webHidden/>
            <w:color w:val="auto"/>
          </w:rPr>
          <w:instrText xml:space="preserve"> PAGEREF _Toc215657888 \h </w:instrText>
        </w:r>
        <w:r w:rsidRPr="00FB0288">
          <w:rPr>
            <w:webHidden/>
            <w:color w:val="auto"/>
          </w:rPr>
        </w:r>
        <w:r w:rsidRPr="00FB0288">
          <w:rPr>
            <w:webHidden/>
            <w:color w:val="auto"/>
          </w:rPr>
          <w:fldChar w:fldCharType="separate"/>
        </w:r>
        <w:r w:rsidR="008C7FF8">
          <w:rPr>
            <w:webHidden/>
            <w:color w:val="auto"/>
          </w:rPr>
          <w:t>61</w:t>
        </w:r>
        <w:r w:rsidRPr="00FB0288">
          <w:rPr>
            <w:webHidden/>
            <w:color w:val="auto"/>
          </w:rPr>
          <w:fldChar w:fldCharType="end"/>
        </w:r>
      </w:hyperlink>
    </w:p>
    <w:p w14:paraId="71DB07C2" w14:textId="6A768712" w:rsidR="00FB0288" w:rsidRPr="00FB0288" w:rsidRDefault="00FB0288">
      <w:pPr>
        <w:pStyle w:val="Seznamobrzk"/>
        <w:rPr>
          <w:rFonts w:asciiTheme="minorHAnsi" w:eastAsiaTheme="minorEastAsia" w:hAnsiTheme="minorHAnsi" w:cstheme="minorBidi"/>
          <w:bCs w:val="0"/>
          <w:color w:val="auto"/>
          <w:kern w:val="2"/>
          <w:sz w:val="24"/>
          <w:szCs w:val="24"/>
          <w14:ligatures w14:val="standardContextual"/>
        </w:rPr>
      </w:pPr>
      <w:hyperlink w:anchor="_Toc215657889" w:history="1">
        <w:r w:rsidRPr="00FB0288">
          <w:rPr>
            <w:rStyle w:val="Hypertextovodkaz"/>
            <w:rFonts w:eastAsiaTheme="majorEastAsia"/>
            <w:color w:val="auto"/>
          </w:rPr>
          <w:t>Tabulka 34: Množství emisí podle sektorů</w:t>
        </w:r>
        <w:r w:rsidRPr="00FB0288">
          <w:rPr>
            <w:webHidden/>
            <w:color w:val="auto"/>
          </w:rPr>
          <w:tab/>
        </w:r>
        <w:r w:rsidRPr="00FB0288">
          <w:rPr>
            <w:webHidden/>
            <w:color w:val="auto"/>
          </w:rPr>
          <w:fldChar w:fldCharType="begin"/>
        </w:r>
        <w:r w:rsidRPr="00FB0288">
          <w:rPr>
            <w:webHidden/>
            <w:color w:val="auto"/>
          </w:rPr>
          <w:instrText xml:space="preserve"> PAGEREF _Toc215657889 \h </w:instrText>
        </w:r>
        <w:r w:rsidRPr="00FB0288">
          <w:rPr>
            <w:webHidden/>
            <w:color w:val="auto"/>
          </w:rPr>
        </w:r>
        <w:r w:rsidRPr="00FB0288">
          <w:rPr>
            <w:webHidden/>
            <w:color w:val="auto"/>
          </w:rPr>
          <w:fldChar w:fldCharType="separate"/>
        </w:r>
        <w:r w:rsidR="008C7FF8">
          <w:rPr>
            <w:webHidden/>
            <w:color w:val="auto"/>
          </w:rPr>
          <w:t>61</w:t>
        </w:r>
        <w:r w:rsidRPr="00FB0288">
          <w:rPr>
            <w:webHidden/>
            <w:color w:val="auto"/>
          </w:rPr>
          <w:fldChar w:fldCharType="end"/>
        </w:r>
      </w:hyperlink>
    </w:p>
    <w:p w14:paraId="7AC59416" w14:textId="13CACD4E" w:rsidR="00FB0288" w:rsidRPr="00FB0288" w:rsidRDefault="00FB0288">
      <w:pPr>
        <w:pStyle w:val="Seznamobrzk"/>
        <w:rPr>
          <w:rFonts w:asciiTheme="minorHAnsi" w:eastAsiaTheme="minorEastAsia" w:hAnsiTheme="minorHAnsi" w:cstheme="minorBidi"/>
          <w:bCs w:val="0"/>
          <w:color w:val="auto"/>
          <w:kern w:val="2"/>
          <w:sz w:val="24"/>
          <w:szCs w:val="24"/>
          <w14:ligatures w14:val="standardContextual"/>
        </w:rPr>
      </w:pPr>
      <w:hyperlink w:anchor="_Toc215657890" w:history="1">
        <w:r w:rsidRPr="00FB0288">
          <w:rPr>
            <w:rStyle w:val="Hypertextovodkaz"/>
            <w:rFonts w:eastAsiaTheme="majorEastAsia"/>
            <w:color w:val="auto"/>
          </w:rPr>
          <w:t>Tabulka 35: Seznam a hodnoty indikátorů naplnění energetických vizí obce pro rok 2030 a 2035</w:t>
        </w:r>
        <w:r w:rsidRPr="00FB0288">
          <w:rPr>
            <w:webHidden/>
            <w:color w:val="auto"/>
          </w:rPr>
          <w:tab/>
        </w:r>
        <w:r w:rsidRPr="00FB0288">
          <w:rPr>
            <w:webHidden/>
            <w:color w:val="auto"/>
          </w:rPr>
          <w:fldChar w:fldCharType="begin"/>
        </w:r>
        <w:r w:rsidRPr="00FB0288">
          <w:rPr>
            <w:webHidden/>
            <w:color w:val="auto"/>
          </w:rPr>
          <w:instrText xml:space="preserve"> PAGEREF _Toc215657890 \h </w:instrText>
        </w:r>
        <w:r w:rsidRPr="00FB0288">
          <w:rPr>
            <w:webHidden/>
            <w:color w:val="auto"/>
          </w:rPr>
        </w:r>
        <w:r w:rsidRPr="00FB0288">
          <w:rPr>
            <w:webHidden/>
            <w:color w:val="auto"/>
          </w:rPr>
          <w:fldChar w:fldCharType="separate"/>
        </w:r>
        <w:r w:rsidR="008C7FF8">
          <w:rPr>
            <w:webHidden/>
            <w:color w:val="auto"/>
          </w:rPr>
          <w:t>73</w:t>
        </w:r>
        <w:r w:rsidRPr="00FB0288">
          <w:rPr>
            <w:webHidden/>
            <w:color w:val="auto"/>
          </w:rPr>
          <w:fldChar w:fldCharType="end"/>
        </w:r>
      </w:hyperlink>
    </w:p>
    <w:p w14:paraId="08CEFE84" w14:textId="49C9582A" w:rsidR="00FB0288" w:rsidRPr="00FB0288" w:rsidRDefault="00FB0288">
      <w:pPr>
        <w:pStyle w:val="Seznamobrzk"/>
        <w:rPr>
          <w:rFonts w:asciiTheme="minorHAnsi" w:eastAsiaTheme="minorEastAsia" w:hAnsiTheme="minorHAnsi" w:cstheme="minorBidi"/>
          <w:bCs w:val="0"/>
          <w:color w:val="auto"/>
          <w:kern w:val="2"/>
          <w:sz w:val="24"/>
          <w:szCs w:val="24"/>
          <w14:ligatures w14:val="standardContextual"/>
        </w:rPr>
      </w:pPr>
      <w:hyperlink w:anchor="_Toc215657891" w:history="1">
        <w:r w:rsidRPr="00FB0288">
          <w:rPr>
            <w:rStyle w:val="Hypertextovodkaz"/>
            <w:rFonts w:eastAsiaTheme="majorEastAsia"/>
            <w:color w:val="auto"/>
          </w:rPr>
          <w:t>Tabulka 36: Očekávaná spotřeba energie v roce 2035 v jednotlivých sektorech</w:t>
        </w:r>
        <w:r w:rsidRPr="00FB0288">
          <w:rPr>
            <w:webHidden/>
            <w:color w:val="auto"/>
          </w:rPr>
          <w:tab/>
        </w:r>
        <w:r w:rsidRPr="00FB0288">
          <w:rPr>
            <w:webHidden/>
            <w:color w:val="auto"/>
          </w:rPr>
          <w:fldChar w:fldCharType="begin"/>
        </w:r>
        <w:r w:rsidRPr="00FB0288">
          <w:rPr>
            <w:webHidden/>
            <w:color w:val="auto"/>
          </w:rPr>
          <w:instrText xml:space="preserve"> PAGEREF _Toc215657891 \h </w:instrText>
        </w:r>
        <w:r w:rsidRPr="00FB0288">
          <w:rPr>
            <w:webHidden/>
            <w:color w:val="auto"/>
          </w:rPr>
        </w:r>
        <w:r w:rsidRPr="00FB0288">
          <w:rPr>
            <w:webHidden/>
            <w:color w:val="auto"/>
          </w:rPr>
          <w:fldChar w:fldCharType="separate"/>
        </w:r>
        <w:r w:rsidR="008C7FF8">
          <w:rPr>
            <w:webHidden/>
            <w:color w:val="auto"/>
          </w:rPr>
          <w:t>75</w:t>
        </w:r>
        <w:r w:rsidRPr="00FB0288">
          <w:rPr>
            <w:webHidden/>
            <w:color w:val="auto"/>
          </w:rPr>
          <w:fldChar w:fldCharType="end"/>
        </w:r>
      </w:hyperlink>
    </w:p>
    <w:p w14:paraId="0806BE6F" w14:textId="0477666F" w:rsidR="00FB0288" w:rsidRPr="00FB0288" w:rsidRDefault="00FB0288">
      <w:pPr>
        <w:pStyle w:val="Seznamobrzk"/>
        <w:rPr>
          <w:rFonts w:asciiTheme="minorHAnsi" w:eastAsiaTheme="minorEastAsia" w:hAnsiTheme="minorHAnsi" w:cstheme="minorBidi"/>
          <w:bCs w:val="0"/>
          <w:color w:val="auto"/>
          <w:kern w:val="2"/>
          <w:sz w:val="24"/>
          <w:szCs w:val="24"/>
          <w14:ligatures w14:val="standardContextual"/>
        </w:rPr>
      </w:pPr>
      <w:hyperlink w:anchor="_Toc215657892" w:history="1">
        <w:r w:rsidRPr="00FB0288">
          <w:rPr>
            <w:rStyle w:val="Hypertextovodkaz"/>
            <w:rFonts w:eastAsiaTheme="majorEastAsia"/>
            <w:color w:val="auto"/>
          </w:rPr>
          <w:t>Tabulka 37: Scénáře využití FVE a akumulace v obci.</w:t>
        </w:r>
        <w:r w:rsidRPr="00FB0288">
          <w:rPr>
            <w:webHidden/>
            <w:color w:val="auto"/>
          </w:rPr>
          <w:tab/>
        </w:r>
        <w:r w:rsidRPr="00FB0288">
          <w:rPr>
            <w:webHidden/>
            <w:color w:val="auto"/>
          </w:rPr>
          <w:fldChar w:fldCharType="begin"/>
        </w:r>
        <w:r w:rsidRPr="00FB0288">
          <w:rPr>
            <w:webHidden/>
            <w:color w:val="auto"/>
          </w:rPr>
          <w:instrText xml:space="preserve"> PAGEREF _Toc215657892 \h </w:instrText>
        </w:r>
        <w:r w:rsidRPr="00FB0288">
          <w:rPr>
            <w:webHidden/>
            <w:color w:val="auto"/>
          </w:rPr>
        </w:r>
        <w:r w:rsidRPr="00FB0288">
          <w:rPr>
            <w:webHidden/>
            <w:color w:val="auto"/>
          </w:rPr>
          <w:fldChar w:fldCharType="separate"/>
        </w:r>
        <w:r w:rsidR="008C7FF8">
          <w:rPr>
            <w:webHidden/>
            <w:color w:val="auto"/>
          </w:rPr>
          <w:t>76</w:t>
        </w:r>
        <w:r w:rsidRPr="00FB0288">
          <w:rPr>
            <w:webHidden/>
            <w:color w:val="auto"/>
          </w:rPr>
          <w:fldChar w:fldCharType="end"/>
        </w:r>
      </w:hyperlink>
    </w:p>
    <w:p w14:paraId="05C46FCF" w14:textId="0EB5A138" w:rsidR="00FB0288" w:rsidRPr="00FB0288" w:rsidRDefault="00FB0288">
      <w:pPr>
        <w:pStyle w:val="Seznamobrzk"/>
        <w:rPr>
          <w:rFonts w:asciiTheme="minorHAnsi" w:eastAsiaTheme="minorEastAsia" w:hAnsiTheme="minorHAnsi" w:cstheme="minorBidi"/>
          <w:bCs w:val="0"/>
          <w:color w:val="auto"/>
          <w:kern w:val="2"/>
          <w:sz w:val="24"/>
          <w:szCs w:val="24"/>
          <w14:ligatures w14:val="standardContextual"/>
        </w:rPr>
      </w:pPr>
      <w:hyperlink w:anchor="_Toc215657893" w:history="1">
        <w:r w:rsidRPr="00FB0288">
          <w:rPr>
            <w:rStyle w:val="Hypertextovodkaz"/>
            <w:rFonts w:eastAsiaTheme="majorEastAsia"/>
            <w:color w:val="auto"/>
            <w:lang w:val="pl-PL"/>
          </w:rPr>
          <w:t xml:space="preserve">Tabulka </w:t>
        </w:r>
        <w:r w:rsidRPr="00FB0288">
          <w:rPr>
            <w:rStyle w:val="Hypertextovodkaz"/>
            <w:rFonts w:eastAsiaTheme="majorEastAsia"/>
            <w:color w:val="auto"/>
          </w:rPr>
          <w:t>38</w:t>
        </w:r>
        <w:r w:rsidRPr="00FB0288">
          <w:rPr>
            <w:rStyle w:val="Hypertextovodkaz"/>
            <w:rFonts w:eastAsiaTheme="majorEastAsia"/>
            <w:color w:val="auto"/>
            <w:lang w:val="pl-PL"/>
          </w:rPr>
          <w:t>: Potenciál úspor energií v rezidenčním sektoru.</w:t>
        </w:r>
        <w:r w:rsidRPr="00FB0288">
          <w:rPr>
            <w:webHidden/>
            <w:color w:val="auto"/>
          </w:rPr>
          <w:tab/>
        </w:r>
        <w:r w:rsidRPr="00FB0288">
          <w:rPr>
            <w:webHidden/>
            <w:color w:val="auto"/>
          </w:rPr>
          <w:fldChar w:fldCharType="begin"/>
        </w:r>
        <w:r w:rsidRPr="00FB0288">
          <w:rPr>
            <w:webHidden/>
            <w:color w:val="auto"/>
          </w:rPr>
          <w:instrText xml:space="preserve"> PAGEREF _Toc215657893 \h </w:instrText>
        </w:r>
        <w:r w:rsidRPr="00FB0288">
          <w:rPr>
            <w:webHidden/>
            <w:color w:val="auto"/>
          </w:rPr>
        </w:r>
        <w:r w:rsidRPr="00FB0288">
          <w:rPr>
            <w:webHidden/>
            <w:color w:val="auto"/>
          </w:rPr>
          <w:fldChar w:fldCharType="separate"/>
        </w:r>
        <w:r w:rsidR="008C7FF8">
          <w:rPr>
            <w:webHidden/>
            <w:color w:val="auto"/>
          </w:rPr>
          <w:t>96</w:t>
        </w:r>
        <w:r w:rsidRPr="00FB0288">
          <w:rPr>
            <w:webHidden/>
            <w:color w:val="auto"/>
          </w:rPr>
          <w:fldChar w:fldCharType="end"/>
        </w:r>
      </w:hyperlink>
    </w:p>
    <w:p w14:paraId="5C02169D" w14:textId="5A5B640F" w:rsidR="00FB0288" w:rsidRPr="00FB0288" w:rsidRDefault="00FB0288">
      <w:pPr>
        <w:pStyle w:val="Seznamobrzk"/>
        <w:rPr>
          <w:rFonts w:asciiTheme="minorHAnsi" w:eastAsiaTheme="minorEastAsia" w:hAnsiTheme="minorHAnsi" w:cstheme="minorBidi"/>
          <w:bCs w:val="0"/>
          <w:color w:val="auto"/>
          <w:kern w:val="2"/>
          <w:sz w:val="24"/>
          <w:szCs w:val="24"/>
          <w14:ligatures w14:val="standardContextual"/>
        </w:rPr>
      </w:pPr>
      <w:hyperlink w:anchor="_Toc215657894" w:history="1">
        <w:r w:rsidRPr="00FB0288">
          <w:rPr>
            <w:rStyle w:val="Hypertextovodkaz"/>
            <w:rFonts w:eastAsiaTheme="majorEastAsia"/>
            <w:color w:val="auto"/>
          </w:rPr>
          <w:t>Tabulka 39: Návrhy opatření pro sektor domácností, tabulka ukazuje u každého z opatření uvedeného výše předpokládaný počet domů, na něž se opatření aplikuje, a hodnoty, kterých lze u daného opatření dosáhnout v součtu za celou obec.</w:t>
        </w:r>
        <w:r w:rsidRPr="00FB0288">
          <w:rPr>
            <w:webHidden/>
            <w:color w:val="auto"/>
          </w:rPr>
          <w:tab/>
        </w:r>
        <w:r w:rsidRPr="00FB0288">
          <w:rPr>
            <w:webHidden/>
            <w:color w:val="auto"/>
          </w:rPr>
          <w:fldChar w:fldCharType="begin"/>
        </w:r>
        <w:r w:rsidRPr="00FB0288">
          <w:rPr>
            <w:webHidden/>
            <w:color w:val="auto"/>
          </w:rPr>
          <w:instrText xml:space="preserve"> PAGEREF _Toc215657894 \h </w:instrText>
        </w:r>
        <w:r w:rsidRPr="00FB0288">
          <w:rPr>
            <w:webHidden/>
            <w:color w:val="auto"/>
          </w:rPr>
        </w:r>
        <w:r w:rsidRPr="00FB0288">
          <w:rPr>
            <w:webHidden/>
            <w:color w:val="auto"/>
          </w:rPr>
          <w:fldChar w:fldCharType="separate"/>
        </w:r>
        <w:r w:rsidR="008C7FF8">
          <w:rPr>
            <w:webHidden/>
            <w:color w:val="auto"/>
          </w:rPr>
          <w:t>97</w:t>
        </w:r>
        <w:r w:rsidRPr="00FB0288">
          <w:rPr>
            <w:webHidden/>
            <w:color w:val="auto"/>
          </w:rPr>
          <w:fldChar w:fldCharType="end"/>
        </w:r>
      </w:hyperlink>
    </w:p>
    <w:p w14:paraId="572A6AA3" w14:textId="34EDB566" w:rsidR="00FB0288" w:rsidRPr="00FB0288" w:rsidRDefault="00FB0288">
      <w:pPr>
        <w:pStyle w:val="Seznamobrzk"/>
        <w:rPr>
          <w:rFonts w:asciiTheme="minorHAnsi" w:eastAsiaTheme="minorEastAsia" w:hAnsiTheme="minorHAnsi" w:cstheme="minorBidi"/>
          <w:bCs w:val="0"/>
          <w:color w:val="auto"/>
          <w:kern w:val="2"/>
          <w:sz w:val="24"/>
          <w:szCs w:val="24"/>
          <w14:ligatures w14:val="standardContextual"/>
        </w:rPr>
      </w:pPr>
      <w:hyperlink w:anchor="_Toc215657895" w:history="1">
        <w:r w:rsidRPr="00FB0288">
          <w:rPr>
            <w:rStyle w:val="Hypertextovodkaz"/>
            <w:rFonts w:eastAsiaTheme="majorEastAsia"/>
            <w:color w:val="auto"/>
          </w:rPr>
          <w:t>Tabulka 40: Přehled dotací a finančních nástrojů veřejného sektoru k financování aktivit MEK</w:t>
        </w:r>
        <w:r w:rsidRPr="00FB0288">
          <w:rPr>
            <w:webHidden/>
            <w:color w:val="auto"/>
          </w:rPr>
          <w:tab/>
        </w:r>
        <w:r w:rsidRPr="00FB0288">
          <w:rPr>
            <w:webHidden/>
            <w:color w:val="auto"/>
          </w:rPr>
          <w:fldChar w:fldCharType="begin"/>
        </w:r>
        <w:r w:rsidRPr="00FB0288">
          <w:rPr>
            <w:webHidden/>
            <w:color w:val="auto"/>
          </w:rPr>
          <w:instrText xml:space="preserve"> PAGEREF _Toc215657895 \h </w:instrText>
        </w:r>
        <w:r w:rsidRPr="00FB0288">
          <w:rPr>
            <w:webHidden/>
            <w:color w:val="auto"/>
          </w:rPr>
        </w:r>
        <w:r w:rsidRPr="00FB0288">
          <w:rPr>
            <w:webHidden/>
            <w:color w:val="auto"/>
          </w:rPr>
          <w:fldChar w:fldCharType="separate"/>
        </w:r>
        <w:r w:rsidR="008C7FF8">
          <w:rPr>
            <w:webHidden/>
            <w:color w:val="auto"/>
          </w:rPr>
          <w:t>103</w:t>
        </w:r>
        <w:r w:rsidRPr="00FB0288">
          <w:rPr>
            <w:webHidden/>
            <w:color w:val="auto"/>
          </w:rPr>
          <w:fldChar w:fldCharType="end"/>
        </w:r>
      </w:hyperlink>
    </w:p>
    <w:p w14:paraId="4B50DBBC" w14:textId="1149D4BF" w:rsidR="00A723B9" w:rsidRPr="0043070E" w:rsidRDefault="00A723B9" w:rsidP="00A723B9">
      <w:pPr>
        <w:rPr>
          <w:highlight w:val="yellow"/>
        </w:rPr>
      </w:pPr>
      <w:r w:rsidRPr="00FB0288">
        <w:rPr>
          <w:iCs/>
          <w:highlight w:val="yellow"/>
        </w:rPr>
        <w:fldChar w:fldCharType="end"/>
      </w:r>
    </w:p>
    <w:p w14:paraId="7205D16C" w14:textId="5C6EB42F" w:rsidR="0040284E" w:rsidRPr="0043070E" w:rsidRDefault="00BD18FF" w:rsidP="00BD18FF">
      <w:pPr>
        <w:rPr>
          <w:highlight w:val="yellow"/>
        </w:rPr>
      </w:pPr>
      <w:r w:rsidRPr="0043070E">
        <w:rPr>
          <w:noProof/>
          <w:highlight w:val="yellow"/>
        </w:rPr>
        <w:lastRenderedPageBreak/>
        <w:drawing>
          <wp:anchor distT="0" distB="0" distL="114300" distR="114300" simplePos="0" relativeHeight="251594752" behindDoc="0" locked="0" layoutInCell="1" allowOverlap="1" wp14:anchorId="4530638F" wp14:editId="5F1915F4">
            <wp:simplePos x="0" y="0"/>
            <wp:positionH relativeFrom="page">
              <wp:align>right</wp:align>
            </wp:positionH>
            <wp:positionV relativeFrom="page">
              <wp:posOffset>-129473</wp:posOffset>
            </wp:positionV>
            <wp:extent cx="7549869" cy="10981430"/>
            <wp:effectExtent l="0" t="0" r="0" b="0"/>
            <wp:wrapSquare wrapText="bothSides"/>
            <wp:docPr id="312182345"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7549869" cy="1098143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43070E">
        <w:rPr>
          <w:noProof/>
          <w:highlight w:val="yellow"/>
        </w:rPr>
        <w:drawing>
          <wp:anchor distT="0" distB="0" distL="114300" distR="114300" simplePos="0" relativeHeight="251592704" behindDoc="1" locked="0" layoutInCell="1" allowOverlap="1" wp14:anchorId="76C796D8" wp14:editId="3F708460">
            <wp:simplePos x="0" y="0"/>
            <wp:positionH relativeFrom="margin">
              <wp:align>center</wp:align>
            </wp:positionH>
            <wp:positionV relativeFrom="paragraph">
              <wp:posOffset>-2613926</wp:posOffset>
            </wp:positionV>
            <wp:extent cx="6676659" cy="9973978"/>
            <wp:effectExtent l="0" t="0" r="0" b="8255"/>
            <wp:wrapNone/>
            <wp:docPr id="2116977386"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6977386" name=""/>
                    <pic:cNvPicPr/>
                  </pic:nvPicPr>
                  <pic:blipFill>
                    <a:blip r:embed="rId227">
                      <a:extLst>
                        <a:ext uri="{28A0092B-C50C-407E-A947-70E740481C1C}">
                          <a14:useLocalDpi xmlns:a14="http://schemas.microsoft.com/office/drawing/2010/main" val="0"/>
                        </a:ext>
                      </a:extLst>
                    </a:blip>
                    <a:stretch>
                      <a:fillRect/>
                    </a:stretch>
                  </pic:blipFill>
                  <pic:spPr>
                    <a:xfrm>
                      <a:off x="0" y="0"/>
                      <a:ext cx="6676659" cy="9973978"/>
                    </a:xfrm>
                    <a:prstGeom prst="rect">
                      <a:avLst/>
                    </a:prstGeom>
                  </pic:spPr>
                </pic:pic>
              </a:graphicData>
            </a:graphic>
            <wp14:sizeRelH relativeFrom="page">
              <wp14:pctWidth>0</wp14:pctWidth>
            </wp14:sizeRelH>
            <wp14:sizeRelV relativeFrom="page">
              <wp14:pctHeight>0</wp14:pctHeight>
            </wp14:sizeRelV>
          </wp:anchor>
        </w:drawing>
      </w:r>
    </w:p>
    <w:p w14:paraId="07486C34" w14:textId="1143FAA8" w:rsidR="0040284E" w:rsidRPr="00B70398" w:rsidRDefault="004809E6" w:rsidP="0040284E">
      <w:pPr>
        <w:pStyle w:val="Nadpis1"/>
      </w:pPr>
      <w:bookmarkStart w:id="468" w:name="_Toc215657805"/>
      <w:r w:rsidRPr="00B70398">
        <w:lastRenderedPageBreak/>
        <mc:AlternateContent>
          <mc:Choice Requires="wps">
            <w:drawing>
              <wp:anchor distT="0" distB="0" distL="114300" distR="114300" simplePos="0" relativeHeight="251596800" behindDoc="1" locked="0" layoutInCell="1" allowOverlap="1" wp14:anchorId="0941366F" wp14:editId="5F96FCA8">
                <wp:simplePos x="0" y="0"/>
                <wp:positionH relativeFrom="margin">
                  <wp:posOffset>-54447</wp:posOffset>
                </wp:positionH>
                <wp:positionV relativeFrom="margin">
                  <wp:posOffset>-83820</wp:posOffset>
                </wp:positionV>
                <wp:extent cx="480060" cy="480060"/>
                <wp:effectExtent l="0" t="0" r="0" b="0"/>
                <wp:wrapNone/>
                <wp:docPr id="1106417637" name="Ovál 5"/>
                <wp:cNvGraphicFramePr/>
                <a:graphic xmlns:a="http://schemas.openxmlformats.org/drawingml/2006/main">
                  <a:graphicData uri="http://schemas.microsoft.com/office/word/2010/wordprocessingShape">
                    <wps:wsp>
                      <wps:cNvSpPr/>
                      <wps:spPr>
                        <a:xfrm>
                          <a:off x="0" y="0"/>
                          <a:ext cx="480060" cy="480060"/>
                        </a:xfrm>
                        <a:prstGeom prst="ellipse">
                          <a:avLst/>
                        </a:prstGeom>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w14:anchorId="466F9D7D" id="Ovál 5" o:spid="_x0000_s1026" style="position:absolute;margin-left:-4.3pt;margin-top:-6.6pt;width:37.8pt;height:37.8pt;z-index:-25171968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" fillcolor="#d46515 [3204]" stroked="f" strokeweight="1pt">
                <v:stroke joinstyle="miter"/>
                <w10:wrap anchorx="margin" anchory="margin"/>
              </v:oval>
            </w:pict>
          </mc:Fallback>
        </mc:AlternateContent>
      </w:r>
      <w:r w:rsidR="0040284E" w:rsidRPr="00B70398">
        <w:t>Seznam příloh</w:t>
      </w:r>
      <w:bookmarkEnd w:id="468"/>
    </w:p>
    <w:p w14:paraId="42EFB903" w14:textId="04E6E088" w:rsidR="00C0749F" w:rsidRPr="006E090B" w:rsidRDefault="00C0749F" w:rsidP="00E01E22">
      <w:pPr>
        <w:pStyle w:val="Pojemveslovnku"/>
        <w:ind w:left="357" w:hanging="357"/>
      </w:pPr>
      <w:r w:rsidRPr="006E090B">
        <w:t>Příloha č.</w:t>
      </w:r>
      <w:r>
        <w:t>1</w:t>
      </w:r>
      <w:r w:rsidRPr="006E090B">
        <w:t xml:space="preserve"> Zásady při pořízení FVE</w:t>
      </w:r>
    </w:p>
    <w:p w14:paraId="0199762B" w14:textId="77777777" w:rsidR="00C0749F" w:rsidRPr="006E090B" w:rsidRDefault="00C0749F" w:rsidP="00E01E22">
      <w:pPr>
        <w:pStyle w:val="Pojemveslovnku"/>
        <w:ind w:left="357" w:hanging="357"/>
      </w:pPr>
      <w:r w:rsidRPr="006E090B">
        <w:t>Příloha č.</w:t>
      </w:r>
      <w:r>
        <w:t>2</w:t>
      </w:r>
      <w:r w:rsidRPr="006E090B">
        <w:t xml:space="preserve"> Financování, finanční zdroje a nástroje financování</w:t>
      </w:r>
    </w:p>
    <w:p w14:paraId="77570D6F" w14:textId="539EBC44" w:rsidR="00C0749F" w:rsidRPr="006E090B" w:rsidRDefault="00C0749F" w:rsidP="00E01E22">
      <w:pPr>
        <w:pStyle w:val="Pojemveslovnku"/>
        <w:ind w:left="357" w:hanging="357"/>
      </w:pPr>
      <w:r w:rsidRPr="006E090B">
        <w:t>Příloha č.</w:t>
      </w:r>
      <w:r>
        <w:t>3</w:t>
      </w:r>
      <w:r w:rsidRPr="006E090B">
        <w:t xml:space="preserve"> Seznam zkratek</w:t>
      </w:r>
    </w:p>
    <w:p w14:paraId="61AB55E8" w14:textId="7813AA2F" w:rsidR="00C0749F" w:rsidRDefault="00C0749F" w:rsidP="00E01E22">
      <w:pPr>
        <w:pStyle w:val="Pojemveslovnku"/>
        <w:ind w:left="357" w:hanging="357"/>
      </w:pPr>
      <w:r w:rsidRPr="006E090B">
        <w:t>Příloha č.</w:t>
      </w:r>
      <w:r>
        <w:t>4</w:t>
      </w:r>
      <w:r w:rsidRPr="006E090B">
        <w:t xml:space="preserve"> Dotazníkové šetření</w:t>
      </w:r>
    </w:p>
    <w:p w14:paraId="33F00C44" w14:textId="6971C789" w:rsidR="007A4420" w:rsidRDefault="007A4420" w:rsidP="007A4420">
      <w:pPr>
        <w:pStyle w:val="Pojemveslovnku"/>
        <w:ind w:left="357" w:hanging="357"/>
      </w:pPr>
      <w:r w:rsidRPr="00D85DF4">
        <w:t>Příloha č.5 Pasportizace budov</w:t>
      </w:r>
    </w:p>
    <w:p w14:paraId="2C3D9CA2" w14:textId="321D19B2" w:rsidR="00E01E22" w:rsidRDefault="00E01E22" w:rsidP="00E01E22">
      <w:pPr>
        <w:pStyle w:val="Pojemveslovnku"/>
        <w:ind w:left="357" w:hanging="357"/>
      </w:pPr>
      <w:r>
        <w:t>Příloha č.6 Spotřební diagramy</w:t>
      </w:r>
    </w:p>
    <w:p w14:paraId="526E0CDF" w14:textId="4C1112CE" w:rsidR="00E01E22" w:rsidRPr="00E01E22" w:rsidRDefault="00E01E22" w:rsidP="00E01E22">
      <w:pPr>
        <w:pStyle w:val="Pojemveslovnku"/>
        <w:ind w:left="357" w:hanging="357"/>
      </w:pPr>
      <w:r>
        <w:t>Příloha č.7 Výrobní diagramy</w:t>
      </w:r>
    </w:p>
    <w:p w14:paraId="0BB98150" w14:textId="50F4A8C6" w:rsidR="00FF397D" w:rsidRPr="00FF397D" w:rsidRDefault="00FF397D" w:rsidP="00FF397D">
      <w:pPr>
        <w:pStyle w:val="Pojemveslovnku"/>
        <w:ind w:left="357" w:hanging="357"/>
      </w:pPr>
      <w:r>
        <w:t>Příloha č.</w:t>
      </w:r>
      <w:r w:rsidR="00E01E22">
        <w:t>8</w:t>
      </w:r>
      <w:r>
        <w:t xml:space="preserve"> Katalog mitigačních opatření</w:t>
      </w:r>
    </w:p>
    <w:p w14:paraId="5A98D353" w14:textId="6EA37ECA" w:rsidR="007A4420" w:rsidRPr="007A4420" w:rsidRDefault="007A4420" w:rsidP="007A4420">
      <w:pPr>
        <w:rPr>
          <w:lang w:eastAsia="cs-CZ"/>
        </w:rPr>
      </w:pPr>
    </w:p>
    <w:p w14:paraId="7DE416D2" w14:textId="6F007266" w:rsidR="00E8621B" w:rsidRPr="0043070E" w:rsidRDefault="00E8621B">
      <w:pPr>
        <w:spacing w:after="-1" w:line="360" w:lineRule="auto"/>
        <w:contextualSpacing w:val="0"/>
        <w:rPr>
          <w:highlight w:val="yellow"/>
        </w:rPr>
      </w:pPr>
      <w:r w:rsidRPr="0043070E">
        <w:rPr>
          <w:highlight w:val="yellow"/>
        </w:rPr>
        <w:br w:type="page"/>
      </w:r>
    </w:p>
    <w:p w14:paraId="2319D5AB" w14:textId="77777777" w:rsidR="007A0A8B" w:rsidRPr="0043070E" w:rsidRDefault="007A0A8B" w:rsidP="00E571AE">
      <w:pPr>
        <w:rPr>
          <w:highlight w:val="yellow"/>
        </w:rPr>
      </w:pPr>
    </w:p>
    <w:p w14:paraId="3A0E95A9" w14:textId="77777777" w:rsidR="007A0A8B" w:rsidRPr="0043070E" w:rsidRDefault="007A0A8B" w:rsidP="00E571AE">
      <w:pPr>
        <w:rPr>
          <w:highlight w:val="yellow"/>
        </w:rPr>
      </w:pPr>
    </w:p>
    <w:p w14:paraId="24D45F77" w14:textId="482D9A67" w:rsidR="007A0A8B" w:rsidRPr="0043070E" w:rsidRDefault="007A0A8B" w:rsidP="00E571AE">
      <w:pPr>
        <w:rPr>
          <w:highlight w:val="yellow"/>
        </w:rPr>
      </w:pPr>
      <w:r w:rsidRPr="0043070E">
        <w:rPr>
          <w:noProof/>
          <w:highlight w:val="yellow"/>
        </w:rPr>
        <w:drawing>
          <wp:anchor distT="0" distB="0" distL="114300" distR="114300" simplePos="0" relativeHeight="251615232" behindDoc="0" locked="0" layoutInCell="1" allowOverlap="1" wp14:anchorId="2D21B524" wp14:editId="7BC6975A">
            <wp:simplePos x="0" y="0"/>
            <wp:positionH relativeFrom="margin">
              <wp:posOffset>-635</wp:posOffset>
            </wp:positionH>
            <wp:positionV relativeFrom="paragraph">
              <wp:posOffset>14605</wp:posOffset>
            </wp:positionV>
            <wp:extent cx="3230880" cy="1021047"/>
            <wp:effectExtent l="0" t="0" r="0" b="8255"/>
            <wp:wrapNone/>
            <wp:docPr id="1794291119"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4291119" name="Picture 1794291119"/>
                    <pic:cNvPicPr/>
                  </pic:nvPicPr>
                  <pic:blipFill>
                    <a:blip r:embed="rId228" cstate="print">
                      <a:extLst>
                        <a:ext uri="{28A0092B-C50C-407E-A947-70E740481C1C}">
                          <a14:useLocalDpi xmlns:a14="http://schemas.microsoft.com/office/drawing/2010/main" val="0"/>
                        </a:ext>
                      </a:extLst>
                    </a:blip>
                    <a:stretch>
                      <a:fillRect/>
                    </a:stretch>
                  </pic:blipFill>
                  <pic:spPr>
                    <a:xfrm>
                      <a:off x="0" y="0"/>
                      <a:ext cx="3239682" cy="1023829"/>
                    </a:xfrm>
                    <a:prstGeom prst="rect">
                      <a:avLst/>
                    </a:prstGeom>
                  </pic:spPr>
                </pic:pic>
              </a:graphicData>
            </a:graphic>
            <wp14:sizeRelH relativeFrom="page">
              <wp14:pctWidth>0</wp14:pctWidth>
            </wp14:sizeRelH>
            <wp14:sizeRelV relativeFrom="page">
              <wp14:pctHeight>0</wp14:pctHeight>
            </wp14:sizeRelV>
          </wp:anchor>
        </w:drawing>
      </w:r>
    </w:p>
    <w:p w14:paraId="16A6AA05" w14:textId="6340290A" w:rsidR="007A0A8B" w:rsidRPr="0043070E" w:rsidRDefault="007A0A8B" w:rsidP="00E571AE">
      <w:pPr>
        <w:rPr>
          <w:highlight w:val="yellow"/>
        </w:rPr>
      </w:pPr>
    </w:p>
    <w:p w14:paraId="409577A4" w14:textId="4805BA62" w:rsidR="00E571AE" w:rsidRPr="0043070E" w:rsidRDefault="007A0A8B" w:rsidP="00E571AE">
      <w:pPr>
        <w:rPr>
          <w:highlight w:val="yellow"/>
        </w:rPr>
      </w:pPr>
      <w:r w:rsidRPr="0043070E">
        <w:rPr>
          <w:noProof/>
          <w:highlight w:val="yellow"/>
        </w:rPr>
        <w:drawing>
          <wp:anchor distT="0" distB="0" distL="114300" distR="114300" simplePos="0" relativeHeight="251616256" behindDoc="0" locked="0" layoutInCell="1" allowOverlap="1" wp14:anchorId="01D21AEB" wp14:editId="08FA4906">
            <wp:simplePos x="0" y="0"/>
            <wp:positionH relativeFrom="margin">
              <wp:align>center</wp:align>
            </wp:positionH>
            <wp:positionV relativeFrom="paragraph">
              <wp:posOffset>844550</wp:posOffset>
            </wp:positionV>
            <wp:extent cx="6417684" cy="9044746"/>
            <wp:effectExtent l="0" t="0" r="0" b="0"/>
            <wp:wrapNone/>
            <wp:docPr id="42094180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941805" name="Picture 420941805"/>
                    <pic:cNvPicPr/>
                  </pic:nvPicPr>
                  <pic:blipFill>
                    <a:blip r:embed="rId229">
                      <a:extLst>
                        <a:ext uri="{28A0092B-C50C-407E-A947-70E740481C1C}">
                          <a14:useLocalDpi xmlns:a14="http://schemas.microsoft.com/office/drawing/2010/main" val="0"/>
                        </a:ext>
                      </a:extLst>
                    </a:blip>
                    <a:stretch>
                      <a:fillRect/>
                    </a:stretch>
                  </pic:blipFill>
                  <pic:spPr>
                    <a:xfrm>
                      <a:off x="0" y="0"/>
                      <a:ext cx="6417684" cy="9044746"/>
                    </a:xfrm>
                    <a:prstGeom prst="rect">
                      <a:avLst/>
                    </a:prstGeom>
                  </pic:spPr>
                </pic:pic>
              </a:graphicData>
            </a:graphic>
            <wp14:sizeRelH relativeFrom="page">
              <wp14:pctWidth>0</wp14:pctWidth>
            </wp14:sizeRelH>
            <wp14:sizeRelV relativeFrom="page">
              <wp14:pctHeight>0</wp14:pctHeight>
            </wp14:sizeRelV>
          </wp:anchor>
        </w:drawing>
      </w:r>
      <w:bookmarkEnd w:id="0"/>
    </w:p>
    <w:sectPr w:rsidR="00E571AE" w:rsidRPr="0043070E" w:rsidSect="00D61CCD">
      <w:footerReference w:type="default" r:id="rId230"/>
      <w:type w:val="continuous"/>
      <w:pgSz w:w="11906" w:h="16838"/>
      <w:pgMar w:top="1440" w:right="1080" w:bottom="1440" w:left="108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BB6811D" w14:textId="77777777" w:rsidR="00BC184E" w:rsidRDefault="00BC184E">
      <w:pPr>
        <w:spacing w:after="0" w:line="240" w:lineRule="auto"/>
      </w:pPr>
      <w:r>
        <w:separator/>
      </w:r>
    </w:p>
  </w:endnote>
  <w:endnote w:type="continuationSeparator" w:id="0">
    <w:p w14:paraId="29B6A56C" w14:textId="77777777" w:rsidR="00BC184E" w:rsidRDefault="00BC184E">
      <w:pPr>
        <w:spacing w:after="0" w:line="240" w:lineRule="auto"/>
      </w:pPr>
      <w:r>
        <w:continuationSeparator/>
      </w:r>
    </w:p>
  </w:endnote>
  <w:endnote w:type="continuationNotice" w:id="1">
    <w:p w14:paraId="760B0981" w14:textId="77777777" w:rsidR="00BC184E" w:rsidRDefault="00BC184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Cambria Math">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9BA158" w14:textId="77777777" w:rsidR="00012B03" w:rsidRDefault="00012B03" w:rsidP="00BA2C6D">
    <w:pPr>
      <w:framePr w:wrap="none" w:vAnchor="text" w:hAnchor="margin" w:xAlign="right" w:y="1"/>
    </w:pPr>
    <w:r>
      <w:fldChar w:fldCharType="begin"/>
    </w:r>
    <w:r>
      <w:instrText xml:space="preserve"> PAGE </w:instrText>
    </w:r>
    <w:r>
      <w:fldChar w:fldCharType="end"/>
    </w:r>
  </w:p>
  <w:p w14:paraId="72AED764" w14:textId="42E47650" w:rsidR="00012B03" w:rsidRDefault="00012B03" w:rsidP="00BA2C6D">
    <w:pP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903641235"/>
      <w:docPartObj>
        <w:docPartGallery w:val="Page Numbers (Bottom of Page)"/>
        <w:docPartUnique/>
      </w:docPartObj>
    </w:sdtPr>
    <w:sdtEndPr>
      <w:rPr>
        <w:noProof/>
      </w:rPr>
    </w:sdtEndPr>
    <w:sdtContent>
      <w:p w14:paraId="6B332BC8" w14:textId="77777777" w:rsidR="00012B03" w:rsidRDefault="00E227A7">
        <w:pPr>
          <w:jc w:val="center"/>
        </w:pPr>
        <w:r>
          <w:fldChar w:fldCharType="begin"/>
        </w:r>
        <w:r>
          <w:instrText xml:space="preserve"> PAGE   \* MERGEFORMAT </w:instrText>
        </w:r>
        <w:r>
          <w:fldChar w:fldCharType="separate"/>
        </w:r>
        <w:r>
          <w:rPr>
            <w:noProof/>
          </w:rPr>
          <w:t>2</w:t>
        </w:r>
        <w:r>
          <w:rPr>
            <w:noProof/>
          </w:rPr>
          <w:fldChar w:fldCharType="end"/>
        </w:r>
      </w:p>
    </w:sdtContent>
  </w:sdt>
  <w:p w14:paraId="25237731" w14:textId="77777777" w:rsidR="00012B03" w:rsidRDefault="00012B03"/>
  <w:p w14:paraId="3E4DDAAA" w14:textId="77777777" w:rsidR="003B3993" w:rsidRDefault="003B3993"/>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47057C1" w14:textId="77777777" w:rsidR="00BC184E" w:rsidRDefault="00BC184E">
      <w:pPr>
        <w:spacing w:after="0" w:line="240" w:lineRule="auto"/>
      </w:pPr>
      <w:r>
        <w:separator/>
      </w:r>
    </w:p>
  </w:footnote>
  <w:footnote w:type="continuationSeparator" w:id="0">
    <w:p w14:paraId="21E5E3FF" w14:textId="77777777" w:rsidR="00BC184E" w:rsidRDefault="00BC184E">
      <w:pPr>
        <w:spacing w:after="0" w:line="240" w:lineRule="auto"/>
      </w:pPr>
      <w:r>
        <w:continuationSeparator/>
      </w:r>
    </w:p>
  </w:footnote>
  <w:footnote w:type="continuationNotice" w:id="1">
    <w:p w14:paraId="4098ADBB" w14:textId="77777777" w:rsidR="00BC184E" w:rsidRDefault="00BC184E">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285A0D" w14:textId="6C84AB52" w:rsidR="00F27EF2" w:rsidRDefault="00F27EF2" w:rsidP="0058730D">
    <w:pPr>
      <w:pStyle w:val="Zhlav"/>
      <w:tabs>
        <w:tab w:val="clear" w:pos="4536"/>
        <w:tab w:val="clear" w:pos="9072"/>
        <w:tab w:val="left" w:pos="893"/>
      </w:tabs>
    </w:pPr>
    <w: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3DB071" w14:textId="77777777" w:rsidR="00BD5E3C" w:rsidRDefault="00BD5E3C">
    <w:pPr>
      <w:pStyle w:val="Zhlav"/>
    </w:pPr>
    <w:r>
      <w:rPr>
        <w:rFonts w:eastAsia="Arial"/>
        <w:b/>
        <w:bCs/>
        <w:noProof/>
        <w:color w:val="0D344D"/>
        <w:sz w:val="10"/>
        <w:szCs w:val="10"/>
        <w:lang w:eastAsia="cs-CZ"/>
      </w:rPr>
      <w:drawing>
        <wp:anchor distT="0" distB="0" distL="114300" distR="114300" simplePos="0" relativeHeight="251658752" behindDoc="1" locked="0" layoutInCell="1" allowOverlap="1" wp14:anchorId="2BA6C867" wp14:editId="1096C9D5">
          <wp:simplePos x="0" y="0"/>
          <wp:positionH relativeFrom="page">
            <wp:align>left</wp:align>
          </wp:positionH>
          <wp:positionV relativeFrom="paragraph">
            <wp:posOffset>-449368</wp:posOffset>
          </wp:positionV>
          <wp:extent cx="7595870" cy="10739755"/>
          <wp:effectExtent l="0" t="0" r="5080" b="4445"/>
          <wp:wrapNone/>
          <wp:docPr id="5518231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0436283" name="Picture 1"/>
                  <pic:cNvPicPr/>
                </pic:nvPicPr>
                <pic:blipFill>
                  <a:blip r:embed="rId1" cstate="print">
                    <a:extLst>
                      <a:ext uri="{28A0092B-C50C-407E-A947-70E740481C1C}">
                        <a14:useLocalDpi xmlns:a14="http://schemas.microsoft.com/office/drawing/2010/main" val="0"/>
                      </a:ext>
                    </a:extLst>
                  </a:blip>
                  <a:stretch>
                    <a:fillRect/>
                  </a:stretch>
                </pic:blipFill>
                <pic:spPr>
                  <a:xfrm flipV="1">
                    <a:off x="0" y="0"/>
                    <a:ext cx="7595870" cy="10739755"/>
                  </a:xfrm>
                  <a:prstGeom prst="rect">
                    <a:avLst/>
                  </a:prstGeom>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8740E4" w14:textId="6C644DCC" w:rsidR="00A635D1" w:rsidRDefault="00A635D1">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A71C7E"/>
    <w:multiLevelType w:val="hybridMultilevel"/>
    <w:tmpl w:val="AE44EA6C"/>
    <w:lvl w:ilvl="0" w:tplc="F8CEA5E8">
      <w:start w:val="1"/>
      <w:numFmt w:val="bullet"/>
      <w:pStyle w:val="Podnadpiskartybudov"/>
      <w:lvlText w:val=""/>
      <w:lvlJc w:val="left"/>
      <w:pPr>
        <w:ind w:left="720" w:hanging="360"/>
      </w:pPr>
      <w:rPr>
        <w:rFonts w:ascii="Symbol" w:hAnsi="Symbol" w:hint="default"/>
        <w:color w:val="auto"/>
        <w:sz w:val="36"/>
        <w:szCs w:val="36"/>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 w15:restartNumberingAfterBreak="0">
    <w:nsid w:val="04FC7384"/>
    <w:multiLevelType w:val="multilevel"/>
    <w:tmpl w:val="CE901C58"/>
    <w:lvl w:ilvl="0">
      <w:start w:val="1"/>
      <w:numFmt w:val="bullet"/>
      <w:pStyle w:val="Nadpiskartybudov"/>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A0F01B0"/>
    <w:multiLevelType w:val="hybridMultilevel"/>
    <w:tmpl w:val="0766455A"/>
    <w:lvl w:ilvl="0" w:tplc="FB18677C">
      <w:start w:val="1"/>
      <w:numFmt w:val="bullet"/>
      <w:lvlText w:val=""/>
      <w:lvlJc w:val="left"/>
      <w:pPr>
        <w:ind w:left="720" w:hanging="360"/>
      </w:pPr>
      <w:rPr>
        <w:rFonts w:ascii="Symbol" w:hAnsi="Symbol" w:hint="default"/>
        <w:color w:val="0D344D"/>
        <w:sz w:val="20"/>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 w15:restartNumberingAfterBreak="0">
    <w:nsid w:val="0AA513CC"/>
    <w:multiLevelType w:val="hybridMultilevel"/>
    <w:tmpl w:val="80A24194"/>
    <w:lvl w:ilvl="0" w:tplc="BDEA2E60">
      <w:start w:val="1"/>
      <w:numFmt w:val="bullet"/>
      <w:lvlText w:val=""/>
      <w:lvlJc w:val="left"/>
      <w:pPr>
        <w:ind w:left="720" w:hanging="360"/>
      </w:pPr>
      <w:rPr>
        <w:rFonts w:ascii="Symbol" w:hAnsi="Symbol" w:hint="default"/>
        <w:color w:val="D46515"/>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15:restartNumberingAfterBreak="0">
    <w:nsid w:val="10344A00"/>
    <w:multiLevelType w:val="hybridMultilevel"/>
    <w:tmpl w:val="00C8330C"/>
    <w:lvl w:ilvl="0" w:tplc="A3AEF940">
      <w:start w:val="1"/>
      <w:numFmt w:val="bullet"/>
      <w:pStyle w:val="Pojemveslovnku"/>
      <w:lvlText w:val=""/>
      <w:lvlJc w:val="left"/>
      <w:pPr>
        <w:ind w:left="360" w:hanging="360"/>
      </w:pPr>
      <w:rPr>
        <w:rFonts w:ascii="Symbol" w:hAnsi="Symbol" w:hint="default"/>
        <w:color w:val="BB5B83"/>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5" w15:restartNumberingAfterBreak="0">
    <w:nsid w:val="1CF942F1"/>
    <w:multiLevelType w:val="hybridMultilevel"/>
    <w:tmpl w:val="523AE32A"/>
    <w:lvl w:ilvl="0" w:tplc="04050017">
      <w:start w:val="1"/>
      <w:numFmt w:val="bullet"/>
      <w:lvlText w:val=""/>
      <w:lvlJc w:val="left"/>
      <w:pPr>
        <w:ind w:left="720" w:hanging="360"/>
      </w:pPr>
      <w:rPr>
        <w:rFonts w:ascii="Wingdings" w:hAnsi="Wingdings" w:hint="default"/>
        <w:b/>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 w15:restartNumberingAfterBreak="0">
    <w:nsid w:val="1F4B3D16"/>
    <w:multiLevelType w:val="multilevel"/>
    <w:tmpl w:val="770C84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FCE6339"/>
    <w:multiLevelType w:val="hybridMultilevel"/>
    <w:tmpl w:val="7874969E"/>
    <w:lvl w:ilvl="0" w:tplc="A598626A">
      <w:start w:val="1"/>
      <w:numFmt w:val="bullet"/>
      <w:pStyle w:val="Seznamzdroj"/>
      <w:lvlText w:val=""/>
      <w:lvlJc w:val="left"/>
      <w:pPr>
        <w:ind w:left="1440" w:hanging="360"/>
      </w:pPr>
      <w:rPr>
        <w:rFonts w:ascii="Symbol" w:hAnsi="Symbol" w:hint="default"/>
        <w:color w:val="auto"/>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8" w15:restartNumberingAfterBreak="0">
    <w:nsid w:val="24504696"/>
    <w:multiLevelType w:val="multilevel"/>
    <w:tmpl w:val="4E7AEC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D4C74F5"/>
    <w:multiLevelType w:val="multilevel"/>
    <w:tmpl w:val="A11C5522"/>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2F214457"/>
    <w:multiLevelType w:val="multilevel"/>
    <w:tmpl w:val="535E9CC2"/>
    <w:lvl w:ilvl="0">
      <w:start w:val="1"/>
      <w:numFmt w:val="decimal"/>
      <w:lvlText w:val="%1."/>
      <w:lvlJc w:val="left"/>
      <w:pPr>
        <w:ind w:left="680" w:hanging="396"/>
      </w:pPr>
      <w:rPr>
        <w:rFonts w:asciiTheme="majorHAnsi" w:hAnsiTheme="majorHAnsi" w:hint="default"/>
        <w:b/>
        <w:i w:val="0"/>
        <w:color w:val="E6EBED" w:themeColor="background2"/>
        <w:sz w:val="44"/>
      </w:rPr>
    </w:lvl>
    <w:lvl w:ilvl="1">
      <w:start w:val="1"/>
      <w:numFmt w:val="decimal"/>
      <w:isLgl/>
      <w:lvlText w:val="%1.%2."/>
      <w:lvlJc w:val="left"/>
      <w:pPr>
        <w:ind w:left="567" w:hanging="567"/>
      </w:pPr>
      <w:rPr>
        <w:rFonts w:asciiTheme="majorHAnsi" w:hAnsiTheme="majorHAnsi" w:hint="default"/>
        <w:color w:val="00344B" w:themeColor="text2"/>
      </w:rPr>
    </w:lvl>
    <w:lvl w:ilvl="2">
      <w:start w:val="1"/>
      <w:numFmt w:val="decimal"/>
      <w:isLgl/>
      <w:lvlText w:val="%1.%2.%3."/>
      <w:lvlJc w:val="left"/>
      <w:pPr>
        <w:ind w:left="567" w:hanging="567"/>
      </w:pPr>
      <w:rPr>
        <w:rFonts w:asciiTheme="majorHAnsi" w:hAnsiTheme="majorHAnsi" w:hint="default"/>
        <w:b/>
        <w:i w:val="0"/>
      </w:rPr>
    </w:lvl>
    <w:lvl w:ilvl="3">
      <w:start w:val="1"/>
      <w:numFmt w:val="none"/>
      <w:isLgl/>
      <w:lvlText w:val=""/>
      <w:lvlJc w:val="left"/>
      <w:pPr>
        <w:ind w:left="0" w:firstLine="0"/>
      </w:pPr>
      <w:rPr>
        <w:rFonts w:hint="default"/>
      </w:rPr>
    </w:lvl>
    <w:lvl w:ilvl="4">
      <w:start w:val="1"/>
      <w:numFmt w:val="decimal"/>
      <w:isLgl/>
      <w:lvlText w:val="%1.%2.%3.%4.%5"/>
      <w:lvlJc w:val="left"/>
      <w:pPr>
        <w:ind w:left="567" w:hanging="567"/>
      </w:pPr>
      <w:rPr>
        <w:rFonts w:hint="default"/>
      </w:rPr>
    </w:lvl>
    <w:lvl w:ilvl="5">
      <w:start w:val="1"/>
      <w:numFmt w:val="decimal"/>
      <w:isLgl/>
      <w:lvlText w:val="%1.%2.%3.%4.%5.%6"/>
      <w:lvlJc w:val="left"/>
      <w:pPr>
        <w:ind w:left="567" w:hanging="567"/>
      </w:pPr>
      <w:rPr>
        <w:rFonts w:hint="default"/>
      </w:rPr>
    </w:lvl>
    <w:lvl w:ilvl="6">
      <w:start w:val="1"/>
      <w:numFmt w:val="decimal"/>
      <w:isLgl/>
      <w:lvlText w:val="%1.%2.%3.%4.%5.%6.%7"/>
      <w:lvlJc w:val="left"/>
      <w:pPr>
        <w:ind w:left="567" w:hanging="567"/>
      </w:pPr>
      <w:rPr>
        <w:rFonts w:hint="default"/>
      </w:rPr>
    </w:lvl>
    <w:lvl w:ilvl="7">
      <w:start w:val="1"/>
      <w:numFmt w:val="decimal"/>
      <w:isLgl/>
      <w:lvlText w:val="%1.%2.%3.%4.%5.%6.%7.%8"/>
      <w:lvlJc w:val="left"/>
      <w:pPr>
        <w:ind w:left="567" w:hanging="567"/>
      </w:pPr>
      <w:rPr>
        <w:rFonts w:hint="default"/>
      </w:rPr>
    </w:lvl>
    <w:lvl w:ilvl="8">
      <w:start w:val="1"/>
      <w:numFmt w:val="decimal"/>
      <w:isLgl/>
      <w:lvlText w:val="%1.%2.%3.%4.%5.%6.%7.%8.%9"/>
      <w:lvlJc w:val="left"/>
      <w:pPr>
        <w:ind w:left="567" w:hanging="567"/>
      </w:pPr>
      <w:rPr>
        <w:rFonts w:hint="default"/>
      </w:rPr>
    </w:lvl>
  </w:abstractNum>
  <w:abstractNum w:abstractNumId="11" w15:restartNumberingAfterBreak="0">
    <w:nsid w:val="2F80026C"/>
    <w:multiLevelType w:val="hybridMultilevel"/>
    <w:tmpl w:val="13EA5140"/>
    <w:lvl w:ilvl="0" w:tplc="3D321962">
      <w:start w:val="1"/>
      <w:numFmt w:val="bullet"/>
      <w:lvlText w:val=""/>
      <w:lvlJc w:val="left"/>
      <w:pPr>
        <w:ind w:left="720" w:hanging="360"/>
      </w:pPr>
      <w:rPr>
        <w:rFonts w:ascii="Symbol" w:hAnsi="Symbol" w:hint="default"/>
        <w:color w:val="BB5B83"/>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15:restartNumberingAfterBreak="0">
    <w:nsid w:val="313207D7"/>
    <w:multiLevelType w:val="hybridMultilevel"/>
    <w:tmpl w:val="DD220570"/>
    <w:lvl w:ilvl="0" w:tplc="B53C600A">
      <w:start w:val="1"/>
      <w:numFmt w:val="bullet"/>
      <w:lvlText w:val=""/>
      <w:lvlJc w:val="left"/>
      <w:pPr>
        <w:ind w:left="720" w:hanging="360"/>
      </w:pPr>
      <w:rPr>
        <w:rFonts w:ascii="Symbol" w:hAnsi="Symbol" w:hint="default"/>
        <w:color w:val="7B6DA0" w:themeColor="accent2"/>
        <w:w w:val="100"/>
        <w:position w:val="1"/>
        <w:sz w:val="20"/>
        <w:szCs w:val="22"/>
        <w:lang w:val="cs-CZ" w:eastAsia="en-US" w:bidi="ar-SA"/>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36273FDF"/>
    <w:multiLevelType w:val="hybridMultilevel"/>
    <w:tmpl w:val="8EA24818"/>
    <w:lvl w:ilvl="0" w:tplc="BDEA2E60">
      <w:start w:val="1"/>
      <w:numFmt w:val="bullet"/>
      <w:lvlText w:val=""/>
      <w:lvlJc w:val="left"/>
      <w:pPr>
        <w:ind w:left="720" w:hanging="360"/>
      </w:pPr>
      <w:rPr>
        <w:rFonts w:ascii="Symbol" w:hAnsi="Symbol" w:hint="default"/>
        <w:color w:val="D46515"/>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3ACA1854"/>
    <w:multiLevelType w:val="hybridMultilevel"/>
    <w:tmpl w:val="28406AAA"/>
    <w:lvl w:ilvl="0" w:tplc="F502E358">
      <w:numFmt w:val="bullet"/>
      <w:lvlText w:val="-"/>
      <w:lvlJc w:val="left"/>
      <w:pPr>
        <w:ind w:left="720" w:hanging="360"/>
      </w:pPr>
      <w:rPr>
        <w:rFonts w:ascii="Calibri" w:eastAsiaTheme="minorHAns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 w15:restartNumberingAfterBreak="0">
    <w:nsid w:val="3BCA693C"/>
    <w:multiLevelType w:val="hybridMultilevel"/>
    <w:tmpl w:val="515224B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15:restartNumberingAfterBreak="0">
    <w:nsid w:val="3CA96634"/>
    <w:multiLevelType w:val="hybridMultilevel"/>
    <w:tmpl w:val="657CC7B2"/>
    <w:lvl w:ilvl="0" w:tplc="D5D29BD0">
      <w:start w:val="1"/>
      <w:numFmt w:val="bullet"/>
      <w:lvlText w:val=""/>
      <w:lvlJc w:val="left"/>
      <w:pPr>
        <w:ind w:left="720" w:hanging="360"/>
      </w:pPr>
      <w:rPr>
        <w:rFonts w:ascii="Symbol" w:hAnsi="Symbol" w:hint="default"/>
        <w:color w:val="auto"/>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 w15:restartNumberingAfterBreak="0">
    <w:nsid w:val="3E8B12B9"/>
    <w:multiLevelType w:val="hybridMultilevel"/>
    <w:tmpl w:val="65640732"/>
    <w:lvl w:ilvl="0" w:tplc="3D321962">
      <w:start w:val="1"/>
      <w:numFmt w:val="bullet"/>
      <w:lvlText w:val=""/>
      <w:lvlJc w:val="left"/>
      <w:pPr>
        <w:ind w:left="720" w:hanging="360"/>
      </w:pPr>
      <w:rPr>
        <w:rFonts w:ascii="Symbol" w:hAnsi="Symbol" w:hint="default"/>
        <w:color w:val="BB5B83"/>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 w15:restartNumberingAfterBreak="0">
    <w:nsid w:val="3FC825E7"/>
    <w:multiLevelType w:val="hybridMultilevel"/>
    <w:tmpl w:val="79EE418E"/>
    <w:lvl w:ilvl="0" w:tplc="016A9238">
      <w:start w:val="1"/>
      <w:numFmt w:val="bullet"/>
      <w:lvlText w:val=""/>
      <w:lvlJc w:val="left"/>
      <w:pPr>
        <w:ind w:left="720" w:hanging="360"/>
      </w:pPr>
      <w:rPr>
        <w:rFonts w:ascii="Symbol" w:hAnsi="Symbol" w:hint="default"/>
        <w:color w:val="D46515"/>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 w15:restartNumberingAfterBreak="0">
    <w:nsid w:val="4A931DBF"/>
    <w:multiLevelType w:val="hybridMultilevel"/>
    <w:tmpl w:val="DF02E59E"/>
    <w:lvl w:ilvl="0" w:tplc="0405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 w15:restartNumberingAfterBreak="0">
    <w:nsid w:val="4E777020"/>
    <w:multiLevelType w:val="hybridMultilevel"/>
    <w:tmpl w:val="55865812"/>
    <w:lvl w:ilvl="0" w:tplc="BDEA2E60">
      <w:start w:val="1"/>
      <w:numFmt w:val="bullet"/>
      <w:lvlText w:val=""/>
      <w:lvlJc w:val="left"/>
      <w:pPr>
        <w:ind w:left="720" w:hanging="360"/>
      </w:pPr>
      <w:rPr>
        <w:rFonts w:ascii="Symbol" w:hAnsi="Symbol" w:hint="default"/>
        <w:color w:val="D46515"/>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1" w15:restartNumberingAfterBreak="0">
    <w:nsid w:val="4FEB2511"/>
    <w:multiLevelType w:val="multilevel"/>
    <w:tmpl w:val="8FC8604A"/>
    <w:styleLink w:val="Styl1"/>
    <w:lvl w:ilvl="0">
      <w:start w:val="1"/>
      <w:numFmt w:val="decimal"/>
      <w:lvlText w:val="%1"/>
      <w:lvlJc w:val="left"/>
      <w:pPr>
        <w:ind w:left="595" w:hanging="453"/>
      </w:pPr>
      <w:rPr>
        <w:rFonts w:asciiTheme="majorHAnsi" w:hAnsiTheme="majorHAnsi" w:hint="default"/>
        <w:b/>
        <w:i w:val="0"/>
        <w:color w:val="E6EBED" w:themeColor="background2"/>
        <w:sz w:val="44"/>
      </w:rPr>
    </w:lvl>
    <w:lvl w:ilvl="1">
      <w:start w:val="1"/>
      <w:numFmt w:val="decimal"/>
      <w:isLgl/>
      <w:lvlText w:val="%1.%2"/>
      <w:lvlJc w:val="left"/>
      <w:pPr>
        <w:ind w:left="680" w:hanging="680"/>
      </w:pPr>
      <w:rPr>
        <w:rFonts w:asciiTheme="majorHAnsi" w:hAnsiTheme="majorHAnsi" w:hint="default"/>
        <w:color w:val="00344B" w:themeColor="text2"/>
      </w:rPr>
    </w:lvl>
    <w:lvl w:ilvl="2">
      <w:start w:val="1"/>
      <w:numFmt w:val="decimal"/>
      <w:isLgl/>
      <w:lvlText w:val="%1.%2.%3"/>
      <w:lvlJc w:val="left"/>
      <w:pPr>
        <w:ind w:left="794" w:hanging="794"/>
      </w:pPr>
      <w:rPr>
        <w:rFonts w:asciiTheme="majorHAnsi" w:hAnsiTheme="majorHAnsi" w:hint="default"/>
        <w:b/>
        <w:i w:val="0"/>
      </w:rPr>
    </w:lvl>
    <w:lvl w:ilvl="3">
      <w:start w:val="1"/>
      <w:numFmt w:val="none"/>
      <w:isLgl/>
      <w:lvlText w:val=""/>
      <w:lvlJc w:val="left"/>
      <w:pPr>
        <w:ind w:left="0" w:firstLine="0"/>
      </w:pPr>
      <w:rPr>
        <w:rFonts w:hint="default"/>
      </w:rPr>
    </w:lvl>
    <w:lvl w:ilvl="4">
      <w:start w:val="1"/>
      <w:numFmt w:val="decimal"/>
      <w:isLgl/>
      <w:lvlText w:val="%1.%2.%3..%4%5"/>
      <w:lvlJc w:val="left"/>
      <w:pPr>
        <w:ind w:left="567" w:hanging="567"/>
      </w:pPr>
      <w:rPr>
        <w:rFonts w:hint="default"/>
      </w:rPr>
    </w:lvl>
    <w:lvl w:ilvl="5">
      <w:start w:val="1"/>
      <w:numFmt w:val="decimal"/>
      <w:isLgl/>
      <w:lvlText w:val="%1.%2.%3.%4.%5.%6"/>
      <w:lvlJc w:val="left"/>
      <w:pPr>
        <w:ind w:left="567" w:hanging="567"/>
      </w:pPr>
      <w:rPr>
        <w:rFonts w:hint="default"/>
      </w:rPr>
    </w:lvl>
    <w:lvl w:ilvl="6">
      <w:start w:val="1"/>
      <w:numFmt w:val="decimal"/>
      <w:isLgl/>
      <w:lvlText w:val="%1.%2.%3.%4.%5.%6.%7"/>
      <w:lvlJc w:val="left"/>
      <w:pPr>
        <w:ind w:left="567" w:hanging="567"/>
      </w:pPr>
      <w:rPr>
        <w:rFonts w:hint="default"/>
      </w:rPr>
    </w:lvl>
    <w:lvl w:ilvl="7">
      <w:start w:val="1"/>
      <w:numFmt w:val="decimal"/>
      <w:isLgl/>
      <w:lvlText w:val="%1.%2.%3.%4.%5.%6.%7.%8"/>
      <w:lvlJc w:val="left"/>
      <w:pPr>
        <w:ind w:left="567" w:hanging="567"/>
      </w:pPr>
      <w:rPr>
        <w:rFonts w:hint="default"/>
      </w:rPr>
    </w:lvl>
    <w:lvl w:ilvl="8">
      <w:start w:val="1"/>
      <w:numFmt w:val="decimal"/>
      <w:isLgl/>
      <w:lvlText w:val="%1.%2.%3.%4.%5.%6.%7.%8.%9"/>
      <w:lvlJc w:val="left"/>
      <w:pPr>
        <w:ind w:left="567" w:hanging="567"/>
      </w:pPr>
      <w:rPr>
        <w:rFonts w:hint="default"/>
      </w:rPr>
    </w:lvl>
  </w:abstractNum>
  <w:abstractNum w:abstractNumId="22" w15:restartNumberingAfterBreak="0">
    <w:nsid w:val="52007E65"/>
    <w:multiLevelType w:val="multilevel"/>
    <w:tmpl w:val="9BCC5B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537F04D6"/>
    <w:multiLevelType w:val="multilevel"/>
    <w:tmpl w:val="2CA416EE"/>
    <w:lvl w:ilvl="0">
      <w:start w:val="1"/>
      <w:numFmt w:val="bullet"/>
      <w:lvlText w:val=""/>
      <w:lvlJc w:val="left"/>
      <w:pPr>
        <w:tabs>
          <w:tab w:val="num" w:pos="720"/>
        </w:tabs>
        <w:ind w:left="720" w:hanging="360"/>
      </w:pPr>
      <w:rPr>
        <w:rFonts w:ascii="Symbol" w:hAnsi="Symbol" w:hint="default"/>
        <w:color w:val="D46515"/>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5427164A"/>
    <w:multiLevelType w:val="hybridMultilevel"/>
    <w:tmpl w:val="B424468A"/>
    <w:lvl w:ilvl="0" w:tplc="F502E358">
      <w:numFmt w:val="bullet"/>
      <w:lvlText w:val="-"/>
      <w:lvlJc w:val="left"/>
      <w:pPr>
        <w:ind w:left="720" w:hanging="360"/>
      </w:pPr>
      <w:rPr>
        <w:rFonts w:ascii="Calibri" w:eastAsiaTheme="minorHAns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5" w15:restartNumberingAfterBreak="0">
    <w:nsid w:val="55235F1D"/>
    <w:multiLevelType w:val="hybridMultilevel"/>
    <w:tmpl w:val="04050001"/>
    <w:styleLink w:val="Nvrhopaten"/>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 w15:restartNumberingAfterBreak="0">
    <w:nsid w:val="57EC481F"/>
    <w:multiLevelType w:val="multilevel"/>
    <w:tmpl w:val="121069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5E7A2A4C"/>
    <w:multiLevelType w:val="multilevel"/>
    <w:tmpl w:val="095ECAA8"/>
    <w:lvl w:ilvl="0">
      <w:start w:val="1"/>
      <w:numFmt w:val="bullet"/>
      <w:lvlText w:val=""/>
      <w:lvlJc w:val="left"/>
      <w:pPr>
        <w:tabs>
          <w:tab w:val="num" w:pos="720"/>
        </w:tabs>
        <w:ind w:left="720" w:hanging="360"/>
      </w:pPr>
      <w:rPr>
        <w:rFonts w:ascii="Symbol" w:hAnsi="Symbol" w:hint="default"/>
        <w:sz w:val="20"/>
      </w:rPr>
    </w:lvl>
    <w:lvl w:ilvl="1">
      <w:start w:val="1"/>
      <w:numFmt w:val="lowerLetter"/>
      <w:lvlText w:val="%2)"/>
      <w:lvlJc w:val="left"/>
      <w:pPr>
        <w:ind w:left="1440" w:hanging="360"/>
      </w:pPr>
      <w:rPr>
        <w:rFonts w:hint="default"/>
        <w:b/>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64E8555F"/>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9" w15:restartNumberingAfterBreak="0">
    <w:nsid w:val="6836211C"/>
    <w:multiLevelType w:val="multilevel"/>
    <w:tmpl w:val="DAD0E010"/>
    <w:lvl w:ilvl="0">
      <w:start w:val="1"/>
      <w:numFmt w:val="decimal"/>
      <w:pStyle w:val="Nadpis1"/>
      <w:lvlText w:val="%1"/>
      <w:lvlJc w:val="left"/>
      <w:pPr>
        <w:ind w:left="432" w:hanging="432"/>
      </w:pPr>
      <w:rPr>
        <w:color w:val="E6EBED" w:themeColor="background2"/>
      </w:rPr>
    </w:lvl>
    <w:lvl w:ilvl="1">
      <w:start w:val="1"/>
      <w:numFmt w:val="decimal"/>
      <w:pStyle w:val="Nadpis2"/>
      <w:lvlText w:val="%1.%2"/>
      <w:lvlJc w:val="left"/>
      <w:pPr>
        <w:ind w:left="576" w:hanging="576"/>
      </w:pPr>
    </w:lvl>
    <w:lvl w:ilvl="2">
      <w:start w:val="1"/>
      <w:numFmt w:val="decimal"/>
      <w:pStyle w:val="Nadpis3"/>
      <w:lvlText w:val="%1.%2.%3"/>
      <w:lvlJc w:val="left"/>
      <w:pPr>
        <w:ind w:left="720" w:hanging="720"/>
      </w:pPr>
    </w:lvl>
    <w:lvl w:ilvl="3">
      <w:start w:val="1"/>
      <w:numFmt w:val="decimal"/>
      <w:pStyle w:val="Nadpis4"/>
      <w:lvlText w:val="%1.%2.%3.%4"/>
      <w:lvlJc w:val="left"/>
      <w:pPr>
        <w:ind w:left="864" w:hanging="864"/>
      </w:pPr>
    </w:lvl>
    <w:lvl w:ilvl="4">
      <w:start w:val="1"/>
      <w:numFmt w:val="decimal"/>
      <w:pStyle w:val="Nadpis5"/>
      <w:lvlText w:val="%1.%2.%3.%4.%5"/>
      <w:lvlJc w:val="left"/>
      <w:pPr>
        <w:ind w:left="1008" w:hanging="1008"/>
      </w:pPr>
    </w:lvl>
    <w:lvl w:ilvl="5">
      <w:start w:val="1"/>
      <w:numFmt w:val="decimal"/>
      <w:pStyle w:val="Nadpis6"/>
      <w:lvlText w:val="%1.%2.%3.%4.%5.%6"/>
      <w:lvlJc w:val="left"/>
      <w:pPr>
        <w:ind w:left="1152" w:hanging="1152"/>
      </w:pPr>
    </w:lvl>
    <w:lvl w:ilvl="6">
      <w:start w:val="1"/>
      <w:numFmt w:val="decimal"/>
      <w:pStyle w:val="Nadpis7"/>
      <w:lvlText w:val="%1.%2.%3.%4.%5.%6.%7"/>
      <w:lvlJc w:val="left"/>
      <w:pPr>
        <w:ind w:left="1296" w:hanging="1296"/>
      </w:pPr>
    </w:lvl>
    <w:lvl w:ilvl="7">
      <w:start w:val="1"/>
      <w:numFmt w:val="decimal"/>
      <w:pStyle w:val="Nadpis8"/>
      <w:lvlText w:val="%1.%2.%3.%4.%5.%6.%7.%8"/>
      <w:lvlJc w:val="left"/>
      <w:pPr>
        <w:ind w:left="1440" w:hanging="1440"/>
      </w:pPr>
    </w:lvl>
    <w:lvl w:ilvl="8">
      <w:start w:val="1"/>
      <w:numFmt w:val="decimal"/>
      <w:pStyle w:val="Nadpis9"/>
      <w:lvlText w:val="%1.%2.%3.%4.%5.%6.%7.%8.%9"/>
      <w:lvlJc w:val="left"/>
      <w:pPr>
        <w:ind w:left="1584" w:hanging="1584"/>
      </w:pPr>
    </w:lvl>
  </w:abstractNum>
  <w:abstractNum w:abstractNumId="30" w15:restartNumberingAfterBreak="0">
    <w:nsid w:val="683E51CD"/>
    <w:multiLevelType w:val="hybridMultilevel"/>
    <w:tmpl w:val="9572CD26"/>
    <w:lvl w:ilvl="0" w:tplc="BDEA2E60">
      <w:start w:val="1"/>
      <w:numFmt w:val="bullet"/>
      <w:lvlText w:val=""/>
      <w:lvlJc w:val="left"/>
      <w:pPr>
        <w:ind w:left="720" w:hanging="360"/>
      </w:pPr>
      <w:rPr>
        <w:rFonts w:ascii="Symbol" w:hAnsi="Symbol" w:hint="default"/>
        <w:color w:val="D46515"/>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1" w15:restartNumberingAfterBreak="0">
    <w:nsid w:val="69E678E0"/>
    <w:multiLevelType w:val="hybridMultilevel"/>
    <w:tmpl w:val="7386600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2" w15:restartNumberingAfterBreak="0">
    <w:nsid w:val="6B02027F"/>
    <w:multiLevelType w:val="hybridMultilevel"/>
    <w:tmpl w:val="6DF862A6"/>
    <w:lvl w:ilvl="0" w:tplc="B53C600A">
      <w:start w:val="1"/>
      <w:numFmt w:val="bullet"/>
      <w:lvlText w:val=""/>
      <w:lvlJc w:val="left"/>
      <w:pPr>
        <w:ind w:left="720" w:hanging="360"/>
      </w:pPr>
      <w:rPr>
        <w:rFonts w:ascii="Symbol" w:hAnsi="Symbol" w:hint="default"/>
        <w:color w:val="7B6DA0" w:themeColor="accent2"/>
        <w:w w:val="100"/>
        <w:position w:val="1"/>
        <w:sz w:val="20"/>
        <w:szCs w:val="22"/>
        <w:lang w:val="cs-CZ" w:eastAsia="en-US" w:bidi="ar-SA"/>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3" w15:restartNumberingAfterBreak="0">
    <w:nsid w:val="6B1C520E"/>
    <w:multiLevelType w:val="hybridMultilevel"/>
    <w:tmpl w:val="425C517A"/>
    <w:lvl w:ilvl="0" w:tplc="04050011">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4" w15:restartNumberingAfterBreak="0">
    <w:nsid w:val="76707341"/>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5" w15:restartNumberingAfterBreak="0">
    <w:nsid w:val="7B0A7A5F"/>
    <w:multiLevelType w:val="hybridMultilevel"/>
    <w:tmpl w:val="3378E8B2"/>
    <w:lvl w:ilvl="0" w:tplc="0405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7B7759E6"/>
    <w:multiLevelType w:val="multilevel"/>
    <w:tmpl w:val="186670EE"/>
    <w:lvl w:ilvl="0">
      <w:start w:val="1"/>
      <w:numFmt w:val="bullet"/>
      <w:lvlText w:val=""/>
      <w:lvlJc w:val="left"/>
      <w:pPr>
        <w:tabs>
          <w:tab w:val="num" w:pos="720"/>
        </w:tabs>
        <w:ind w:left="720" w:hanging="360"/>
      </w:pPr>
      <w:rPr>
        <w:rFonts w:ascii="Symbol" w:hAnsi="Symbol" w:hint="default"/>
        <w:color w:val="D46515"/>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944116984">
    <w:abstractNumId w:val="4"/>
  </w:num>
  <w:num w:numId="2" w16cid:durableId="1819881492">
    <w:abstractNumId w:val="16"/>
  </w:num>
  <w:num w:numId="3" w16cid:durableId="942229155">
    <w:abstractNumId w:val="10"/>
    <w:lvlOverride w:ilvl="0">
      <w:lvl w:ilvl="0">
        <w:start w:val="1"/>
        <w:numFmt w:val="decimal"/>
        <w:lvlText w:val="%1."/>
        <w:lvlJc w:val="left"/>
        <w:pPr>
          <w:ind w:left="680" w:hanging="396"/>
        </w:pPr>
        <w:rPr>
          <w:rFonts w:asciiTheme="majorHAnsi" w:hAnsiTheme="majorHAnsi" w:hint="default"/>
          <w:b/>
          <w:i w:val="0"/>
          <w:color w:val="E6EBED" w:themeColor="background2"/>
          <w:sz w:val="44"/>
        </w:rPr>
      </w:lvl>
    </w:lvlOverride>
    <w:lvlOverride w:ilvl="1">
      <w:lvl w:ilvl="1">
        <w:start w:val="1"/>
        <w:numFmt w:val="decimal"/>
        <w:isLgl/>
        <w:lvlText w:val="%1.%2."/>
        <w:lvlJc w:val="left"/>
        <w:pPr>
          <w:ind w:left="567" w:hanging="567"/>
        </w:pPr>
        <w:rPr>
          <w:rFonts w:asciiTheme="majorHAnsi" w:hAnsiTheme="majorHAnsi" w:hint="default"/>
          <w:color w:val="00344B" w:themeColor="text2"/>
        </w:rPr>
      </w:lvl>
    </w:lvlOverride>
    <w:lvlOverride w:ilvl="2">
      <w:lvl w:ilvl="2">
        <w:start w:val="1"/>
        <w:numFmt w:val="decimal"/>
        <w:isLgl/>
        <w:lvlText w:val="%1.%2.%3."/>
        <w:lvlJc w:val="left"/>
        <w:pPr>
          <w:ind w:left="567" w:hanging="567"/>
        </w:pPr>
        <w:rPr>
          <w:rFonts w:asciiTheme="majorHAnsi" w:hAnsiTheme="majorHAnsi" w:hint="default"/>
          <w:b/>
          <w:i w:val="0"/>
        </w:rPr>
      </w:lvl>
    </w:lvlOverride>
    <w:lvlOverride w:ilvl="3">
      <w:lvl w:ilvl="3">
        <w:start w:val="1"/>
        <w:numFmt w:val="none"/>
        <w:isLgl/>
        <w:lvlText w:val=""/>
        <w:lvlJc w:val="left"/>
        <w:pPr>
          <w:ind w:left="0" w:firstLine="0"/>
        </w:pPr>
        <w:rPr>
          <w:rFonts w:hint="default"/>
        </w:rPr>
      </w:lvl>
    </w:lvlOverride>
    <w:lvlOverride w:ilvl="4">
      <w:lvl w:ilvl="4">
        <w:start w:val="1"/>
        <w:numFmt w:val="decimal"/>
        <w:isLgl/>
        <w:lvlText w:val="%1.%2.%3.%4.%5"/>
        <w:lvlJc w:val="left"/>
        <w:pPr>
          <w:ind w:left="567" w:hanging="567"/>
        </w:pPr>
        <w:rPr>
          <w:rFonts w:hint="default"/>
        </w:rPr>
      </w:lvl>
    </w:lvlOverride>
    <w:lvlOverride w:ilvl="5">
      <w:lvl w:ilvl="5">
        <w:start w:val="1"/>
        <w:numFmt w:val="decimal"/>
        <w:isLgl/>
        <w:lvlText w:val="%1.%2.%3.%4.%5.%6"/>
        <w:lvlJc w:val="left"/>
        <w:pPr>
          <w:ind w:left="567" w:hanging="567"/>
        </w:pPr>
        <w:rPr>
          <w:rFonts w:hint="default"/>
        </w:rPr>
      </w:lvl>
    </w:lvlOverride>
    <w:lvlOverride w:ilvl="6">
      <w:lvl w:ilvl="6">
        <w:start w:val="1"/>
        <w:numFmt w:val="decimal"/>
        <w:isLgl/>
        <w:lvlText w:val="%1.%2.%3.%4.%5.%6.%7"/>
        <w:lvlJc w:val="left"/>
        <w:pPr>
          <w:ind w:left="567" w:hanging="567"/>
        </w:pPr>
        <w:rPr>
          <w:rFonts w:hint="default"/>
        </w:rPr>
      </w:lvl>
    </w:lvlOverride>
    <w:lvlOverride w:ilvl="7">
      <w:lvl w:ilvl="7">
        <w:start w:val="1"/>
        <w:numFmt w:val="decimal"/>
        <w:isLgl/>
        <w:lvlText w:val="%1.%2.%3.%4.%5.%6.%7.%8"/>
        <w:lvlJc w:val="left"/>
        <w:pPr>
          <w:ind w:left="567" w:hanging="567"/>
        </w:pPr>
        <w:rPr>
          <w:rFonts w:hint="default"/>
        </w:rPr>
      </w:lvl>
    </w:lvlOverride>
    <w:lvlOverride w:ilvl="8">
      <w:lvl w:ilvl="8">
        <w:start w:val="1"/>
        <w:numFmt w:val="decimal"/>
        <w:isLgl/>
        <w:lvlText w:val="%1.%2.%3.%4.%5.%6.%7.%8.%9"/>
        <w:lvlJc w:val="left"/>
        <w:pPr>
          <w:ind w:left="567" w:hanging="567"/>
        </w:pPr>
        <w:rPr>
          <w:rFonts w:hint="default"/>
        </w:rPr>
      </w:lvl>
    </w:lvlOverride>
  </w:num>
  <w:num w:numId="4" w16cid:durableId="1414544552">
    <w:abstractNumId w:val="11"/>
  </w:num>
  <w:num w:numId="5" w16cid:durableId="274486604">
    <w:abstractNumId w:val="2"/>
  </w:num>
  <w:num w:numId="6" w16cid:durableId="1970083708">
    <w:abstractNumId w:val="17"/>
  </w:num>
  <w:num w:numId="7" w16cid:durableId="565333980">
    <w:abstractNumId w:val="32"/>
  </w:num>
  <w:num w:numId="8" w16cid:durableId="2039618737">
    <w:abstractNumId w:val="12"/>
  </w:num>
  <w:num w:numId="9" w16cid:durableId="306470494">
    <w:abstractNumId w:val="1"/>
  </w:num>
  <w:num w:numId="10" w16cid:durableId="1365330858">
    <w:abstractNumId w:val="0"/>
  </w:num>
  <w:num w:numId="11" w16cid:durableId="335038984">
    <w:abstractNumId w:val="33"/>
  </w:num>
  <w:num w:numId="12" w16cid:durableId="619800608">
    <w:abstractNumId w:val="25"/>
  </w:num>
  <w:num w:numId="13" w16cid:durableId="1702246587">
    <w:abstractNumId w:val="35"/>
  </w:num>
  <w:num w:numId="14" w16cid:durableId="1269386910">
    <w:abstractNumId w:val="19"/>
  </w:num>
  <w:num w:numId="15" w16cid:durableId="634795091">
    <w:abstractNumId w:val="21"/>
  </w:num>
  <w:num w:numId="16" w16cid:durableId="1343584438">
    <w:abstractNumId w:val="7"/>
  </w:num>
  <w:num w:numId="17" w16cid:durableId="346442817">
    <w:abstractNumId w:val="27"/>
  </w:num>
  <w:num w:numId="18" w16cid:durableId="1630551712">
    <w:abstractNumId w:val="20"/>
  </w:num>
  <w:num w:numId="19" w16cid:durableId="2111392677">
    <w:abstractNumId w:val="13"/>
  </w:num>
  <w:num w:numId="20" w16cid:durableId="346374631">
    <w:abstractNumId w:val="14"/>
  </w:num>
  <w:num w:numId="21" w16cid:durableId="1863349744">
    <w:abstractNumId w:val="30"/>
  </w:num>
  <w:num w:numId="22" w16cid:durableId="1951548555">
    <w:abstractNumId w:val="18"/>
  </w:num>
  <w:num w:numId="23" w16cid:durableId="1422606959">
    <w:abstractNumId w:val="8"/>
  </w:num>
  <w:num w:numId="24" w16cid:durableId="1454248004">
    <w:abstractNumId w:val="15"/>
  </w:num>
  <w:num w:numId="25" w16cid:durableId="494956019">
    <w:abstractNumId w:val="24"/>
  </w:num>
  <w:num w:numId="26" w16cid:durableId="47725603">
    <w:abstractNumId w:val="6"/>
  </w:num>
  <w:num w:numId="27" w16cid:durableId="667052664">
    <w:abstractNumId w:val="26"/>
  </w:num>
  <w:num w:numId="28" w16cid:durableId="1017150604">
    <w:abstractNumId w:val="22"/>
  </w:num>
  <w:num w:numId="29" w16cid:durableId="957957585">
    <w:abstractNumId w:val="23"/>
  </w:num>
  <w:num w:numId="30" w16cid:durableId="338579484">
    <w:abstractNumId w:val="36"/>
  </w:num>
  <w:num w:numId="31" w16cid:durableId="1650359029">
    <w:abstractNumId w:val="31"/>
  </w:num>
  <w:num w:numId="32" w16cid:durableId="1778795164">
    <w:abstractNumId w:val="5"/>
  </w:num>
  <w:num w:numId="33" w16cid:durableId="1233080162">
    <w:abstractNumId w:val="4"/>
  </w:num>
  <w:num w:numId="34" w16cid:durableId="1145396817">
    <w:abstractNumId w:val="3"/>
  </w:num>
  <w:num w:numId="35" w16cid:durableId="798111344">
    <w:abstractNumId w:val="4"/>
  </w:num>
  <w:num w:numId="36" w16cid:durableId="1403068120">
    <w:abstractNumId w:val="34"/>
  </w:num>
  <w:num w:numId="37" w16cid:durableId="1182628294">
    <w:abstractNumId w:val="28"/>
  </w:num>
  <w:num w:numId="38" w16cid:durableId="1052119329">
    <w:abstractNumId w:val="9"/>
  </w:num>
  <w:num w:numId="39" w16cid:durableId="237129408">
    <w:abstractNumId w:val="29"/>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4"/>
  <w:defaultTabStop w:val="708"/>
  <w:hyphenationZone w:val="425"/>
  <w:defaultTableStyle w:val="tabulkaASITIS"/>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A4CE2"/>
    <w:rsid w:val="0000031D"/>
    <w:rsid w:val="000005AA"/>
    <w:rsid w:val="00000755"/>
    <w:rsid w:val="00000A2E"/>
    <w:rsid w:val="00000BE4"/>
    <w:rsid w:val="0000140D"/>
    <w:rsid w:val="00002128"/>
    <w:rsid w:val="000021B4"/>
    <w:rsid w:val="000024AB"/>
    <w:rsid w:val="0000257C"/>
    <w:rsid w:val="00002792"/>
    <w:rsid w:val="00002A7B"/>
    <w:rsid w:val="00002FD6"/>
    <w:rsid w:val="0000343F"/>
    <w:rsid w:val="00003454"/>
    <w:rsid w:val="0000428F"/>
    <w:rsid w:val="000050D0"/>
    <w:rsid w:val="00005940"/>
    <w:rsid w:val="00006F34"/>
    <w:rsid w:val="0000731C"/>
    <w:rsid w:val="000104DC"/>
    <w:rsid w:val="00010531"/>
    <w:rsid w:val="00010628"/>
    <w:rsid w:val="00010670"/>
    <w:rsid w:val="00010AE0"/>
    <w:rsid w:val="00010E00"/>
    <w:rsid w:val="0001139B"/>
    <w:rsid w:val="000113B1"/>
    <w:rsid w:val="00011506"/>
    <w:rsid w:val="00011A6E"/>
    <w:rsid w:val="00011E13"/>
    <w:rsid w:val="0001276D"/>
    <w:rsid w:val="00012B03"/>
    <w:rsid w:val="00012B0B"/>
    <w:rsid w:val="00012DA3"/>
    <w:rsid w:val="00012DB2"/>
    <w:rsid w:val="00012F2E"/>
    <w:rsid w:val="000135CC"/>
    <w:rsid w:val="00013B6C"/>
    <w:rsid w:val="00013DA0"/>
    <w:rsid w:val="00014618"/>
    <w:rsid w:val="0001487D"/>
    <w:rsid w:val="00014BE1"/>
    <w:rsid w:val="00015032"/>
    <w:rsid w:val="00015135"/>
    <w:rsid w:val="000154C9"/>
    <w:rsid w:val="0001667E"/>
    <w:rsid w:val="00016C15"/>
    <w:rsid w:val="00016C2F"/>
    <w:rsid w:val="00016EF9"/>
    <w:rsid w:val="00017020"/>
    <w:rsid w:val="0001732A"/>
    <w:rsid w:val="0001798D"/>
    <w:rsid w:val="00017A46"/>
    <w:rsid w:val="00017FFB"/>
    <w:rsid w:val="000205B3"/>
    <w:rsid w:val="000206DC"/>
    <w:rsid w:val="000209B4"/>
    <w:rsid w:val="00020AC0"/>
    <w:rsid w:val="00020D35"/>
    <w:rsid w:val="00021344"/>
    <w:rsid w:val="00021516"/>
    <w:rsid w:val="00021643"/>
    <w:rsid w:val="0002217C"/>
    <w:rsid w:val="00022DF2"/>
    <w:rsid w:val="00023A75"/>
    <w:rsid w:val="00023B72"/>
    <w:rsid w:val="00023BC5"/>
    <w:rsid w:val="00023FB2"/>
    <w:rsid w:val="000247EF"/>
    <w:rsid w:val="0002593B"/>
    <w:rsid w:val="00026D5B"/>
    <w:rsid w:val="00026FA4"/>
    <w:rsid w:val="00027449"/>
    <w:rsid w:val="00027FC9"/>
    <w:rsid w:val="00030083"/>
    <w:rsid w:val="00030473"/>
    <w:rsid w:val="000307AC"/>
    <w:rsid w:val="00030B95"/>
    <w:rsid w:val="00031407"/>
    <w:rsid w:val="000318A0"/>
    <w:rsid w:val="00031DD3"/>
    <w:rsid w:val="000326A7"/>
    <w:rsid w:val="00032CE8"/>
    <w:rsid w:val="00032E61"/>
    <w:rsid w:val="00033F75"/>
    <w:rsid w:val="00034481"/>
    <w:rsid w:val="0003450F"/>
    <w:rsid w:val="00034D68"/>
    <w:rsid w:val="00034D8E"/>
    <w:rsid w:val="00034E27"/>
    <w:rsid w:val="00035778"/>
    <w:rsid w:val="00036290"/>
    <w:rsid w:val="00036312"/>
    <w:rsid w:val="00036E3A"/>
    <w:rsid w:val="00036F48"/>
    <w:rsid w:val="00037009"/>
    <w:rsid w:val="00037034"/>
    <w:rsid w:val="000370F8"/>
    <w:rsid w:val="0003729A"/>
    <w:rsid w:val="000373D5"/>
    <w:rsid w:val="00037663"/>
    <w:rsid w:val="00040793"/>
    <w:rsid w:val="000408BD"/>
    <w:rsid w:val="00040A32"/>
    <w:rsid w:val="00040F93"/>
    <w:rsid w:val="000414FF"/>
    <w:rsid w:val="00041BD6"/>
    <w:rsid w:val="00041C0C"/>
    <w:rsid w:val="00042089"/>
    <w:rsid w:val="00042445"/>
    <w:rsid w:val="0004283A"/>
    <w:rsid w:val="00042E2F"/>
    <w:rsid w:val="000437EF"/>
    <w:rsid w:val="0004442B"/>
    <w:rsid w:val="00044650"/>
    <w:rsid w:val="00044BAA"/>
    <w:rsid w:val="00045233"/>
    <w:rsid w:val="00045263"/>
    <w:rsid w:val="00045AF2"/>
    <w:rsid w:val="000460C0"/>
    <w:rsid w:val="000466A2"/>
    <w:rsid w:val="00046DED"/>
    <w:rsid w:val="00046F82"/>
    <w:rsid w:val="000475B6"/>
    <w:rsid w:val="000475D6"/>
    <w:rsid w:val="000477FC"/>
    <w:rsid w:val="00047994"/>
    <w:rsid w:val="000510B0"/>
    <w:rsid w:val="00051373"/>
    <w:rsid w:val="0005176E"/>
    <w:rsid w:val="00051772"/>
    <w:rsid w:val="00051969"/>
    <w:rsid w:val="000519A7"/>
    <w:rsid w:val="000520F6"/>
    <w:rsid w:val="00052138"/>
    <w:rsid w:val="000524DF"/>
    <w:rsid w:val="00052BC7"/>
    <w:rsid w:val="00052E4C"/>
    <w:rsid w:val="000535A6"/>
    <w:rsid w:val="00053AB3"/>
    <w:rsid w:val="00053AEC"/>
    <w:rsid w:val="00053B8E"/>
    <w:rsid w:val="00053DFE"/>
    <w:rsid w:val="000543BB"/>
    <w:rsid w:val="00054882"/>
    <w:rsid w:val="000548BC"/>
    <w:rsid w:val="00054E14"/>
    <w:rsid w:val="00055058"/>
    <w:rsid w:val="00055743"/>
    <w:rsid w:val="0005590C"/>
    <w:rsid w:val="00055AAA"/>
    <w:rsid w:val="00056176"/>
    <w:rsid w:val="000568EE"/>
    <w:rsid w:val="00057151"/>
    <w:rsid w:val="00057346"/>
    <w:rsid w:val="00057900"/>
    <w:rsid w:val="0006051E"/>
    <w:rsid w:val="00060521"/>
    <w:rsid w:val="0006060D"/>
    <w:rsid w:val="00060993"/>
    <w:rsid w:val="00060BAC"/>
    <w:rsid w:val="00060E5B"/>
    <w:rsid w:val="000612D8"/>
    <w:rsid w:val="000617A6"/>
    <w:rsid w:val="000619B1"/>
    <w:rsid w:val="00061CC6"/>
    <w:rsid w:val="00062080"/>
    <w:rsid w:val="00062249"/>
    <w:rsid w:val="000622F2"/>
    <w:rsid w:val="000623B3"/>
    <w:rsid w:val="0006248F"/>
    <w:rsid w:val="000628A5"/>
    <w:rsid w:val="00062951"/>
    <w:rsid w:val="00062A57"/>
    <w:rsid w:val="00063255"/>
    <w:rsid w:val="00064863"/>
    <w:rsid w:val="00064C7A"/>
    <w:rsid w:val="00064DAA"/>
    <w:rsid w:val="00065008"/>
    <w:rsid w:val="00065725"/>
    <w:rsid w:val="00065CCF"/>
    <w:rsid w:val="000660DF"/>
    <w:rsid w:val="000662A0"/>
    <w:rsid w:val="00066518"/>
    <w:rsid w:val="000665C0"/>
    <w:rsid w:val="0006680F"/>
    <w:rsid w:val="00066998"/>
    <w:rsid w:val="00066DDD"/>
    <w:rsid w:val="00067941"/>
    <w:rsid w:val="00067AA7"/>
    <w:rsid w:val="00067D00"/>
    <w:rsid w:val="00067E31"/>
    <w:rsid w:val="0007005C"/>
    <w:rsid w:val="0007008E"/>
    <w:rsid w:val="00070478"/>
    <w:rsid w:val="00070B16"/>
    <w:rsid w:val="000711B4"/>
    <w:rsid w:val="000713EB"/>
    <w:rsid w:val="00071433"/>
    <w:rsid w:val="00071A60"/>
    <w:rsid w:val="00071B0B"/>
    <w:rsid w:val="00072317"/>
    <w:rsid w:val="0007258D"/>
    <w:rsid w:val="00072A13"/>
    <w:rsid w:val="000732F8"/>
    <w:rsid w:val="000737A5"/>
    <w:rsid w:val="0007392F"/>
    <w:rsid w:val="000739B2"/>
    <w:rsid w:val="000739CA"/>
    <w:rsid w:val="00073BBA"/>
    <w:rsid w:val="000740B8"/>
    <w:rsid w:val="000751CA"/>
    <w:rsid w:val="000753D7"/>
    <w:rsid w:val="000757A9"/>
    <w:rsid w:val="00076278"/>
    <w:rsid w:val="00080141"/>
    <w:rsid w:val="00080571"/>
    <w:rsid w:val="00081278"/>
    <w:rsid w:val="000815BD"/>
    <w:rsid w:val="00081A32"/>
    <w:rsid w:val="00081F37"/>
    <w:rsid w:val="000828B2"/>
    <w:rsid w:val="000829F9"/>
    <w:rsid w:val="0008330C"/>
    <w:rsid w:val="00083515"/>
    <w:rsid w:val="000836F0"/>
    <w:rsid w:val="000838BF"/>
    <w:rsid w:val="0008394B"/>
    <w:rsid w:val="00084069"/>
    <w:rsid w:val="000847B2"/>
    <w:rsid w:val="00084D49"/>
    <w:rsid w:val="00085106"/>
    <w:rsid w:val="00085224"/>
    <w:rsid w:val="000854A8"/>
    <w:rsid w:val="00085BFD"/>
    <w:rsid w:val="000864C0"/>
    <w:rsid w:val="000870DB"/>
    <w:rsid w:val="000872F5"/>
    <w:rsid w:val="0008764D"/>
    <w:rsid w:val="00087B7F"/>
    <w:rsid w:val="00087BF3"/>
    <w:rsid w:val="00090179"/>
    <w:rsid w:val="0009041A"/>
    <w:rsid w:val="0009095E"/>
    <w:rsid w:val="00090AB2"/>
    <w:rsid w:val="000926BE"/>
    <w:rsid w:val="000935E5"/>
    <w:rsid w:val="00093953"/>
    <w:rsid w:val="00094CDB"/>
    <w:rsid w:val="00095494"/>
    <w:rsid w:val="000956F9"/>
    <w:rsid w:val="00095E3F"/>
    <w:rsid w:val="00096313"/>
    <w:rsid w:val="0009756B"/>
    <w:rsid w:val="0009770F"/>
    <w:rsid w:val="000A085E"/>
    <w:rsid w:val="000A08D7"/>
    <w:rsid w:val="000A0958"/>
    <w:rsid w:val="000A09CB"/>
    <w:rsid w:val="000A0E1A"/>
    <w:rsid w:val="000A157A"/>
    <w:rsid w:val="000A20F7"/>
    <w:rsid w:val="000A3037"/>
    <w:rsid w:val="000A3214"/>
    <w:rsid w:val="000A338E"/>
    <w:rsid w:val="000A3E18"/>
    <w:rsid w:val="000A4402"/>
    <w:rsid w:val="000A44A7"/>
    <w:rsid w:val="000A49BE"/>
    <w:rsid w:val="000A4CE2"/>
    <w:rsid w:val="000A4FEE"/>
    <w:rsid w:val="000A589E"/>
    <w:rsid w:val="000A5F77"/>
    <w:rsid w:val="000A6601"/>
    <w:rsid w:val="000A68FC"/>
    <w:rsid w:val="000A76AA"/>
    <w:rsid w:val="000A7707"/>
    <w:rsid w:val="000A795C"/>
    <w:rsid w:val="000A798A"/>
    <w:rsid w:val="000B0169"/>
    <w:rsid w:val="000B06C3"/>
    <w:rsid w:val="000B0BF2"/>
    <w:rsid w:val="000B1A40"/>
    <w:rsid w:val="000B1FA4"/>
    <w:rsid w:val="000B20D0"/>
    <w:rsid w:val="000B20D5"/>
    <w:rsid w:val="000B24A4"/>
    <w:rsid w:val="000B2B17"/>
    <w:rsid w:val="000B3412"/>
    <w:rsid w:val="000B3ADC"/>
    <w:rsid w:val="000B45CC"/>
    <w:rsid w:val="000B4888"/>
    <w:rsid w:val="000B4EE7"/>
    <w:rsid w:val="000B4F0A"/>
    <w:rsid w:val="000B5BEC"/>
    <w:rsid w:val="000B5F0D"/>
    <w:rsid w:val="000B6110"/>
    <w:rsid w:val="000B7803"/>
    <w:rsid w:val="000B7934"/>
    <w:rsid w:val="000C0191"/>
    <w:rsid w:val="000C0287"/>
    <w:rsid w:val="000C12F9"/>
    <w:rsid w:val="000C157F"/>
    <w:rsid w:val="000C16E8"/>
    <w:rsid w:val="000C22EA"/>
    <w:rsid w:val="000C24AF"/>
    <w:rsid w:val="000C2840"/>
    <w:rsid w:val="000C321A"/>
    <w:rsid w:val="000C3525"/>
    <w:rsid w:val="000C3659"/>
    <w:rsid w:val="000C3F4D"/>
    <w:rsid w:val="000C4769"/>
    <w:rsid w:val="000C4AA6"/>
    <w:rsid w:val="000C4E71"/>
    <w:rsid w:val="000C5802"/>
    <w:rsid w:val="000C5E51"/>
    <w:rsid w:val="000C5F66"/>
    <w:rsid w:val="000C6964"/>
    <w:rsid w:val="000C6D7E"/>
    <w:rsid w:val="000C747B"/>
    <w:rsid w:val="000C79DA"/>
    <w:rsid w:val="000C7CD4"/>
    <w:rsid w:val="000D0036"/>
    <w:rsid w:val="000D0882"/>
    <w:rsid w:val="000D16B9"/>
    <w:rsid w:val="000D1B12"/>
    <w:rsid w:val="000D24C6"/>
    <w:rsid w:val="000D26B2"/>
    <w:rsid w:val="000D2855"/>
    <w:rsid w:val="000D2C06"/>
    <w:rsid w:val="000D35E3"/>
    <w:rsid w:val="000D3732"/>
    <w:rsid w:val="000D3BA0"/>
    <w:rsid w:val="000D3D11"/>
    <w:rsid w:val="000D3FFF"/>
    <w:rsid w:val="000D46FA"/>
    <w:rsid w:val="000D536A"/>
    <w:rsid w:val="000D54B3"/>
    <w:rsid w:val="000D5636"/>
    <w:rsid w:val="000D5675"/>
    <w:rsid w:val="000D5FFE"/>
    <w:rsid w:val="000D63CA"/>
    <w:rsid w:val="000D6862"/>
    <w:rsid w:val="000D6BC1"/>
    <w:rsid w:val="000D6F1B"/>
    <w:rsid w:val="000D716C"/>
    <w:rsid w:val="000D763E"/>
    <w:rsid w:val="000D7AB7"/>
    <w:rsid w:val="000D7BB3"/>
    <w:rsid w:val="000D7FBD"/>
    <w:rsid w:val="000E0396"/>
    <w:rsid w:val="000E04D6"/>
    <w:rsid w:val="000E0659"/>
    <w:rsid w:val="000E0D5D"/>
    <w:rsid w:val="000E0E37"/>
    <w:rsid w:val="000E0FA1"/>
    <w:rsid w:val="000E1356"/>
    <w:rsid w:val="000E163A"/>
    <w:rsid w:val="000E1744"/>
    <w:rsid w:val="000E2CAC"/>
    <w:rsid w:val="000E35A8"/>
    <w:rsid w:val="000E37C5"/>
    <w:rsid w:val="000E39E7"/>
    <w:rsid w:val="000E400B"/>
    <w:rsid w:val="000E41E7"/>
    <w:rsid w:val="000E425B"/>
    <w:rsid w:val="000E4599"/>
    <w:rsid w:val="000E47F8"/>
    <w:rsid w:val="000E4EDE"/>
    <w:rsid w:val="000E4FFE"/>
    <w:rsid w:val="000E5302"/>
    <w:rsid w:val="000E544B"/>
    <w:rsid w:val="000E54E6"/>
    <w:rsid w:val="000E56A6"/>
    <w:rsid w:val="000E5D5B"/>
    <w:rsid w:val="000E5FE9"/>
    <w:rsid w:val="000E63C4"/>
    <w:rsid w:val="000E6874"/>
    <w:rsid w:val="000E7DB5"/>
    <w:rsid w:val="000F02B3"/>
    <w:rsid w:val="000F056B"/>
    <w:rsid w:val="000F0D5D"/>
    <w:rsid w:val="000F0E69"/>
    <w:rsid w:val="000F0EAF"/>
    <w:rsid w:val="000F1270"/>
    <w:rsid w:val="000F1A34"/>
    <w:rsid w:val="000F250B"/>
    <w:rsid w:val="000F2619"/>
    <w:rsid w:val="000F26DC"/>
    <w:rsid w:val="000F2748"/>
    <w:rsid w:val="000F3303"/>
    <w:rsid w:val="000F3948"/>
    <w:rsid w:val="000F39A5"/>
    <w:rsid w:val="000F3E7A"/>
    <w:rsid w:val="000F40BE"/>
    <w:rsid w:val="000F4755"/>
    <w:rsid w:val="000F4994"/>
    <w:rsid w:val="000F499A"/>
    <w:rsid w:val="000F4AEA"/>
    <w:rsid w:val="000F4B4A"/>
    <w:rsid w:val="000F4D39"/>
    <w:rsid w:val="000F53A9"/>
    <w:rsid w:val="000F5761"/>
    <w:rsid w:val="000F5AD7"/>
    <w:rsid w:val="000F5B8E"/>
    <w:rsid w:val="000F5F27"/>
    <w:rsid w:val="000F6363"/>
    <w:rsid w:val="000F6B57"/>
    <w:rsid w:val="000F7530"/>
    <w:rsid w:val="000F7914"/>
    <w:rsid w:val="000F7B19"/>
    <w:rsid w:val="001001D6"/>
    <w:rsid w:val="00100203"/>
    <w:rsid w:val="00100ED4"/>
    <w:rsid w:val="00100F13"/>
    <w:rsid w:val="001010DF"/>
    <w:rsid w:val="00101174"/>
    <w:rsid w:val="00101459"/>
    <w:rsid w:val="001017D7"/>
    <w:rsid w:val="00101B1E"/>
    <w:rsid w:val="00102D9F"/>
    <w:rsid w:val="00103A15"/>
    <w:rsid w:val="00104DC8"/>
    <w:rsid w:val="0010623E"/>
    <w:rsid w:val="00106243"/>
    <w:rsid w:val="001071E7"/>
    <w:rsid w:val="00107529"/>
    <w:rsid w:val="00107D48"/>
    <w:rsid w:val="00107DBD"/>
    <w:rsid w:val="00107E01"/>
    <w:rsid w:val="0011016D"/>
    <w:rsid w:val="001103E9"/>
    <w:rsid w:val="00110620"/>
    <w:rsid w:val="00110812"/>
    <w:rsid w:val="00110824"/>
    <w:rsid w:val="0011102C"/>
    <w:rsid w:val="00111136"/>
    <w:rsid w:val="001114F7"/>
    <w:rsid w:val="00111542"/>
    <w:rsid w:val="00111D70"/>
    <w:rsid w:val="001121E9"/>
    <w:rsid w:val="00112215"/>
    <w:rsid w:val="001123CE"/>
    <w:rsid w:val="001127DD"/>
    <w:rsid w:val="00113943"/>
    <w:rsid w:val="00113B01"/>
    <w:rsid w:val="00113B24"/>
    <w:rsid w:val="00113D40"/>
    <w:rsid w:val="00114056"/>
    <w:rsid w:val="00114D84"/>
    <w:rsid w:val="00115175"/>
    <w:rsid w:val="0011537C"/>
    <w:rsid w:val="00115484"/>
    <w:rsid w:val="0011587B"/>
    <w:rsid w:val="00115C3E"/>
    <w:rsid w:val="0011688D"/>
    <w:rsid w:val="001171F9"/>
    <w:rsid w:val="00117D12"/>
    <w:rsid w:val="0012064D"/>
    <w:rsid w:val="001206DC"/>
    <w:rsid w:val="001213AA"/>
    <w:rsid w:val="0012150D"/>
    <w:rsid w:val="00121B7D"/>
    <w:rsid w:val="00121EC6"/>
    <w:rsid w:val="00122047"/>
    <w:rsid w:val="00122D93"/>
    <w:rsid w:val="00122E7C"/>
    <w:rsid w:val="00123824"/>
    <w:rsid w:val="0012391E"/>
    <w:rsid w:val="00123BE1"/>
    <w:rsid w:val="001240A9"/>
    <w:rsid w:val="001244AC"/>
    <w:rsid w:val="00124676"/>
    <w:rsid w:val="00124A9C"/>
    <w:rsid w:val="00124F0F"/>
    <w:rsid w:val="0012542C"/>
    <w:rsid w:val="001255C7"/>
    <w:rsid w:val="001255E2"/>
    <w:rsid w:val="00125F01"/>
    <w:rsid w:val="0012619A"/>
    <w:rsid w:val="0012669B"/>
    <w:rsid w:val="00126D15"/>
    <w:rsid w:val="00126F59"/>
    <w:rsid w:val="00127341"/>
    <w:rsid w:val="001275E5"/>
    <w:rsid w:val="001276A0"/>
    <w:rsid w:val="00127AFC"/>
    <w:rsid w:val="00130517"/>
    <w:rsid w:val="00130797"/>
    <w:rsid w:val="001307CC"/>
    <w:rsid w:val="00130BAE"/>
    <w:rsid w:val="00131A5E"/>
    <w:rsid w:val="00131AF7"/>
    <w:rsid w:val="001321C4"/>
    <w:rsid w:val="00132DC5"/>
    <w:rsid w:val="00133070"/>
    <w:rsid w:val="001333D1"/>
    <w:rsid w:val="00133438"/>
    <w:rsid w:val="00133499"/>
    <w:rsid w:val="00134185"/>
    <w:rsid w:val="00134229"/>
    <w:rsid w:val="001343B4"/>
    <w:rsid w:val="001351B3"/>
    <w:rsid w:val="001352D2"/>
    <w:rsid w:val="001353FD"/>
    <w:rsid w:val="0013563A"/>
    <w:rsid w:val="00135789"/>
    <w:rsid w:val="00135A91"/>
    <w:rsid w:val="00135AC3"/>
    <w:rsid w:val="0013670C"/>
    <w:rsid w:val="00136A10"/>
    <w:rsid w:val="00136CB9"/>
    <w:rsid w:val="00136D19"/>
    <w:rsid w:val="00136D5B"/>
    <w:rsid w:val="001375D4"/>
    <w:rsid w:val="00137B80"/>
    <w:rsid w:val="00137BA6"/>
    <w:rsid w:val="00140171"/>
    <w:rsid w:val="00140202"/>
    <w:rsid w:val="00140570"/>
    <w:rsid w:val="00140BB4"/>
    <w:rsid w:val="00140DD2"/>
    <w:rsid w:val="00140FF2"/>
    <w:rsid w:val="001412D7"/>
    <w:rsid w:val="00141483"/>
    <w:rsid w:val="00142613"/>
    <w:rsid w:val="00142C52"/>
    <w:rsid w:val="00143242"/>
    <w:rsid w:val="001435D9"/>
    <w:rsid w:val="00144A46"/>
    <w:rsid w:val="00144DB9"/>
    <w:rsid w:val="00144F15"/>
    <w:rsid w:val="00144FC5"/>
    <w:rsid w:val="00145165"/>
    <w:rsid w:val="00145598"/>
    <w:rsid w:val="00146738"/>
    <w:rsid w:val="001467EB"/>
    <w:rsid w:val="001468D8"/>
    <w:rsid w:val="00146E2D"/>
    <w:rsid w:val="00146E75"/>
    <w:rsid w:val="00147417"/>
    <w:rsid w:val="0014747B"/>
    <w:rsid w:val="001474C3"/>
    <w:rsid w:val="00147C1B"/>
    <w:rsid w:val="001500C5"/>
    <w:rsid w:val="00150123"/>
    <w:rsid w:val="001501A6"/>
    <w:rsid w:val="0015071F"/>
    <w:rsid w:val="0015199E"/>
    <w:rsid w:val="00151C4B"/>
    <w:rsid w:val="00151EB7"/>
    <w:rsid w:val="00152062"/>
    <w:rsid w:val="001525E6"/>
    <w:rsid w:val="00152CDF"/>
    <w:rsid w:val="00152E03"/>
    <w:rsid w:val="001532C7"/>
    <w:rsid w:val="001533FC"/>
    <w:rsid w:val="00154CD7"/>
    <w:rsid w:val="001553A2"/>
    <w:rsid w:val="00156411"/>
    <w:rsid w:val="00156EFA"/>
    <w:rsid w:val="00157036"/>
    <w:rsid w:val="001570F4"/>
    <w:rsid w:val="00157279"/>
    <w:rsid w:val="0015739C"/>
    <w:rsid w:val="00157682"/>
    <w:rsid w:val="00157C7D"/>
    <w:rsid w:val="00157D38"/>
    <w:rsid w:val="00161048"/>
    <w:rsid w:val="001619C1"/>
    <w:rsid w:val="001622C0"/>
    <w:rsid w:val="00162C01"/>
    <w:rsid w:val="00162F6B"/>
    <w:rsid w:val="001636A0"/>
    <w:rsid w:val="00163BF2"/>
    <w:rsid w:val="00164834"/>
    <w:rsid w:val="00164A26"/>
    <w:rsid w:val="00164CDE"/>
    <w:rsid w:val="00164E2E"/>
    <w:rsid w:val="00164FB7"/>
    <w:rsid w:val="0016513A"/>
    <w:rsid w:val="0016564C"/>
    <w:rsid w:val="00165A1C"/>
    <w:rsid w:val="00165AE7"/>
    <w:rsid w:val="00165DFC"/>
    <w:rsid w:val="00165F1A"/>
    <w:rsid w:val="00166388"/>
    <w:rsid w:val="0016648A"/>
    <w:rsid w:val="0016675A"/>
    <w:rsid w:val="00166CEC"/>
    <w:rsid w:val="001671AA"/>
    <w:rsid w:val="001671E5"/>
    <w:rsid w:val="001673D0"/>
    <w:rsid w:val="00167F23"/>
    <w:rsid w:val="0017043D"/>
    <w:rsid w:val="00170D48"/>
    <w:rsid w:val="00170DCA"/>
    <w:rsid w:val="00171269"/>
    <w:rsid w:val="00171606"/>
    <w:rsid w:val="00171A5D"/>
    <w:rsid w:val="00171B3C"/>
    <w:rsid w:val="00171E9E"/>
    <w:rsid w:val="00173307"/>
    <w:rsid w:val="001733FA"/>
    <w:rsid w:val="0017373B"/>
    <w:rsid w:val="001737CE"/>
    <w:rsid w:val="00173AB9"/>
    <w:rsid w:val="00173BDD"/>
    <w:rsid w:val="00173FB6"/>
    <w:rsid w:val="00174402"/>
    <w:rsid w:val="001748D3"/>
    <w:rsid w:val="00174D52"/>
    <w:rsid w:val="001750DB"/>
    <w:rsid w:val="0017523C"/>
    <w:rsid w:val="0017561E"/>
    <w:rsid w:val="00175D3B"/>
    <w:rsid w:val="0017658C"/>
    <w:rsid w:val="001766A5"/>
    <w:rsid w:val="0017768A"/>
    <w:rsid w:val="0017768C"/>
    <w:rsid w:val="001776C2"/>
    <w:rsid w:val="00180134"/>
    <w:rsid w:val="001806A1"/>
    <w:rsid w:val="00181B2B"/>
    <w:rsid w:val="00181C41"/>
    <w:rsid w:val="00181E40"/>
    <w:rsid w:val="00181E71"/>
    <w:rsid w:val="001826C5"/>
    <w:rsid w:val="00182B0E"/>
    <w:rsid w:val="001831A9"/>
    <w:rsid w:val="00183B27"/>
    <w:rsid w:val="00183CE0"/>
    <w:rsid w:val="001842B2"/>
    <w:rsid w:val="001847C1"/>
    <w:rsid w:val="001848B6"/>
    <w:rsid w:val="00184E4E"/>
    <w:rsid w:val="00185041"/>
    <w:rsid w:val="0018507A"/>
    <w:rsid w:val="00185F2D"/>
    <w:rsid w:val="00185FF6"/>
    <w:rsid w:val="00186647"/>
    <w:rsid w:val="001872DA"/>
    <w:rsid w:val="0018763E"/>
    <w:rsid w:val="00187764"/>
    <w:rsid w:val="001905EE"/>
    <w:rsid w:val="001905F4"/>
    <w:rsid w:val="00190B90"/>
    <w:rsid w:val="001912A9"/>
    <w:rsid w:val="001917CA"/>
    <w:rsid w:val="00191A03"/>
    <w:rsid w:val="001923AA"/>
    <w:rsid w:val="00192FDE"/>
    <w:rsid w:val="00193050"/>
    <w:rsid w:val="001939AE"/>
    <w:rsid w:val="00193DD7"/>
    <w:rsid w:val="001945F5"/>
    <w:rsid w:val="00194A98"/>
    <w:rsid w:val="00194BFB"/>
    <w:rsid w:val="00195295"/>
    <w:rsid w:val="001954B8"/>
    <w:rsid w:val="001955D2"/>
    <w:rsid w:val="0019562B"/>
    <w:rsid w:val="0019572C"/>
    <w:rsid w:val="001957FB"/>
    <w:rsid w:val="00196BB3"/>
    <w:rsid w:val="00197093"/>
    <w:rsid w:val="00197C18"/>
    <w:rsid w:val="00197FE5"/>
    <w:rsid w:val="001A01A8"/>
    <w:rsid w:val="001A05F4"/>
    <w:rsid w:val="001A0CAC"/>
    <w:rsid w:val="001A0EE8"/>
    <w:rsid w:val="001A1466"/>
    <w:rsid w:val="001A1489"/>
    <w:rsid w:val="001A18A5"/>
    <w:rsid w:val="001A2CB4"/>
    <w:rsid w:val="001A2E02"/>
    <w:rsid w:val="001A309B"/>
    <w:rsid w:val="001A34D4"/>
    <w:rsid w:val="001A39DD"/>
    <w:rsid w:val="001A3C44"/>
    <w:rsid w:val="001A3E4A"/>
    <w:rsid w:val="001A3E95"/>
    <w:rsid w:val="001A433D"/>
    <w:rsid w:val="001A4BCE"/>
    <w:rsid w:val="001A4C6E"/>
    <w:rsid w:val="001A5CF7"/>
    <w:rsid w:val="001A6729"/>
    <w:rsid w:val="001A690A"/>
    <w:rsid w:val="001A6D3A"/>
    <w:rsid w:val="001A6F4C"/>
    <w:rsid w:val="001A7A53"/>
    <w:rsid w:val="001A7B5C"/>
    <w:rsid w:val="001A7E3A"/>
    <w:rsid w:val="001B03D5"/>
    <w:rsid w:val="001B12A9"/>
    <w:rsid w:val="001B17B0"/>
    <w:rsid w:val="001B1DB2"/>
    <w:rsid w:val="001B30B1"/>
    <w:rsid w:val="001B3192"/>
    <w:rsid w:val="001B3ED8"/>
    <w:rsid w:val="001B54A4"/>
    <w:rsid w:val="001B5F0D"/>
    <w:rsid w:val="001B71F5"/>
    <w:rsid w:val="001B72A0"/>
    <w:rsid w:val="001B730D"/>
    <w:rsid w:val="001B74FF"/>
    <w:rsid w:val="001B79E7"/>
    <w:rsid w:val="001B7B3E"/>
    <w:rsid w:val="001B7DAF"/>
    <w:rsid w:val="001B7F1A"/>
    <w:rsid w:val="001C02CC"/>
    <w:rsid w:val="001C0509"/>
    <w:rsid w:val="001C0BA0"/>
    <w:rsid w:val="001C0F29"/>
    <w:rsid w:val="001C102F"/>
    <w:rsid w:val="001C114C"/>
    <w:rsid w:val="001C1393"/>
    <w:rsid w:val="001C15B9"/>
    <w:rsid w:val="001C1FB2"/>
    <w:rsid w:val="001C1FF9"/>
    <w:rsid w:val="001C27CB"/>
    <w:rsid w:val="001C2994"/>
    <w:rsid w:val="001C2EAB"/>
    <w:rsid w:val="001C3808"/>
    <w:rsid w:val="001C40AF"/>
    <w:rsid w:val="001C43A5"/>
    <w:rsid w:val="001C4C44"/>
    <w:rsid w:val="001C5477"/>
    <w:rsid w:val="001C56EF"/>
    <w:rsid w:val="001C590E"/>
    <w:rsid w:val="001C5FED"/>
    <w:rsid w:val="001C65C3"/>
    <w:rsid w:val="001C65D4"/>
    <w:rsid w:val="001C690D"/>
    <w:rsid w:val="001C6D57"/>
    <w:rsid w:val="001C70D7"/>
    <w:rsid w:val="001C72C4"/>
    <w:rsid w:val="001C73BD"/>
    <w:rsid w:val="001C7461"/>
    <w:rsid w:val="001C7B31"/>
    <w:rsid w:val="001D0179"/>
    <w:rsid w:val="001D2432"/>
    <w:rsid w:val="001D34C1"/>
    <w:rsid w:val="001D37B4"/>
    <w:rsid w:val="001D3A55"/>
    <w:rsid w:val="001D3ABB"/>
    <w:rsid w:val="001D4391"/>
    <w:rsid w:val="001D4A60"/>
    <w:rsid w:val="001D4D7D"/>
    <w:rsid w:val="001D5097"/>
    <w:rsid w:val="001D65F9"/>
    <w:rsid w:val="001D69C0"/>
    <w:rsid w:val="001D6F24"/>
    <w:rsid w:val="001D75B5"/>
    <w:rsid w:val="001D7739"/>
    <w:rsid w:val="001D7DB3"/>
    <w:rsid w:val="001D7ED0"/>
    <w:rsid w:val="001E0092"/>
    <w:rsid w:val="001E0300"/>
    <w:rsid w:val="001E0356"/>
    <w:rsid w:val="001E0391"/>
    <w:rsid w:val="001E05E7"/>
    <w:rsid w:val="001E0A7A"/>
    <w:rsid w:val="001E0BE2"/>
    <w:rsid w:val="001E0C71"/>
    <w:rsid w:val="001E1144"/>
    <w:rsid w:val="001E11E1"/>
    <w:rsid w:val="001E130E"/>
    <w:rsid w:val="001E2084"/>
    <w:rsid w:val="001E2B45"/>
    <w:rsid w:val="001E3169"/>
    <w:rsid w:val="001E38AE"/>
    <w:rsid w:val="001E434B"/>
    <w:rsid w:val="001E435A"/>
    <w:rsid w:val="001E4976"/>
    <w:rsid w:val="001E4BA1"/>
    <w:rsid w:val="001E5AE2"/>
    <w:rsid w:val="001E5C1E"/>
    <w:rsid w:val="001E6113"/>
    <w:rsid w:val="001E65E0"/>
    <w:rsid w:val="001E674C"/>
    <w:rsid w:val="001E6A54"/>
    <w:rsid w:val="001E735C"/>
    <w:rsid w:val="001E75E0"/>
    <w:rsid w:val="001E774A"/>
    <w:rsid w:val="001F004B"/>
    <w:rsid w:val="001F03E2"/>
    <w:rsid w:val="001F07D8"/>
    <w:rsid w:val="001F08BC"/>
    <w:rsid w:val="001F0F13"/>
    <w:rsid w:val="001F0F2C"/>
    <w:rsid w:val="001F1567"/>
    <w:rsid w:val="001F1609"/>
    <w:rsid w:val="001F2197"/>
    <w:rsid w:val="001F25D5"/>
    <w:rsid w:val="001F29B2"/>
    <w:rsid w:val="001F3114"/>
    <w:rsid w:val="001F3381"/>
    <w:rsid w:val="001F3555"/>
    <w:rsid w:val="001F383E"/>
    <w:rsid w:val="001F386E"/>
    <w:rsid w:val="001F3AD8"/>
    <w:rsid w:val="001F3B6C"/>
    <w:rsid w:val="001F3D2D"/>
    <w:rsid w:val="001F4237"/>
    <w:rsid w:val="001F4334"/>
    <w:rsid w:val="001F49DC"/>
    <w:rsid w:val="001F4C36"/>
    <w:rsid w:val="001F5261"/>
    <w:rsid w:val="001F5877"/>
    <w:rsid w:val="001F5CD9"/>
    <w:rsid w:val="001F67DB"/>
    <w:rsid w:val="001F684D"/>
    <w:rsid w:val="001F688F"/>
    <w:rsid w:val="001F6B19"/>
    <w:rsid w:val="001F6EFB"/>
    <w:rsid w:val="001F72AD"/>
    <w:rsid w:val="001F75FF"/>
    <w:rsid w:val="001F7786"/>
    <w:rsid w:val="001F7905"/>
    <w:rsid w:val="001F7B5F"/>
    <w:rsid w:val="001F7EE4"/>
    <w:rsid w:val="0020030C"/>
    <w:rsid w:val="0020083C"/>
    <w:rsid w:val="00200918"/>
    <w:rsid w:val="00200AE5"/>
    <w:rsid w:val="00202053"/>
    <w:rsid w:val="0020225E"/>
    <w:rsid w:val="0020242B"/>
    <w:rsid w:val="0020342E"/>
    <w:rsid w:val="0020347D"/>
    <w:rsid w:val="00203884"/>
    <w:rsid w:val="00203EED"/>
    <w:rsid w:val="00204023"/>
    <w:rsid w:val="00204645"/>
    <w:rsid w:val="00204B7B"/>
    <w:rsid w:val="00204C07"/>
    <w:rsid w:val="00204EBB"/>
    <w:rsid w:val="0020604D"/>
    <w:rsid w:val="002062C1"/>
    <w:rsid w:val="00206891"/>
    <w:rsid w:val="00206995"/>
    <w:rsid w:val="00206D9D"/>
    <w:rsid w:val="00207247"/>
    <w:rsid w:val="00207958"/>
    <w:rsid w:val="00207C45"/>
    <w:rsid w:val="00207C9D"/>
    <w:rsid w:val="00207F33"/>
    <w:rsid w:val="00211128"/>
    <w:rsid w:val="00211671"/>
    <w:rsid w:val="002116F2"/>
    <w:rsid w:val="00211755"/>
    <w:rsid w:val="00211819"/>
    <w:rsid w:val="00211F02"/>
    <w:rsid w:val="00211FA1"/>
    <w:rsid w:val="00212795"/>
    <w:rsid w:val="00212965"/>
    <w:rsid w:val="00212D8A"/>
    <w:rsid w:val="0021333E"/>
    <w:rsid w:val="0021371D"/>
    <w:rsid w:val="00214F96"/>
    <w:rsid w:val="002154A7"/>
    <w:rsid w:val="00215C16"/>
    <w:rsid w:val="00215F25"/>
    <w:rsid w:val="00215F84"/>
    <w:rsid w:val="00215FF8"/>
    <w:rsid w:val="00216019"/>
    <w:rsid w:val="00216191"/>
    <w:rsid w:val="0021640E"/>
    <w:rsid w:val="002166C1"/>
    <w:rsid w:val="00216DF0"/>
    <w:rsid w:val="0021727F"/>
    <w:rsid w:val="002173C9"/>
    <w:rsid w:val="0022032F"/>
    <w:rsid w:val="00220B54"/>
    <w:rsid w:val="002214DB"/>
    <w:rsid w:val="002216AC"/>
    <w:rsid w:val="002216DF"/>
    <w:rsid w:val="00221B4C"/>
    <w:rsid w:val="00221D69"/>
    <w:rsid w:val="00222077"/>
    <w:rsid w:val="002222DA"/>
    <w:rsid w:val="00223006"/>
    <w:rsid w:val="00223087"/>
    <w:rsid w:val="00223C7E"/>
    <w:rsid w:val="00223D0C"/>
    <w:rsid w:val="00224351"/>
    <w:rsid w:val="002248EC"/>
    <w:rsid w:val="00224A68"/>
    <w:rsid w:val="00224E43"/>
    <w:rsid w:val="00225116"/>
    <w:rsid w:val="002251EA"/>
    <w:rsid w:val="00225474"/>
    <w:rsid w:val="00225735"/>
    <w:rsid w:val="002259B2"/>
    <w:rsid w:val="00225CF7"/>
    <w:rsid w:val="0022661E"/>
    <w:rsid w:val="00226B90"/>
    <w:rsid w:val="00226CE9"/>
    <w:rsid w:val="00227049"/>
    <w:rsid w:val="0022796D"/>
    <w:rsid w:val="00227FC6"/>
    <w:rsid w:val="00230834"/>
    <w:rsid w:val="002309BE"/>
    <w:rsid w:val="00231F5F"/>
    <w:rsid w:val="002325C4"/>
    <w:rsid w:val="0023278F"/>
    <w:rsid w:val="0023298F"/>
    <w:rsid w:val="00232B50"/>
    <w:rsid w:val="00233076"/>
    <w:rsid w:val="00233169"/>
    <w:rsid w:val="0023339D"/>
    <w:rsid w:val="00233A0F"/>
    <w:rsid w:val="00233B41"/>
    <w:rsid w:val="00233C6F"/>
    <w:rsid w:val="0023407F"/>
    <w:rsid w:val="00234277"/>
    <w:rsid w:val="00234290"/>
    <w:rsid w:val="00234EA5"/>
    <w:rsid w:val="0023525D"/>
    <w:rsid w:val="00235A9C"/>
    <w:rsid w:val="0023688E"/>
    <w:rsid w:val="00236D1F"/>
    <w:rsid w:val="00236D5D"/>
    <w:rsid w:val="00236D84"/>
    <w:rsid w:val="00237290"/>
    <w:rsid w:val="002374D4"/>
    <w:rsid w:val="002377BC"/>
    <w:rsid w:val="00237B49"/>
    <w:rsid w:val="00237CFF"/>
    <w:rsid w:val="002402CC"/>
    <w:rsid w:val="0024040E"/>
    <w:rsid w:val="0024045C"/>
    <w:rsid w:val="0024060B"/>
    <w:rsid w:val="002406F2"/>
    <w:rsid w:val="00240C8B"/>
    <w:rsid w:val="00240E51"/>
    <w:rsid w:val="00241BB2"/>
    <w:rsid w:val="00242D54"/>
    <w:rsid w:val="00243357"/>
    <w:rsid w:val="0024481F"/>
    <w:rsid w:val="00245806"/>
    <w:rsid w:val="002467B9"/>
    <w:rsid w:val="00246EC7"/>
    <w:rsid w:val="002473A9"/>
    <w:rsid w:val="00247E14"/>
    <w:rsid w:val="00247FF9"/>
    <w:rsid w:val="002500B6"/>
    <w:rsid w:val="002519C7"/>
    <w:rsid w:val="00252162"/>
    <w:rsid w:val="00252490"/>
    <w:rsid w:val="002524AF"/>
    <w:rsid w:val="00252E9D"/>
    <w:rsid w:val="00253535"/>
    <w:rsid w:val="0025363F"/>
    <w:rsid w:val="00253F48"/>
    <w:rsid w:val="00254715"/>
    <w:rsid w:val="00254B4C"/>
    <w:rsid w:val="0025571F"/>
    <w:rsid w:val="00256905"/>
    <w:rsid w:val="00256973"/>
    <w:rsid w:val="00256C2F"/>
    <w:rsid w:val="00257232"/>
    <w:rsid w:val="00257332"/>
    <w:rsid w:val="00257AB8"/>
    <w:rsid w:val="00257CA3"/>
    <w:rsid w:val="002607D4"/>
    <w:rsid w:val="00261343"/>
    <w:rsid w:val="002613D4"/>
    <w:rsid w:val="00261B1A"/>
    <w:rsid w:val="00261DD2"/>
    <w:rsid w:val="00262026"/>
    <w:rsid w:val="002623E8"/>
    <w:rsid w:val="00262468"/>
    <w:rsid w:val="00262D65"/>
    <w:rsid w:val="00263830"/>
    <w:rsid w:val="00263B25"/>
    <w:rsid w:val="00263D8B"/>
    <w:rsid w:val="00263ED5"/>
    <w:rsid w:val="002650ED"/>
    <w:rsid w:val="002651E6"/>
    <w:rsid w:val="0026559E"/>
    <w:rsid w:val="00265BC5"/>
    <w:rsid w:val="00266AD2"/>
    <w:rsid w:val="00266D69"/>
    <w:rsid w:val="0026781F"/>
    <w:rsid w:val="00267FF5"/>
    <w:rsid w:val="00270199"/>
    <w:rsid w:val="0027032C"/>
    <w:rsid w:val="00270439"/>
    <w:rsid w:val="00270D8E"/>
    <w:rsid w:val="00272140"/>
    <w:rsid w:val="002725ED"/>
    <w:rsid w:val="00272756"/>
    <w:rsid w:val="00272A50"/>
    <w:rsid w:val="00272B40"/>
    <w:rsid w:val="00272C4B"/>
    <w:rsid w:val="00272DA0"/>
    <w:rsid w:val="00273078"/>
    <w:rsid w:val="00273084"/>
    <w:rsid w:val="0027371B"/>
    <w:rsid w:val="00274403"/>
    <w:rsid w:val="00274A3A"/>
    <w:rsid w:val="002751C2"/>
    <w:rsid w:val="002753F7"/>
    <w:rsid w:val="00275EF9"/>
    <w:rsid w:val="002762DE"/>
    <w:rsid w:val="002762ED"/>
    <w:rsid w:val="00277199"/>
    <w:rsid w:val="00277613"/>
    <w:rsid w:val="002776D8"/>
    <w:rsid w:val="00277946"/>
    <w:rsid w:val="0028000E"/>
    <w:rsid w:val="002806CF"/>
    <w:rsid w:val="0028130E"/>
    <w:rsid w:val="00282024"/>
    <w:rsid w:val="002830F3"/>
    <w:rsid w:val="002836AB"/>
    <w:rsid w:val="00283925"/>
    <w:rsid w:val="00283DBF"/>
    <w:rsid w:val="00284040"/>
    <w:rsid w:val="00284191"/>
    <w:rsid w:val="00284C7D"/>
    <w:rsid w:val="00284E6E"/>
    <w:rsid w:val="00284F30"/>
    <w:rsid w:val="0028560D"/>
    <w:rsid w:val="00285AFF"/>
    <w:rsid w:val="00285CE3"/>
    <w:rsid w:val="00286442"/>
    <w:rsid w:val="002865FB"/>
    <w:rsid w:val="00286760"/>
    <w:rsid w:val="0028684C"/>
    <w:rsid w:val="002876ED"/>
    <w:rsid w:val="0029009B"/>
    <w:rsid w:val="00290135"/>
    <w:rsid w:val="00290204"/>
    <w:rsid w:val="002908F6"/>
    <w:rsid w:val="002909D8"/>
    <w:rsid w:val="00290B16"/>
    <w:rsid w:val="0029125A"/>
    <w:rsid w:val="0029126B"/>
    <w:rsid w:val="00292CC7"/>
    <w:rsid w:val="00292E76"/>
    <w:rsid w:val="00293253"/>
    <w:rsid w:val="00293AE2"/>
    <w:rsid w:val="00293B73"/>
    <w:rsid w:val="00293CCB"/>
    <w:rsid w:val="00293D24"/>
    <w:rsid w:val="0029422F"/>
    <w:rsid w:val="002942CF"/>
    <w:rsid w:val="0029485F"/>
    <w:rsid w:val="00294A56"/>
    <w:rsid w:val="00294BD9"/>
    <w:rsid w:val="00294FC8"/>
    <w:rsid w:val="0029532B"/>
    <w:rsid w:val="002954E5"/>
    <w:rsid w:val="00295D10"/>
    <w:rsid w:val="00295D8C"/>
    <w:rsid w:val="00295DB8"/>
    <w:rsid w:val="00296486"/>
    <w:rsid w:val="00296EF5"/>
    <w:rsid w:val="002971B3"/>
    <w:rsid w:val="002973CE"/>
    <w:rsid w:val="00297860"/>
    <w:rsid w:val="00297DB2"/>
    <w:rsid w:val="002A011D"/>
    <w:rsid w:val="002A0744"/>
    <w:rsid w:val="002A07AD"/>
    <w:rsid w:val="002A0BA0"/>
    <w:rsid w:val="002A11B0"/>
    <w:rsid w:val="002A1523"/>
    <w:rsid w:val="002A1C24"/>
    <w:rsid w:val="002A1D57"/>
    <w:rsid w:val="002A24B7"/>
    <w:rsid w:val="002A24D6"/>
    <w:rsid w:val="002A26BF"/>
    <w:rsid w:val="002A2AE1"/>
    <w:rsid w:val="002A2E66"/>
    <w:rsid w:val="002A3283"/>
    <w:rsid w:val="002A344A"/>
    <w:rsid w:val="002A3AB1"/>
    <w:rsid w:val="002A4020"/>
    <w:rsid w:val="002A42A8"/>
    <w:rsid w:val="002A4309"/>
    <w:rsid w:val="002A47D5"/>
    <w:rsid w:val="002A4A2C"/>
    <w:rsid w:val="002A4C10"/>
    <w:rsid w:val="002A4D46"/>
    <w:rsid w:val="002A4DDD"/>
    <w:rsid w:val="002A4DEB"/>
    <w:rsid w:val="002A57D6"/>
    <w:rsid w:val="002A6116"/>
    <w:rsid w:val="002A6157"/>
    <w:rsid w:val="002A6E91"/>
    <w:rsid w:val="002A77EA"/>
    <w:rsid w:val="002A7B46"/>
    <w:rsid w:val="002B0446"/>
    <w:rsid w:val="002B1799"/>
    <w:rsid w:val="002B1A63"/>
    <w:rsid w:val="002B3244"/>
    <w:rsid w:val="002B3642"/>
    <w:rsid w:val="002B3BD4"/>
    <w:rsid w:val="002B41D0"/>
    <w:rsid w:val="002B4D47"/>
    <w:rsid w:val="002B52D6"/>
    <w:rsid w:val="002B5769"/>
    <w:rsid w:val="002B58D5"/>
    <w:rsid w:val="002B637D"/>
    <w:rsid w:val="002B64CB"/>
    <w:rsid w:val="002B672A"/>
    <w:rsid w:val="002B6741"/>
    <w:rsid w:val="002B6BDA"/>
    <w:rsid w:val="002B7382"/>
    <w:rsid w:val="002B79C5"/>
    <w:rsid w:val="002C0098"/>
    <w:rsid w:val="002C0294"/>
    <w:rsid w:val="002C076B"/>
    <w:rsid w:val="002C10A6"/>
    <w:rsid w:val="002C14C6"/>
    <w:rsid w:val="002C23D4"/>
    <w:rsid w:val="002C260E"/>
    <w:rsid w:val="002C2627"/>
    <w:rsid w:val="002C26B0"/>
    <w:rsid w:val="002C369B"/>
    <w:rsid w:val="002C3876"/>
    <w:rsid w:val="002C3927"/>
    <w:rsid w:val="002C3C32"/>
    <w:rsid w:val="002C3F7E"/>
    <w:rsid w:val="002C3FC1"/>
    <w:rsid w:val="002C4800"/>
    <w:rsid w:val="002C4AA6"/>
    <w:rsid w:val="002C53A5"/>
    <w:rsid w:val="002C5454"/>
    <w:rsid w:val="002C6387"/>
    <w:rsid w:val="002D01DA"/>
    <w:rsid w:val="002D0885"/>
    <w:rsid w:val="002D0D9A"/>
    <w:rsid w:val="002D0DD2"/>
    <w:rsid w:val="002D1028"/>
    <w:rsid w:val="002D1559"/>
    <w:rsid w:val="002D1588"/>
    <w:rsid w:val="002D1958"/>
    <w:rsid w:val="002D25CF"/>
    <w:rsid w:val="002D2738"/>
    <w:rsid w:val="002D3072"/>
    <w:rsid w:val="002D3332"/>
    <w:rsid w:val="002D3806"/>
    <w:rsid w:val="002D3A16"/>
    <w:rsid w:val="002D3B60"/>
    <w:rsid w:val="002D45F0"/>
    <w:rsid w:val="002D491F"/>
    <w:rsid w:val="002D5479"/>
    <w:rsid w:val="002D54F0"/>
    <w:rsid w:val="002D6377"/>
    <w:rsid w:val="002D696A"/>
    <w:rsid w:val="002D6A4A"/>
    <w:rsid w:val="002D7293"/>
    <w:rsid w:val="002D736B"/>
    <w:rsid w:val="002D77B5"/>
    <w:rsid w:val="002D7A0E"/>
    <w:rsid w:val="002D7D47"/>
    <w:rsid w:val="002E047C"/>
    <w:rsid w:val="002E06B1"/>
    <w:rsid w:val="002E0A08"/>
    <w:rsid w:val="002E0E23"/>
    <w:rsid w:val="002E1156"/>
    <w:rsid w:val="002E2534"/>
    <w:rsid w:val="002E2713"/>
    <w:rsid w:val="002E35BB"/>
    <w:rsid w:val="002E3600"/>
    <w:rsid w:val="002E3D52"/>
    <w:rsid w:val="002E4168"/>
    <w:rsid w:val="002E424D"/>
    <w:rsid w:val="002E4B19"/>
    <w:rsid w:val="002E4B7B"/>
    <w:rsid w:val="002E4BC6"/>
    <w:rsid w:val="002E54EC"/>
    <w:rsid w:val="002E5B2D"/>
    <w:rsid w:val="002E66D6"/>
    <w:rsid w:val="002E68A1"/>
    <w:rsid w:val="002E7A8B"/>
    <w:rsid w:val="002F088D"/>
    <w:rsid w:val="002F0F99"/>
    <w:rsid w:val="002F0FF9"/>
    <w:rsid w:val="002F18B1"/>
    <w:rsid w:val="002F1D2E"/>
    <w:rsid w:val="002F2146"/>
    <w:rsid w:val="002F217E"/>
    <w:rsid w:val="002F22F3"/>
    <w:rsid w:val="002F25AF"/>
    <w:rsid w:val="002F271F"/>
    <w:rsid w:val="002F2901"/>
    <w:rsid w:val="002F2AF5"/>
    <w:rsid w:val="002F2C64"/>
    <w:rsid w:val="002F3120"/>
    <w:rsid w:val="002F36D9"/>
    <w:rsid w:val="002F3D7E"/>
    <w:rsid w:val="002F48CE"/>
    <w:rsid w:val="002F4A4E"/>
    <w:rsid w:val="002F5234"/>
    <w:rsid w:val="002F5445"/>
    <w:rsid w:val="002F55A4"/>
    <w:rsid w:val="002F5A14"/>
    <w:rsid w:val="002F5B58"/>
    <w:rsid w:val="002F5C3F"/>
    <w:rsid w:val="002F5E02"/>
    <w:rsid w:val="002F7464"/>
    <w:rsid w:val="00300465"/>
    <w:rsid w:val="00300E9D"/>
    <w:rsid w:val="00300EDC"/>
    <w:rsid w:val="00300F15"/>
    <w:rsid w:val="0030120D"/>
    <w:rsid w:val="0030210A"/>
    <w:rsid w:val="0030268E"/>
    <w:rsid w:val="003026C1"/>
    <w:rsid w:val="00302CFF"/>
    <w:rsid w:val="00302F37"/>
    <w:rsid w:val="00303063"/>
    <w:rsid w:val="0030306B"/>
    <w:rsid w:val="0030311E"/>
    <w:rsid w:val="00303EB2"/>
    <w:rsid w:val="00304CC8"/>
    <w:rsid w:val="003056C8"/>
    <w:rsid w:val="00305743"/>
    <w:rsid w:val="0030576B"/>
    <w:rsid w:val="00306246"/>
    <w:rsid w:val="0030675A"/>
    <w:rsid w:val="00307DDC"/>
    <w:rsid w:val="0031002F"/>
    <w:rsid w:val="00310B91"/>
    <w:rsid w:val="003119C6"/>
    <w:rsid w:val="00311C8F"/>
    <w:rsid w:val="00311E39"/>
    <w:rsid w:val="003126B2"/>
    <w:rsid w:val="00312D90"/>
    <w:rsid w:val="0031329B"/>
    <w:rsid w:val="0031382A"/>
    <w:rsid w:val="00313CB6"/>
    <w:rsid w:val="00314A2C"/>
    <w:rsid w:val="00315667"/>
    <w:rsid w:val="00316558"/>
    <w:rsid w:val="0031703D"/>
    <w:rsid w:val="00317179"/>
    <w:rsid w:val="003175FF"/>
    <w:rsid w:val="00317942"/>
    <w:rsid w:val="00317AFF"/>
    <w:rsid w:val="0032025B"/>
    <w:rsid w:val="003204AE"/>
    <w:rsid w:val="003207B7"/>
    <w:rsid w:val="00320A33"/>
    <w:rsid w:val="00320B1C"/>
    <w:rsid w:val="00320D42"/>
    <w:rsid w:val="003213D2"/>
    <w:rsid w:val="00321BBE"/>
    <w:rsid w:val="003222D5"/>
    <w:rsid w:val="00322B91"/>
    <w:rsid w:val="003237D9"/>
    <w:rsid w:val="00323CC0"/>
    <w:rsid w:val="00323F1C"/>
    <w:rsid w:val="0032459E"/>
    <w:rsid w:val="003248AF"/>
    <w:rsid w:val="0032547D"/>
    <w:rsid w:val="003255FD"/>
    <w:rsid w:val="00326497"/>
    <w:rsid w:val="00326915"/>
    <w:rsid w:val="00326DC7"/>
    <w:rsid w:val="00327395"/>
    <w:rsid w:val="003279CC"/>
    <w:rsid w:val="003300EE"/>
    <w:rsid w:val="003304E2"/>
    <w:rsid w:val="003306B6"/>
    <w:rsid w:val="003309E9"/>
    <w:rsid w:val="00330A7D"/>
    <w:rsid w:val="00331209"/>
    <w:rsid w:val="00331FA3"/>
    <w:rsid w:val="00331FD6"/>
    <w:rsid w:val="003331E1"/>
    <w:rsid w:val="00333592"/>
    <w:rsid w:val="00333A92"/>
    <w:rsid w:val="00333E36"/>
    <w:rsid w:val="00334C6A"/>
    <w:rsid w:val="00334D37"/>
    <w:rsid w:val="0033570E"/>
    <w:rsid w:val="00335BF3"/>
    <w:rsid w:val="00335D5B"/>
    <w:rsid w:val="003360C7"/>
    <w:rsid w:val="00336AB0"/>
    <w:rsid w:val="00336C5F"/>
    <w:rsid w:val="003370E1"/>
    <w:rsid w:val="00337456"/>
    <w:rsid w:val="003374A4"/>
    <w:rsid w:val="00337A30"/>
    <w:rsid w:val="00337CDC"/>
    <w:rsid w:val="00340153"/>
    <w:rsid w:val="00341487"/>
    <w:rsid w:val="0034159C"/>
    <w:rsid w:val="003421B0"/>
    <w:rsid w:val="0034291C"/>
    <w:rsid w:val="00342E7B"/>
    <w:rsid w:val="00343021"/>
    <w:rsid w:val="003434FD"/>
    <w:rsid w:val="0034372E"/>
    <w:rsid w:val="0034437E"/>
    <w:rsid w:val="003444D6"/>
    <w:rsid w:val="0034467F"/>
    <w:rsid w:val="00344789"/>
    <w:rsid w:val="00345272"/>
    <w:rsid w:val="003452F8"/>
    <w:rsid w:val="00345310"/>
    <w:rsid w:val="003453F2"/>
    <w:rsid w:val="00345787"/>
    <w:rsid w:val="00345880"/>
    <w:rsid w:val="00345A75"/>
    <w:rsid w:val="00346709"/>
    <w:rsid w:val="00346980"/>
    <w:rsid w:val="00347FD4"/>
    <w:rsid w:val="00350338"/>
    <w:rsid w:val="0035078D"/>
    <w:rsid w:val="00350BF7"/>
    <w:rsid w:val="0035104B"/>
    <w:rsid w:val="003510E9"/>
    <w:rsid w:val="003526D5"/>
    <w:rsid w:val="003531E3"/>
    <w:rsid w:val="003531F5"/>
    <w:rsid w:val="0035329A"/>
    <w:rsid w:val="00353551"/>
    <w:rsid w:val="0035385D"/>
    <w:rsid w:val="003538E7"/>
    <w:rsid w:val="00354F26"/>
    <w:rsid w:val="003563E1"/>
    <w:rsid w:val="00356533"/>
    <w:rsid w:val="0035661C"/>
    <w:rsid w:val="0035665D"/>
    <w:rsid w:val="00356757"/>
    <w:rsid w:val="00356972"/>
    <w:rsid w:val="00356E02"/>
    <w:rsid w:val="0035756F"/>
    <w:rsid w:val="00357697"/>
    <w:rsid w:val="00360286"/>
    <w:rsid w:val="003604A1"/>
    <w:rsid w:val="00360A99"/>
    <w:rsid w:val="00360F39"/>
    <w:rsid w:val="00361F8A"/>
    <w:rsid w:val="00362165"/>
    <w:rsid w:val="003624BA"/>
    <w:rsid w:val="00363574"/>
    <w:rsid w:val="003638C3"/>
    <w:rsid w:val="003643EA"/>
    <w:rsid w:val="003651CF"/>
    <w:rsid w:val="00365242"/>
    <w:rsid w:val="00365416"/>
    <w:rsid w:val="0036631E"/>
    <w:rsid w:val="003669C5"/>
    <w:rsid w:val="003679A7"/>
    <w:rsid w:val="00367BBF"/>
    <w:rsid w:val="00367E1B"/>
    <w:rsid w:val="00370B44"/>
    <w:rsid w:val="00370CD8"/>
    <w:rsid w:val="003715B9"/>
    <w:rsid w:val="00372375"/>
    <w:rsid w:val="00372465"/>
    <w:rsid w:val="00372EEE"/>
    <w:rsid w:val="0037387C"/>
    <w:rsid w:val="00373A4A"/>
    <w:rsid w:val="00375016"/>
    <w:rsid w:val="00375395"/>
    <w:rsid w:val="00375D21"/>
    <w:rsid w:val="00375F0D"/>
    <w:rsid w:val="0037615E"/>
    <w:rsid w:val="00376299"/>
    <w:rsid w:val="0037662E"/>
    <w:rsid w:val="0037711A"/>
    <w:rsid w:val="00377688"/>
    <w:rsid w:val="00377BC6"/>
    <w:rsid w:val="00377D0D"/>
    <w:rsid w:val="003807FC"/>
    <w:rsid w:val="0038153F"/>
    <w:rsid w:val="00381CA3"/>
    <w:rsid w:val="0038215C"/>
    <w:rsid w:val="003823AB"/>
    <w:rsid w:val="00382591"/>
    <w:rsid w:val="00382A51"/>
    <w:rsid w:val="003833CC"/>
    <w:rsid w:val="003842D0"/>
    <w:rsid w:val="00385AB6"/>
    <w:rsid w:val="00385DF8"/>
    <w:rsid w:val="003861CB"/>
    <w:rsid w:val="00386927"/>
    <w:rsid w:val="003869D0"/>
    <w:rsid w:val="003869ED"/>
    <w:rsid w:val="00386C87"/>
    <w:rsid w:val="0038708C"/>
    <w:rsid w:val="0038725F"/>
    <w:rsid w:val="003878EC"/>
    <w:rsid w:val="00390BF9"/>
    <w:rsid w:val="00391296"/>
    <w:rsid w:val="0039138B"/>
    <w:rsid w:val="003915D2"/>
    <w:rsid w:val="003916FE"/>
    <w:rsid w:val="00392304"/>
    <w:rsid w:val="0039232A"/>
    <w:rsid w:val="00392743"/>
    <w:rsid w:val="003927A4"/>
    <w:rsid w:val="00393142"/>
    <w:rsid w:val="00393616"/>
    <w:rsid w:val="00393D0A"/>
    <w:rsid w:val="00393ECB"/>
    <w:rsid w:val="003942C8"/>
    <w:rsid w:val="003947B2"/>
    <w:rsid w:val="003947D9"/>
    <w:rsid w:val="00395E76"/>
    <w:rsid w:val="00395F53"/>
    <w:rsid w:val="00396865"/>
    <w:rsid w:val="003968E6"/>
    <w:rsid w:val="00397881"/>
    <w:rsid w:val="003A0240"/>
    <w:rsid w:val="003A1036"/>
    <w:rsid w:val="003A1D30"/>
    <w:rsid w:val="003A2304"/>
    <w:rsid w:val="003A26BD"/>
    <w:rsid w:val="003A2BC6"/>
    <w:rsid w:val="003A35ED"/>
    <w:rsid w:val="003A37BC"/>
    <w:rsid w:val="003A41AC"/>
    <w:rsid w:val="003A5818"/>
    <w:rsid w:val="003A5D81"/>
    <w:rsid w:val="003A617A"/>
    <w:rsid w:val="003A6298"/>
    <w:rsid w:val="003A7260"/>
    <w:rsid w:val="003A79F9"/>
    <w:rsid w:val="003A7A0B"/>
    <w:rsid w:val="003B04E6"/>
    <w:rsid w:val="003B07BA"/>
    <w:rsid w:val="003B0BEF"/>
    <w:rsid w:val="003B10FD"/>
    <w:rsid w:val="003B14C8"/>
    <w:rsid w:val="003B1B77"/>
    <w:rsid w:val="003B2620"/>
    <w:rsid w:val="003B30E0"/>
    <w:rsid w:val="003B373A"/>
    <w:rsid w:val="003B378F"/>
    <w:rsid w:val="003B3993"/>
    <w:rsid w:val="003B3AF1"/>
    <w:rsid w:val="003B40E9"/>
    <w:rsid w:val="003B4478"/>
    <w:rsid w:val="003B47DE"/>
    <w:rsid w:val="003B4810"/>
    <w:rsid w:val="003B542B"/>
    <w:rsid w:val="003B5941"/>
    <w:rsid w:val="003B5CEA"/>
    <w:rsid w:val="003B6E8D"/>
    <w:rsid w:val="003B70E0"/>
    <w:rsid w:val="003B79F5"/>
    <w:rsid w:val="003B7D5A"/>
    <w:rsid w:val="003B7ED8"/>
    <w:rsid w:val="003C0CB7"/>
    <w:rsid w:val="003C14C1"/>
    <w:rsid w:val="003C1E48"/>
    <w:rsid w:val="003C20B7"/>
    <w:rsid w:val="003C2298"/>
    <w:rsid w:val="003C2494"/>
    <w:rsid w:val="003C2C15"/>
    <w:rsid w:val="003C2D3E"/>
    <w:rsid w:val="003C30DF"/>
    <w:rsid w:val="003C3846"/>
    <w:rsid w:val="003C3CAD"/>
    <w:rsid w:val="003C3DAC"/>
    <w:rsid w:val="003C418B"/>
    <w:rsid w:val="003C460E"/>
    <w:rsid w:val="003C4EAD"/>
    <w:rsid w:val="003C514F"/>
    <w:rsid w:val="003C5259"/>
    <w:rsid w:val="003C5420"/>
    <w:rsid w:val="003C589C"/>
    <w:rsid w:val="003C60E6"/>
    <w:rsid w:val="003C6227"/>
    <w:rsid w:val="003C673E"/>
    <w:rsid w:val="003C6B86"/>
    <w:rsid w:val="003C6BDC"/>
    <w:rsid w:val="003C6EF1"/>
    <w:rsid w:val="003C726F"/>
    <w:rsid w:val="003C7793"/>
    <w:rsid w:val="003C7A8A"/>
    <w:rsid w:val="003C7B9C"/>
    <w:rsid w:val="003C7CCB"/>
    <w:rsid w:val="003C7CDA"/>
    <w:rsid w:val="003C7D7B"/>
    <w:rsid w:val="003D0606"/>
    <w:rsid w:val="003D0642"/>
    <w:rsid w:val="003D069D"/>
    <w:rsid w:val="003D0830"/>
    <w:rsid w:val="003D093F"/>
    <w:rsid w:val="003D0C95"/>
    <w:rsid w:val="003D1733"/>
    <w:rsid w:val="003D1ED4"/>
    <w:rsid w:val="003D1EE0"/>
    <w:rsid w:val="003D2214"/>
    <w:rsid w:val="003D284B"/>
    <w:rsid w:val="003D28DE"/>
    <w:rsid w:val="003D292A"/>
    <w:rsid w:val="003D3053"/>
    <w:rsid w:val="003D33AF"/>
    <w:rsid w:val="003D3837"/>
    <w:rsid w:val="003D3F6E"/>
    <w:rsid w:val="003D3FEB"/>
    <w:rsid w:val="003D4232"/>
    <w:rsid w:val="003D43AE"/>
    <w:rsid w:val="003D4C4D"/>
    <w:rsid w:val="003D4D5D"/>
    <w:rsid w:val="003D4DE0"/>
    <w:rsid w:val="003D508D"/>
    <w:rsid w:val="003D528D"/>
    <w:rsid w:val="003D567D"/>
    <w:rsid w:val="003D5B54"/>
    <w:rsid w:val="003D5E06"/>
    <w:rsid w:val="003D6579"/>
    <w:rsid w:val="003D74CF"/>
    <w:rsid w:val="003D7A9B"/>
    <w:rsid w:val="003D7BBE"/>
    <w:rsid w:val="003D7FE3"/>
    <w:rsid w:val="003E0204"/>
    <w:rsid w:val="003E0467"/>
    <w:rsid w:val="003E0BD3"/>
    <w:rsid w:val="003E0BE7"/>
    <w:rsid w:val="003E0C2E"/>
    <w:rsid w:val="003E11BF"/>
    <w:rsid w:val="003E1834"/>
    <w:rsid w:val="003E1865"/>
    <w:rsid w:val="003E18E0"/>
    <w:rsid w:val="003E1B23"/>
    <w:rsid w:val="003E3269"/>
    <w:rsid w:val="003E3486"/>
    <w:rsid w:val="003E3A3F"/>
    <w:rsid w:val="003E4113"/>
    <w:rsid w:val="003E4501"/>
    <w:rsid w:val="003E55F9"/>
    <w:rsid w:val="003E595A"/>
    <w:rsid w:val="003E6586"/>
    <w:rsid w:val="003E67AE"/>
    <w:rsid w:val="003E6FF3"/>
    <w:rsid w:val="003E7205"/>
    <w:rsid w:val="003E74BD"/>
    <w:rsid w:val="003E79E4"/>
    <w:rsid w:val="003F05B8"/>
    <w:rsid w:val="003F0B3F"/>
    <w:rsid w:val="003F0F86"/>
    <w:rsid w:val="003F0FD9"/>
    <w:rsid w:val="003F1303"/>
    <w:rsid w:val="003F14F7"/>
    <w:rsid w:val="003F1520"/>
    <w:rsid w:val="003F159F"/>
    <w:rsid w:val="003F1AC8"/>
    <w:rsid w:val="003F1E1A"/>
    <w:rsid w:val="003F234B"/>
    <w:rsid w:val="003F343B"/>
    <w:rsid w:val="003F380D"/>
    <w:rsid w:val="003F3A73"/>
    <w:rsid w:val="003F4250"/>
    <w:rsid w:val="003F4291"/>
    <w:rsid w:val="003F48EC"/>
    <w:rsid w:val="003F572B"/>
    <w:rsid w:val="003F5F2F"/>
    <w:rsid w:val="003F6A79"/>
    <w:rsid w:val="003F6AD4"/>
    <w:rsid w:val="003F7CD1"/>
    <w:rsid w:val="00400190"/>
    <w:rsid w:val="004004C9"/>
    <w:rsid w:val="004009D9"/>
    <w:rsid w:val="00400C46"/>
    <w:rsid w:val="00400F49"/>
    <w:rsid w:val="0040221F"/>
    <w:rsid w:val="0040284E"/>
    <w:rsid w:val="00403760"/>
    <w:rsid w:val="0040394E"/>
    <w:rsid w:val="00403C8E"/>
    <w:rsid w:val="0040469C"/>
    <w:rsid w:val="00404962"/>
    <w:rsid w:val="004053D1"/>
    <w:rsid w:val="00405A9B"/>
    <w:rsid w:val="0040669E"/>
    <w:rsid w:val="00406B4E"/>
    <w:rsid w:val="004073A3"/>
    <w:rsid w:val="00407C11"/>
    <w:rsid w:val="0041010F"/>
    <w:rsid w:val="00410536"/>
    <w:rsid w:val="004106B0"/>
    <w:rsid w:val="00410B3C"/>
    <w:rsid w:val="00411097"/>
    <w:rsid w:val="004122BA"/>
    <w:rsid w:val="00412713"/>
    <w:rsid w:val="00412D47"/>
    <w:rsid w:val="00412E0D"/>
    <w:rsid w:val="0041302C"/>
    <w:rsid w:val="00413489"/>
    <w:rsid w:val="00413BAD"/>
    <w:rsid w:val="00413C5F"/>
    <w:rsid w:val="004141E1"/>
    <w:rsid w:val="004144EB"/>
    <w:rsid w:val="00414E5F"/>
    <w:rsid w:val="00415729"/>
    <w:rsid w:val="00415838"/>
    <w:rsid w:val="00415AE6"/>
    <w:rsid w:val="00415B92"/>
    <w:rsid w:val="00415B9B"/>
    <w:rsid w:val="00415E80"/>
    <w:rsid w:val="0041604F"/>
    <w:rsid w:val="004161CB"/>
    <w:rsid w:val="004162F5"/>
    <w:rsid w:val="00416938"/>
    <w:rsid w:val="00416BD0"/>
    <w:rsid w:val="00416E19"/>
    <w:rsid w:val="0042094E"/>
    <w:rsid w:val="004211C2"/>
    <w:rsid w:val="00421C6D"/>
    <w:rsid w:val="00421E17"/>
    <w:rsid w:val="00423792"/>
    <w:rsid w:val="00423A8A"/>
    <w:rsid w:val="00424019"/>
    <w:rsid w:val="004241F7"/>
    <w:rsid w:val="0042459F"/>
    <w:rsid w:val="00424C95"/>
    <w:rsid w:val="0042510C"/>
    <w:rsid w:val="0042616C"/>
    <w:rsid w:val="00426607"/>
    <w:rsid w:val="00426C60"/>
    <w:rsid w:val="0042711E"/>
    <w:rsid w:val="00427942"/>
    <w:rsid w:val="0043069A"/>
    <w:rsid w:val="0043070E"/>
    <w:rsid w:val="004308C7"/>
    <w:rsid w:val="0043094C"/>
    <w:rsid w:val="00431A3E"/>
    <w:rsid w:val="00431BAC"/>
    <w:rsid w:val="00431BFE"/>
    <w:rsid w:val="00431CDF"/>
    <w:rsid w:val="00431CE2"/>
    <w:rsid w:val="00432137"/>
    <w:rsid w:val="00432B13"/>
    <w:rsid w:val="00433134"/>
    <w:rsid w:val="004335E6"/>
    <w:rsid w:val="00433A9A"/>
    <w:rsid w:val="00433CBB"/>
    <w:rsid w:val="00433E8A"/>
    <w:rsid w:val="00433FEE"/>
    <w:rsid w:val="004341F1"/>
    <w:rsid w:val="00434E82"/>
    <w:rsid w:val="00435228"/>
    <w:rsid w:val="0043526F"/>
    <w:rsid w:val="00435362"/>
    <w:rsid w:val="00435C7C"/>
    <w:rsid w:val="004361AD"/>
    <w:rsid w:val="00436A36"/>
    <w:rsid w:val="00436E19"/>
    <w:rsid w:val="004371B0"/>
    <w:rsid w:val="00437226"/>
    <w:rsid w:val="004375FF"/>
    <w:rsid w:val="004377D1"/>
    <w:rsid w:val="004377F7"/>
    <w:rsid w:val="004400DB"/>
    <w:rsid w:val="0044058E"/>
    <w:rsid w:val="0044201F"/>
    <w:rsid w:val="004428A6"/>
    <w:rsid w:val="00442B03"/>
    <w:rsid w:val="00442C9C"/>
    <w:rsid w:val="004436A1"/>
    <w:rsid w:val="00443937"/>
    <w:rsid w:val="0044396D"/>
    <w:rsid w:val="004444BA"/>
    <w:rsid w:val="00444AA1"/>
    <w:rsid w:val="00444DBA"/>
    <w:rsid w:val="00444FFF"/>
    <w:rsid w:val="00445452"/>
    <w:rsid w:val="00445B2C"/>
    <w:rsid w:val="00445F4E"/>
    <w:rsid w:val="00446249"/>
    <w:rsid w:val="00446D16"/>
    <w:rsid w:val="00447052"/>
    <w:rsid w:val="004473A5"/>
    <w:rsid w:val="00447DB5"/>
    <w:rsid w:val="00447E91"/>
    <w:rsid w:val="00450099"/>
    <w:rsid w:val="004508FC"/>
    <w:rsid w:val="00450FE5"/>
    <w:rsid w:val="0045216D"/>
    <w:rsid w:val="00452B12"/>
    <w:rsid w:val="00452B34"/>
    <w:rsid w:val="00452BF4"/>
    <w:rsid w:val="00453689"/>
    <w:rsid w:val="00453B09"/>
    <w:rsid w:val="004545AE"/>
    <w:rsid w:val="00454B1E"/>
    <w:rsid w:val="00454F22"/>
    <w:rsid w:val="00455117"/>
    <w:rsid w:val="00455236"/>
    <w:rsid w:val="004553A0"/>
    <w:rsid w:val="004553EA"/>
    <w:rsid w:val="004566A4"/>
    <w:rsid w:val="0045678E"/>
    <w:rsid w:val="00457356"/>
    <w:rsid w:val="00460223"/>
    <w:rsid w:val="00460E3D"/>
    <w:rsid w:val="00461035"/>
    <w:rsid w:val="0046214C"/>
    <w:rsid w:val="0046214E"/>
    <w:rsid w:val="00462340"/>
    <w:rsid w:val="00462D99"/>
    <w:rsid w:val="00463CA7"/>
    <w:rsid w:val="0046433C"/>
    <w:rsid w:val="004643B2"/>
    <w:rsid w:val="004648C8"/>
    <w:rsid w:val="00465001"/>
    <w:rsid w:val="004657AA"/>
    <w:rsid w:val="00465A3C"/>
    <w:rsid w:val="00465D08"/>
    <w:rsid w:val="00466126"/>
    <w:rsid w:val="00466647"/>
    <w:rsid w:val="00466DF8"/>
    <w:rsid w:val="00467B3D"/>
    <w:rsid w:val="004708C3"/>
    <w:rsid w:val="004709B1"/>
    <w:rsid w:val="00470F27"/>
    <w:rsid w:val="0047178F"/>
    <w:rsid w:val="004717CB"/>
    <w:rsid w:val="004718C6"/>
    <w:rsid w:val="004718FE"/>
    <w:rsid w:val="00471DF5"/>
    <w:rsid w:val="0047219D"/>
    <w:rsid w:val="004727E6"/>
    <w:rsid w:val="004728AC"/>
    <w:rsid w:val="0047294B"/>
    <w:rsid w:val="00473F92"/>
    <w:rsid w:val="0047467C"/>
    <w:rsid w:val="00474EFA"/>
    <w:rsid w:val="00475323"/>
    <w:rsid w:val="004757A7"/>
    <w:rsid w:val="00475E3D"/>
    <w:rsid w:val="00476FE4"/>
    <w:rsid w:val="004773FD"/>
    <w:rsid w:val="00477E8F"/>
    <w:rsid w:val="004807BE"/>
    <w:rsid w:val="004809E6"/>
    <w:rsid w:val="004809F4"/>
    <w:rsid w:val="004816D1"/>
    <w:rsid w:val="00481A06"/>
    <w:rsid w:val="00481D0C"/>
    <w:rsid w:val="004827D5"/>
    <w:rsid w:val="00483280"/>
    <w:rsid w:val="00483564"/>
    <w:rsid w:val="00483764"/>
    <w:rsid w:val="00483777"/>
    <w:rsid w:val="00483CF6"/>
    <w:rsid w:val="00483E9D"/>
    <w:rsid w:val="00483F58"/>
    <w:rsid w:val="004848F2"/>
    <w:rsid w:val="0048524E"/>
    <w:rsid w:val="00485B81"/>
    <w:rsid w:val="00486506"/>
    <w:rsid w:val="004865E7"/>
    <w:rsid w:val="00486B57"/>
    <w:rsid w:val="004871C0"/>
    <w:rsid w:val="00487841"/>
    <w:rsid w:val="004879AF"/>
    <w:rsid w:val="00490159"/>
    <w:rsid w:val="00490396"/>
    <w:rsid w:val="00490DD2"/>
    <w:rsid w:val="00490F6D"/>
    <w:rsid w:val="004912A0"/>
    <w:rsid w:val="0049162B"/>
    <w:rsid w:val="004918A9"/>
    <w:rsid w:val="0049202A"/>
    <w:rsid w:val="004920FA"/>
    <w:rsid w:val="004925CF"/>
    <w:rsid w:val="00492BD3"/>
    <w:rsid w:val="00493E02"/>
    <w:rsid w:val="00494138"/>
    <w:rsid w:val="00494921"/>
    <w:rsid w:val="00494C54"/>
    <w:rsid w:val="00494E0A"/>
    <w:rsid w:val="00495115"/>
    <w:rsid w:val="00495A87"/>
    <w:rsid w:val="00495ABA"/>
    <w:rsid w:val="00495B62"/>
    <w:rsid w:val="00495D8B"/>
    <w:rsid w:val="0049652A"/>
    <w:rsid w:val="00496ED9"/>
    <w:rsid w:val="00497143"/>
    <w:rsid w:val="00497844"/>
    <w:rsid w:val="004A08EB"/>
    <w:rsid w:val="004A188B"/>
    <w:rsid w:val="004A194D"/>
    <w:rsid w:val="004A1970"/>
    <w:rsid w:val="004A1BEA"/>
    <w:rsid w:val="004A2007"/>
    <w:rsid w:val="004A2547"/>
    <w:rsid w:val="004A2E1C"/>
    <w:rsid w:val="004A2EE0"/>
    <w:rsid w:val="004A2FE8"/>
    <w:rsid w:val="004A301E"/>
    <w:rsid w:val="004A32FB"/>
    <w:rsid w:val="004A3380"/>
    <w:rsid w:val="004A3475"/>
    <w:rsid w:val="004A41BE"/>
    <w:rsid w:val="004A51C7"/>
    <w:rsid w:val="004A54A8"/>
    <w:rsid w:val="004A58EC"/>
    <w:rsid w:val="004A5B8A"/>
    <w:rsid w:val="004A620D"/>
    <w:rsid w:val="004A6796"/>
    <w:rsid w:val="004A6BF3"/>
    <w:rsid w:val="004A6C11"/>
    <w:rsid w:val="004A7DB2"/>
    <w:rsid w:val="004B0CFF"/>
    <w:rsid w:val="004B14C9"/>
    <w:rsid w:val="004B1C45"/>
    <w:rsid w:val="004B2C93"/>
    <w:rsid w:val="004B2FE2"/>
    <w:rsid w:val="004B3DFF"/>
    <w:rsid w:val="004B43C5"/>
    <w:rsid w:val="004B4626"/>
    <w:rsid w:val="004B49E8"/>
    <w:rsid w:val="004B4C4D"/>
    <w:rsid w:val="004B4ED5"/>
    <w:rsid w:val="004B4FDE"/>
    <w:rsid w:val="004B524B"/>
    <w:rsid w:val="004B586B"/>
    <w:rsid w:val="004B5AEA"/>
    <w:rsid w:val="004B5DEF"/>
    <w:rsid w:val="004B66BE"/>
    <w:rsid w:val="004B6976"/>
    <w:rsid w:val="004B699A"/>
    <w:rsid w:val="004B72DC"/>
    <w:rsid w:val="004C0B8F"/>
    <w:rsid w:val="004C0C68"/>
    <w:rsid w:val="004C0F78"/>
    <w:rsid w:val="004C16D4"/>
    <w:rsid w:val="004C1A72"/>
    <w:rsid w:val="004C21B6"/>
    <w:rsid w:val="004C3153"/>
    <w:rsid w:val="004C35AC"/>
    <w:rsid w:val="004C3920"/>
    <w:rsid w:val="004C483B"/>
    <w:rsid w:val="004C4F8F"/>
    <w:rsid w:val="004C54B4"/>
    <w:rsid w:val="004C5545"/>
    <w:rsid w:val="004C554B"/>
    <w:rsid w:val="004C5859"/>
    <w:rsid w:val="004C5EBB"/>
    <w:rsid w:val="004C5F6F"/>
    <w:rsid w:val="004C610B"/>
    <w:rsid w:val="004C6122"/>
    <w:rsid w:val="004C69C5"/>
    <w:rsid w:val="004C6D4B"/>
    <w:rsid w:val="004C6E3E"/>
    <w:rsid w:val="004C6E98"/>
    <w:rsid w:val="004C7468"/>
    <w:rsid w:val="004C7C01"/>
    <w:rsid w:val="004C7C34"/>
    <w:rsid w:val="004D0043"/>
    <w:rsid w:val="004D0213"/>
    <w:rsid w:val="004D0E12"/>
    <w:rsid w:val="004D144C"/>
    <w:rsid w:val="004D1F02"/>
    <w:rsid w:val="004D22FE"/>
    <w:rsid w:val="004D2998"/>
    <w:rsid w:val="004D29B4"/>
    <w:rsid w:val="004D2EAE"/>
    <w:rsid w:val="004D2ED3"/>
    <w:rsid w:val="004D36CE"/>
    <w:rsid w:val="004D4392"/>
    <w:rsid w:val="004D46DD"/>
    <w:rsid w:val="004D4751"/>
    <w:rsid w:val="004D5C77"/>
    <w:rsid w:val="004D65C9"/>
    <w:rsid w:val="004D6BA7"/>
    <w:rsid w:val="004D728B"/>
    <w:rsid w:val="004D788E"/>
    <w:rsid w:val="004D7BC9"/>
    <w:rsid w:val="004D7F7A"/>
    <w:rsid w:val="004E063E"/>
    <w:rsid w:val="004E079D"/>
    <w:rsid w:val="004E18F9"/>
    <w:rsid w:val="004E1AC0"/>
    <w:rsid w:val="004E29A4"/>
    <w:rsid w:val="004E29DC"/>
    <w:rsid w:val="004E2DDE"/>
    <w:rsid w:val="004E2E4B"/>
    <w:rsid w:val="004E330A"/>
    <w:rsid w:val="004E3B03"/>
    <w:rsid w:val="004E490D"/>
    <w:rsid w:val="004E49D9"/>
    <w:rsid w:val="004E53FF"/>
    <w:rsid w:val="004E5778"/>
    <w:rsid w:val="004E594E"/>
    <w:rsid w:val="004E5BA4"/>
    <w:rsid w:val="004E5BF3"/>
    <w:rsid w:val="004E5DD3"/>
    <w:rsid w:val="004E5EC7"/>
    <w:rsid w:val="004E6967"/>
    <w:rsid w:val="004E69BF"/>
    <w:rsid w:val="004E6FFA"/>
    <w:rsid w:val="004E751E"/>
    <w:rsid w:val="004E75E6"/>
    <w:rsid w:val="004F0054"/>
    <w:rsid w:val="004F00AD"/>
    <w:rsid w:val="004F0F16"/>
    <w:rsid w:val="004F157D"/>
    <w:rsid w:val="004F195E"/>
    <w:rsid w:val="004F19BD"/>
    <w:rsid w:val="004F218A"/>
    <w:rsid w:val="004F2215"/>
    <w:rsid w:val="004F2225"/>
    <w:rsid w:val="004F23F3"/>
    <w:rsid w:val="004F255C"/>
    <w:rsid w:val="004F32D8"/>
    <w:rsid w:val="004F3B1B"/>
    <w:rsid w:val="004F3E91"/>
    <w:rsid w:val="004F42B5"/>
    <w:rsid w:val="004F475C"/>
    <w:rsid w:val="004F4EEC"/>
    <w:rsid w:val="004F5328"/>
    <w:rsid w:val="004F55B6"/>
    <w:rsid w:val="004F564C"/>
    <w:rsid w:val="004F5817"/>
    <w:rsid w:val="004F61A3"/>
    <w:rsid w:val="004F6453"/>
    <w:rsid w:val="0050047E"/>
    <w:rsid w:val="00500BF3"/>
    <w:rsid w:val="00500F47"/>
    <w:rsid w:val="00501573"/>
    <w:rsid w:val="005017CD"/>
    <w:rsid w:val="00502049"/>
    <w:rsid w:val="005031F9"/>
    <w:rsid w:val="0050340F"/>
    <w:rsid w:val="005037FF"/>
    <w:rsid w:val="00503B0F"/>
    <w:rsid w:val="0050421C"/>
    <w:rsid w:val="005042E3"/>
    <w:rsid w:val="005043CA"/>
    <w:rsid w:val="005045E0"/>
    <w:rsid w:val="00504721"/>
    <w:rsid w:val="00504B61"/>
    <w:rsid w:val="00504BEE"/>
    <w:rsid w:val="00504C29"/>
    <w:rsid w:val="00506091"/>
    <w:rsid w:val="0050615A"/>
    <w:rsid w:val="0050618D"/>
    <w:rsid w:val="00506218"/>
    <w:rsid w:val="005063D2"/>
    <w:rsid w:val="0050693E"/>
    <w:rsid w:val="005072A2"/>
    <w:rsid w:val="00507354"/>
    <w:rsid w:val="0050757A"/>
    <w:rsid w:val="00510787"/>
    <w:rsid w:val="00510A21"/>
    <w:rsid w:val="00510CCE"/>
    <w:rsid w:val="00510F15"/>
    <w:rsid w:val="00510F37"/>
    <w:rsid w:val="00511154"/>
    <w:rsid w:val="00511A1B"/>
    <w:rsid w:val="0051241A"/>
    <w:rsid w:val="00512781"/>
    <w:rsid w:val="0051278D"/>
    <w:rsid w:val="00512E4F"/>
    <w:rsid w:val="00512F76"/>
    <w:rsid w:val="00513EEC"/>
    <w:rsid w:val="005147C5"/>
    <w:rsid w:val="00514809"/>
    <w:rsid w:val="00515148"/>
    <w:rsid w:val="005158B4"/>
    <w:rsid w:val="00515AFB"/>
    <w:rsid w:val="00516249"/>
    <w:rsid w:val="005166EE"/>
    <w:rsid w:val="00516EF7"/>
    <w:rsid w:val="00516F6F"/>
    <w:rsid w:val="0051724A"/>
    <w:rsid w:val="005178F2"/>
    <w:rsid w:val="00517A8D"/>
    <w:rsid w:val="00517E68"/>
    <w:rsid w:val="00520B21"/>
    <w:rsid w:val="00520EEF"/>
    <w:rsid w:val="00521992"/>
    <w:rsid w:val="005222D4"/>
    <w:rsid w:val="005222E5"/>
    <w:rsid w:val="00522AC8"/>
    <w:rsid w:val="005231FA"/>
    <w:rsid w:val="005233DC"/>
    <w:rsid w:val="00523B68"/>
    <w:rsid w:val="00523C21"/>
    <w:rsid w:val="00523E86"/>
    <w:rsid w:val="00524053"/>
    <w:rsid w:val="00524284"/>
    <w:rsid w:val="00524653"/>
    <w:rsid w:val="00524673"/>
    <w:rsid w:val="00525484"/>
    <w:rsid w:val="00525597"/>
    <w:rsid w:val="0052573E"/>
    <w:rsid w:val="00525872"/>
    <w:rsid w:val="0052693F"/>
    <w:rsid w:val="00526E00"/>
    <w:rsid w:val="00527640"/>
    <w:rsid w:val="00530535"/>
    <w:rsid w:val="005306B8"/>
    <w:rsid w:val="00530B1B"/>
    <w:rsid w:val="0053163A"/>
    <w:rsid w:val="00531AC1"/>
    <w:rsid w:val="00531DFF"/>
    <w:rsid w:val="00532005"/>
    <w:rsid w:val="00532542"/>
    <w:rsid w:val="00532D18"/>
    <w:rsid w:val="00534091"/>
    <w:rsid w:val="00534D3E"/>
    <w:rsid w:val="0053592D"/>
    <w:rsid w:val="00535E34"/>
    <w:rsid w:val="0053679A"/>
    <w:rsid w:val="00536927"/>
    <w:rsid w:val="00536E61"/>
    <w:rsid w:val="0053724A"/>
    <w:rsid w:val="0053788A"/>
    <w:rsid w:val="00537BE1"/>
    <w:rsid w:val="00537CFE"/>
    <w:rsid w:val="00537E99"/>
    <w:rsid w:val="0054066D"/>
    <w:rsid w:val="005408F5"/>
    <w:rsid w:val="005409AB"/>
    <w:rsid w:val="00540A4F"/>
    <w:rsid w:val="005413AF"/>
    <w:rsid w:val="0054189F"/>
    <w:rsid w:val="00541C0E"/>
    <w:rsid w:val="00541E0E"/>
    <w:rsid w:val="00542911"/>
    <w:rsid w:val="0054299A"/>
    <w:rsid w:val="00542AC1"/>
    <w:rsid w:val="00542CB2"/>
    <w:rsid w:val="0054354E"/>
    <w:rsid w:val="00543691"/>
    <w:rsid w:val="00543C30"/>
    <w:rsid w:val="0054431E"/>
    <w:rsid w:val="005445A3"/>
    <w:rsid w:val="0054488E"/>
    <w:rsid w:val="0054498F"/>
    <w:rsid w:val="00544D61"/>
    <w:rsid w:val="00544DC0"/>
    <w:rsid w:val="00544E5B"/>
    <w:rsid w:val="00546191"/>
    <w:rsid w:val="005462C3"/>
    <w:rsid w:val="0054659D"/>
    <w:rsid w:val="0054675B"/>
    <w:rsid w:val="00546E30"/>
    <w:rsid w:val="005474C5"/>
    <w:rsid w:val="005475D0"/>
    <w:rsid w:val="00547917"/>
    <w:rsid w:val="00547E1C"/>
    <w:rsid w:val="00547E80"/>
    <w:rsid w:val="00547FB7"/>
    <w:rsid w:val="005501D0"/>
    <w:rsid w:val="0055067B"/>
    <w:rsid w:val="005510E7"/>
    <w:rsid w:val="0055166C"/>
    <w:rsid w:val="00551A6D"/>
    <w:rsid w:val="005526CB"/>
    <w:rsid w:val="00552F9B"/>
    <w:rsid w:val="0055319E"/>
    <w:rsid w:val="0055466C"/>
    <w:rsid w:val="00554880"/>
    <w:rsid w:val="00554C7A"/>
    <w:rsid w:val="00555012"/>
    <w:rsid w:val="005557B7"/>
    <w:rsid w:val="00555CD6"/>
    <w:rsid w:val="00555DEC"/>
    <w:rsid w:val="00556186"/>
    <w:rsid w:val="00556376"/>
    <w:rsid w:val="00556EF6"/>
    <w:rsid w:val="00557345"/>
    <w:rsid w:val="0055737D"/>
    <w:rsid w:val="0055769A"/>
    <w:rsid w:val="00557ACD"/>
    <w:rsid w:val="00557E82"/>
    <w:rsid w:val="00557F5A"/>
    <w:rsid w:val="00557F69"/>
    <w:rsid w:val="00560427"/>
    <w:rsid w:val="00560DCA"/>
    <w:rsid w:val="00560F1F"/>
    <w:rsid w:val="00560F5E"/>
    <w:rsid w:val="00560F64"/>
    <w:rsid w:val="00561B38"/>
    <w:rsid w:val="00562696"/>
    <w:rsid w:val="00562CDB"/>
    <w:rsid w:val="00563872"/>
    <w:rsid w:val="00564108"/>
    <w:rsid w:val="0056419C"/>
    <w:rsid w:val="005645B9"/>
    <w:rsid w:val="005648BA"/>
    <w:rsid w:val="00564B4D"/>
    <w:rsid w:val="0056543F"/>
    <w:rsid w:val="005659F4"/>
    <w:rsid w:val="00565B6E"/>
    <w:rsid w:val="00565D59"/>
    <w:rsid w:val="005666AC"/>
    <w:rsid w:val="00566F8D"/>
    <w:rsid w:val="005670F5"/>
    <w:rsid w:val="0056763B"/>
    <w:rsid w:val="00567665"/>
    <w:rsid w:val="00567C0F"/>
    <w:rsid w:val="00567C26"/>
    <w:rsid w:val="00570198"/>
    <w:rsid w:val="005706B1"/>
    <w:rsid w:val="00570AA3"/>
    <w:rsid w:val="00571706"/>
    <w:rsid w:val="00571774"/>
    <w:rsid w:val="00571CD1"/>
    <w:rsid w:val="00571FD5"/>
    <w:rsid w:val="005727CB"/>
    <w:rsid w:val="00572D7D"/>
    <w:rsid w:val="00573BE0"/>
    <w:rsid w:val="00573F87"/>
    <w:rsid w:val="005747B4"/>
    <w:rsid w:val="00574EEF"/>
    <w:rsid w:val="00575354"/>
    <w:rsid w:val="0057549A"/>
    <w:rsid w:val="005757A8"/>
    <w:rsid w:val="00575EE4"/>
    <w:rsid w:val="00576190"/>
    <w:rsid w:val="00576DC4"/>
    <w:rsid w:val="0057706F"/>
    <w:rsid w:val="005770F6"/>
    <w:rsid w:val="00577119"/>
    <w:rsid w:val="005774E2"/>
    <w:rsid w:val="0057795D"/>
    <w:rsid w:val="00577A75"/>
    <w:rsid w:val="00577DAF"/>
    <w:rsid w:val="00577DB3"/>
    <w:rsid w:val="00577F84"/>
    <w:rsid w:val="00580689"/>
    <w:rsid w:val="00580697"/>
    <w:rsid w:val="00580C24"/>
    <w:rsid w:val="00580E0C"/>
    <w:rsid w:val="005811FA"/>
    <w:rsid w:val="005815DC"/>
    <w:rsid w:val="00581D71"/>
    <w:rsid w:val="00581DE4"/>
    <w:rsid w:val="005834F8"/>
    <w:rsid w:val="00583F07"/>
    <w:rsid w:val="0058411C"/>
    <w:rsid w:val="005849A3"/>
    <w:rsid w:val="00585007"/>
    <w:rsid w:val="005855B7"/>
    <w:rsid w:val="00585896"/>
    <w:rsid w:val="00585FDC"/>
    <w:rsid w:val="0058614A"/>
    <w:rsid w:val="00586174"/>
    <w:rsid w:val="0058651B"/>
    <w:rsid w:val="00586568"/>
    <w:rsid w:val="00586603"/>
    <w:rsid w:val="00586D52"/>
    <w:rsid w:val="00586D60"/>
    <w:rsid w:val="00586D8B"/>
    <w:rsid w:val="00587FFB"/>
    <w:rsid w:val="0059012B"/>
    <w:rsid w:val="00590609"/>
    <w:rsid w:val="0059071F"/>
    <w:rsid w:val="005907EE"/>
    <w:rsid w:val="00591709"/>
    <w:rsid w:val="00591CDF"/>
    <w:rsid w:val="00591ECF"/>
    <w:rsid w:val="00592001"/>
    <w:rsid w:val="0059265E"/>
    <w:rsid w:val="00592BB1"/>
    <w:rsid w:val="00593270"/>
    <w:rsid w:val="005933B4"/>
    <w:rsid w:val="00593BE2"/>
    <w:rsid w:val="00593CC5"/>
    <w:rsid w:val="005944E7"/>
    <w:rsid w:val="00594587"/>
    <w:rsid w:val="0059479C"/>
    <w:rsid w:val="0059499A"/>
    <w:rsid w:val="00594CD0"/>
    <w:rsid w:val="005952A1"/>
    <w:rsid w:val="00595630"/>
    <w:rsid w:val="0059570E"/>
    <w:rsid w:val="0059580C"/>
    <w:rsid w:val="0059602D"/>
    <w:rsid w:val="00596095"/>
    <w:rsid w:val="00596457"/>
    <w:rsid w:val="00596C25"/>
    <w:rsid w:val="005A057F"/>
    <w:rsid w:val="005A11A6"/>
    <w:rsid w:val="005A12AC"/>
    <w:rsid w:val="005A1F8D"/>
    <w:rsid w:val="005A25A9"/>
    <w:rsid w:val="005A27A5"/>
    <w:rsid w:val="005A2801"/>
    <w:rsid w:val="005A2881"/>
    <w:rsid w:val="005A293F"/>
    <w:rsid w:val="005A42C3"/>
    <w:rsid w:val="005A458C"/>
    <w:rsid w:val="005A4EFF"/>
    <w:rsid w:val="005A55A6"/>
    <w:rsid w:val="005A5CA9"/>
    <w:rsid w:val="005A5EA4"/>
    <w:rsid w:val="005A5EC1"/>
    <w:rsid w:val="005A69F0"/>
    <w:rsid w:val="005A78DA"/>
    <w:rsid w:val="005B0754"/>
    <w:rsid w:val="005B1438"/>
    <w:rsid w:val="005B1760"/>
    <w:rsid w:val="005B2B19"/>
    <w:rsid w:val="005B2EFA"/>
    <w:rsid w:val="005B348F"/>
    <w:rsid w:val="005B34ED"/>
    <w:rsid w:val="005B39C1"/>
    <w:rsid w:val="005B3BDC"/>
    <w:rsid w:val="005B4247"/>
    <w:rsid w:val="005B4257"/>
    <w:rsid w:val="005B44D9"/>
    <w:rsid w:val="005B487D"/>
    <w:rsid w:val="005B4927"/>
    <w:rsid w:val="005B55E0"/>
    <w:rsid w:val="005B5F73"/>
    <w:rsid w:val="005B6138"/>
    <w:rsid w:val="005B644E"/>
    <w:rsid w:val="005B6461"/>
    <w:rsid w:val="005B65C0"/>
    <w:rsid w:val="005B6682"/>
    <w:rsid w:val="005B6ADF"/>
    <w:rsid w:val="005B6CC9"/>
    <w:rsid w:val="005B72C4"/>
    <w:rsid w:val="005B7329"/>
    <w:rsid w:val="005B7351"/>
    <w:rsid w:val="005C0719"/>
    <w:rsid w:val="005C0B57"/>
    <w:rsid w:val="005C1BC5"/>
    <w:rsid w:val="005C1DAD"/>
    <w:rsid w:val="005C1F8E"/>
    <w:rsid w:val="005C283C"/>
    <w:rsid w:val="005C2E68"/>
    <w:rsid w:val="005C33F2"/>
    <w:rsid w:val="005C341E"/>
    <w:rsid w:val="005C352A"/>
    <w:rsid w:val="005C35A6"/>
    <w:rsid w:val="005C38F6"/>
    <w:rsid w:val="005C3A5B"/>
    <w:rsid w:val="005C3FA4"/>
    <w:rsid w:val="005C4991"/>
    <w:rsid w:val="005C4C9F"/>
    <w:rsid w:val="005C51AB"/>
    <w:rsid w:val="005C681C"/>
    <w:rsid w:val="005C70E9"/>
    <w:rsid w:val="005C74C9"/>
    <w:rsid w:val="005C75A5"/>
    <w:rsid w:val="005C7FDA"/>
    <w:rsid w:val="005D0396"/>
    <w:rsid w:val="005D049E"/>
    <w:rsid w:val="005D12C1"/>
    <w:rsid w:val="005D3061"/>
    <w:rsid w:val="005D402C"/>
    <w:rsid w:val="005D434B"/>
    <w:rsid w:val="005D4370"/>
    <w:rsid w:val="005D4511"/>
    <w:rsid w:val="005D486E"/>
    <w:rsid w:val="005D492E"/>
    <w:rsid w:val="005D5196"/>
    <w:rsid w:val="005D54BE"/>
    <w:rsid w:val="005D684E"/>
    <w:rsid w:val="005D6AE0"/>
    <w:rsid w:val="005D6B4D"/>
    <w:rsid w:val="005D6F93"/>
    <w:rsid w:val="005D73A2"/>
    <w:rsid w:val="005D7974"/>
    <w:rsid w:val="005D7D4C"/>
    <w:rsid w:val="005D7EC6"/>
    <w:rsid w:val="005D7EF0"/>
    <w:rsid w:val="005E012D"/>
    <w:rsid w:val="005E05CB"/>
    <w:rsid w:val="005E06BA"/>
    <w:rsid w:val="005E084B"/>
    <w:rsid w:val="005E10E2"/>
    <w:rsid w:val="005E12D3"/>
    <w:rsid w:val="005E152B"/>
    <w:rsid w:val="005E1678"/>
    <w:rsid w:val="005E1FA5"/>
    <w:rsid w:val="005E2169"/>
    <w:rsid w:val="005E217E"/>
    <w:rsid w:val="005E2D07"/>
    <w:rsid w:val="005E2FB5"/>
    <w:rsid w:val="005E3597"/>
    <w:rsid w:val="005E39BE"/>
    <w:rsid w:val="005E409E"/>
    <w:rsid w:val="005E4211"/>
    <w:rsid w:val="005E4767"/>
    <w:rsid w:val="005E4954"/>
    <w:rsid w:val="005E4B16"/>
    <w:rsid w:val="005E4B6D"/>
    <w:rsid w:val="005E5753"/>
    <w:rsid w:val="005E5DA7"/>
    <w:rsid w:val="005E602D"/>
    <w:rsid w:val="005E6841"/>
    <w:rsid w:val="005E7444"/>
    <w:rsid w:val="005E7657"/>
    <w:rsid w:val="005E771D"/>
    <w:rsid w:val="005E792A"/>
    <w:rsid w:val="005E7D9C"/>
    <w:rsid w:val="005F0337"/>
    <w:rsid w:val="005F0392"/>
    <w:rsid w:val="005F051D"/>
    <w:rsid w:val="005F0720"/>
    <w:rsid w:val="005F1141"/>
    <w:rsid w:val="005F1814"/>
    <w:rsid w:val="005F1AB3"/>
    <w:rsid w:val="005F21B8"/>
    <w:rsid w:val="005F2698"/>
    <w:rsid w:val="005F2C03"/>
    <w:rsid w:val="005F35DA"/>
    <w:rsid w:val="005F361C"/>
    <w:rsid w:val="005F3C2A"/>
    <w:rsid w:val="005F3F08"/>
    <w:rsid w:val="005F4425"/>
    <w:rsid w:val="005F49DC"/>
    <w:rsid w:val="005F4B49"/>
    <w:rsid w:val="005F5064"/>
    <w:rsid w:val="005F55FD"/>
    <w:rsid w:val="005F5691"/>
    <w:rsid w:val="005F5935"/>
    <w:rsid w:val="005F5D2B"/>
    <w:rsid w:val="005F60CE"/>
    <w:rsid w:val="005F66FA"/>
    <w:rsid w:val="005F6888"/>
    <w:rsid w:val="005F7678"/>
    <w:rsid w:val="005F7AB9"/>
    <w:rsid w:val="005F7ABC"/>
    <w:rsid w:val="006000B5"/>
    <w:rsid w:val="006006AD"/>
    <w:rsid w:val="00600B9F"/>
    <w:rsid w:val="00600DBB"/>
    <w:rsid w:val="00600F75"/>
    <w:rsid w:val="00601F5D"/>
    <w:rsid w:val="00602651"/>
    <w:rsid w:val="00602B9E"/>
    <w:rsid w:val="00602CF9"/>
    <w:rsid w:val="00602D50"/>
    <w:rsid w:val="006032EA"/>
    <w:rsid w:val="00603467"/>
    <w:rsid w:val="00603BB0"/>
    <w:rsid w:val="00603C1A"/>
    <w:rsid w:val="00604612"/>
    <w:rsid w:val="00605261"/>
    <w:rsid w:val="0060576E"/>
    <w:rsid w:val="00605788"/>
    <w:rsid w:val="00606B54"/>
    <w:rsid w:val="00606D5F"/>
    <w:rsid w:val="00607446"/>
    <w:rsid w:val="0060775C"/>
    <w:rsid w:val="00607A5D"/>
    <w:rsid w:val="00610185"/>
    <w:rsid w:val="00610664"/>
    <w:rsid w:val="00610767"/>
    <w:rsid w:val="00610AB8"/>
    <w:rsid w:val="00610ACE"/>
    <w:rsid w:val="00610DDA"/>
    <w:rsid w:val="00611068"/>
    <w:rsid w:val="006116DC"/>
    <w:rsid w:val="006117ED"/>
    <w:rsid w:val="00611820"/>
    <w:rsid w:val="00611958"/>
    <w:rsid w:val="00611A53"/>
    <w:rsid w:val="00611B88"/>
    <w:rsid w:val="00611BA1"/>
    <w:rsid w:val="0061318D"/>
    <w:rsid w:val="006131BB"/>
    <w:rsid w:val="00613667"/>
    <w:rsid w:val="006138B2"/>
    <w:rsid w:val="00613FC3"/>
    <w:rsid w:val="006140B1"/>
    <w:rsid w:val="00614926"/>
    <w:rsid w:val="006158F1"/>
    <w:rsid w:val="00615CCD"/>
    <w:rsid w:val="00615DD5"/>
    <w:rsid w:val="00616CB5"/>
    <w:rsid w:val="00617285"/>
    <w:rsid w:val="00617301"/>
    <w:rsid w:val="0061738B"/>
    <w:rsid w:val="006176E2"/>
    <w:rsid w:val="006206C7"/>
    <w:rsid w:val="006207DF"/>
    <w:rsid w:val="00621111"/>
    <w:rsid w:val="00621FA0"/>
    <w:rsid w:val="00622709"/>
    <w:rsid w:val="00622C8E"/>
    <w:rsid w:val="00622EB1"/>
    <w:rsid w:val="00623EFF"/>
    <w:rsid w:val="0062406E"/>
    <w:rsid w:val="00624178"/>
    <w:rsid w:val="0062436D"/>
    <w:rsid w:val="00625591"/>
    <w:rsid w:val="00625741"/>
    <w:rsid w:val="00625D82"/>
    <w:rsid w:val="0062606F"/>
    <w:rsid w:val="00626177"/>
    <w:rsid w:val="00626635"/>
    <w:rsid w:val="006266A4"/>
    <w:rsid w:val="00626803"/>
    <w:rsid w:val="006274B0"/>
    <w:rsid w:val="0063068D"/>
    <w:rsid w:val="006306BF"/>
    <w:rsid w:val="00630BCD"/>
    <w:rsid w:val="006317AA"/>
    <w:rsid w:val="0063197B"/>
    <w:rsid w:val="00631AB5"/>
    <w:rsid w:val="00631BA4"/>
    <w:rsid w:val="00632210"/>
    <w:rsid w:val="006326B3"/>
    <w:rsid w:val="006327F5"/>
    <w:rsid w:val="00632A0F"/>
    <w:rsid w:val="006330B1"/>
    <w:rsid w:val="006335C8"/>
    <w:rsid w:val="00633725"/>
    <w:rsid w:val="0063389C"/>
    <w:rsid w:val="00633CDD"/>
    <w:rsid w:val="00634257"/>
    <w:rsid w:val="00635896"/>
    <w:rsid w:val="0063673B"/>
    <w:rsid w:val="00636BDF"/>
    <w:rsid w:val="00636D18"/>
    <w:rsid w:val="00637669"/>
    <w:rsid w:val="00637831"/>
    <w:rsid w:val="0064098C"/>
    <w:rsid w:val="00640A3D"/>
    <w:rsid w:val="00640AF5"/>
    <w:rsid w:val="00640D7C"/>
    <w:rsid w:val="0064135E"/>
    <w:rsid w:val="006421F0"/>
    <w:rsid w:val="0064261E"/>
    <w:rsid w:val="00642917"/>
    <w:rsid w:val="00642ECB"/>
    <w:rsid w:val="00643237"/>
    <w:rsid w:val="00643630"/>
    <w:rsid w:val="0064399E"/>
    <w:rsid w:val="00643B55"/>
    <w:rsid w:val="00643D4B"/>
    <w:rsid w:val="006445A3"/>
    <w:rsid w:val="006449C1"/>
    <w:rsid w:val="00644E17"/>
    <w:rsid w:val="00644FA9"/>
    <w:rsid w:val="00645DA4"/>
    <w:rsid w:val="0064655E"/>
    <w:rsid w:val="00647343"/>
    <w:rsid w:val="0064745A"/>
    <w:rsid w:val="0064787A"/>
    <w:rsid w:val="006503CD"/>
    <w:rsid w:val="00650639"/>
    <w:rsid w:val="0065172B"/>
    <w:rsid w:val="0065186D"/>
    <w:rsid w:val="00651A36"/>
    <w:rsid w:val="0065237C"/>
    <w:rsid w:val="00652494"/>
    <w:rsid w:val="0065282F"/>
    <w:rsid w:val="0065289D"/>
    <w:rsid w:val="00652E28"/>
    <w:rsid w:val="0065318A"/>
    <w:rsid w:val="00653458"/>
    <w:rsid w:val="00653AA8"/>
    <w:rsid w:val="00653C58"/>
    <w:rsid w:val="00654A35"/>
    <w:rsid w:val="00655081"/>
    <w:rsid w:val="00655134"/>
    <w:rsid w:val="006553F2"/>
    <w:rsid w:val="00655DBF"/>
    <w:rsid w:val="006564F1"/>
    <w:rsid w:val="00656748"/>
    <w:rsid w:val="00656BAF"/>
    <w:rsid w:val="00656D5D"/>
    <w:rsid w:val="006576EA"/>
    <w:rsid w:val="0065787F"/>
    <w:rsid w:val="00657BA5"/>
    <w:rsid w:val="00657BF3"/>
    <w:rsid w:val="00657C1C"/>
    <w:rsid w:val="00657D73"/>
    <w:rsid w:val="00657EE6"/>
    <w:rsid w:val="00660A92"/>
    <w:rsid w:val="006612CC"/>
    <w:rsid w:val="006618E2"/>
    <w:rsid w:val="00661920"/>
    <w:rsid w:val="00661A40"/>
    <w:rsid w:val="006622B9"/>
    <w:rsid w:val="0066256F"/>
    <w:rsid w:val="0066293C"/>
    <w:rsid w:val="00662AE8"/>
    <w:rsid w:val="00663306"/>
    <w:rsid w:val="0066396A"/>
    <w:rsid w:val="00663AF3"/>
    <w:rsid w:val="006644E4"/>
    <w:rsid w:val="006646F9"/>
    <w:rsid w:val="006647A4"/>
    <w:rsid w:val="006652B9"/>
    <w:rsid w:val="00665412"/>
    <w:rsid w:val="0066558C"/>
    <w:rsid w:val="00665AA9"/>
    <w:rsid w:val="00665B60"/>
    <w:rsid w:val="00665EFD"/>
    <w:rsid w:val="0066641F"/>
    <w:rsid w:val="00666E20"/>
    <w:rsid w:val="00667E30"/>
    <w:rsid w:val="00667EFD"/>
    <w:rsid w:val="00667F9D"/>
    <w:rsid w:val="0067016E"/>
    <w:rsid w:val="006707E5"/>
    <w:rsid w:val="006707EF"/>
    <w:rsid w:val="006717C6"/>
    <w:rsid w:val="00671D73"/>
    <w:rsid w:val="006723DB"/>
    <w:rsid w:val="00672447"/>
    <w:rsid w:val="00673050"/>
    <w:rsid w:val="0067374C"/>
    <w:rsid w:val="006738B2"/>
    <w:rsid w:val="006741E8"/>
    <w:rsid w:val="006743DA"/>
    <w:rsid w:val="00674C86"/>
    <w:rsid w:val="00674DF9"/>
    <w:rsid w:val="00675191"/>
    <w:rsid w:val="006759C3"/>
    <w:rsid w:val="00675AC0"/>
    <w:rsid w:val="006761FB"/>
    <w:rsid w:val="00676256"/>
    <w:rsid w:val="00676CD6"/>
    <w:rsid w:val="00677016"/>
    <w:rsid w:val="00677155"/>
    <w:rsid w:val="00677A3A"/>
    <w:rsid w:val="0068087E"/>
    <w:rsid w:val="00680EED"/>
    <w:rsid w:val="00681F0C"/>
    <w:rsid w:val="006825C7"/>
    <w:rsid w:val="0068265C"/>
    <w:rsid w:val="006828B4"/>
    <w:rsid w:val="00682B75"/>
    <w:rsid w:val="0068306C"/>
    <w:rsid w:val="006832A9"/>
    <w:rsid w:val="00683C3F"/>
    <w:rsid w:val="00684416"/>
    <w:rsid w:val="006869C1"/>
    <w:rsid w:val="00686D3D"/>
    <w:rsid w:val="00687E00"/>
    <w:rsid w:val="00690E30"/>
    <w:rsid w:val="00690F81"/>
    <w:rsid w:val="00691160"/>
    <w:rsid w:val="006913A8"/>
    <w:rsid w:val="0069140B"/>
    <w:rsid w:val="0069157D"/>
    <w:rsid w:val="00691D6C"/>
    <w:rsid w:val="00691EAE"/>
    <w:rsid w:val="00692071"/>
    <w:rsid w:val="00692139"/>
    <w:rsid w:val="0069298D"/>
    <w:rsid w:val="00693029"/>
    <w:rsid w:val="00693810"/>
    <w:rsid w:val="00693825"/>
    <w:rsid w:val="00693EE7"/>
    <w:rsid w:val="00694ADC"/>
    <w:rsid w:val="00694CD8"/>
    <w:rsid w:val="00694EF6"/>
    <w:rsid w:val="00695F65"/>
    <w:rsid w:val="006961E9"/>
    <w:rsid w:val="006968BC"/>
    <w:rsid w:val="00696BB1"/>
    <w:rsid w:val="006974D3"/>
    <w:rsid w:val="006977DF"/>
    <w:rsid w:val="0069781C"/>
    <w:rsid w:val="00697A9E"/>
    <w:rsid w:val="006A0876"/>
    <w:rsid w:val="006A159F"/>
    <w:rsid w:val="006A18D9"/>
    <w:rsid w:val="006A1B30"/>
    <w:rsid w:val="006A3825"/>
    <w:rsid w:val="006A3FFE"/>
    <w:rsid w:val="006A464B"/>
    <w:rsid w:val="006A4DC0"/>
    <w:rsid w:val="006A51F5"/>
    <w:rsid w:val="006A56E0"/>
    <w:rsid w:val="006A5903"/>
    <w:rsid w:val="006A5A90"/>
    <w:rsid w:val="006A6081"/>
    <w:rsid w:val="006A608E"/>
    <w:rsid w:val="006A6701"/>
    <w:rsid w:val="006A6D08"/>
    <w:rsid w:val="006A6FA3"/>
    <w:rsid w:val="006B0695"/>
    <w:rsid w:val="006B09CE"/>
    <w:rsid w:val="006B1231"/>
    <w:rsid w:val="006B1295"/>
    <w:rsid w:val="006B2340"/>
    <w:rsid w:val="006B258D"/>
    <w:rsid w:val="006B291E"/>
    <w:rsid w:val="006B2E5E"/>
    <w:rsid w:val="006B3013"/>
    <w:rsid w:val="006B337E"/>
    <w:rsid w:val="006B3591"/>
    <w:rsid w:val="006B3631"/>
    <w:rsid w:val="006B368D"/>
    <w:rsid w:val="006B3850"/>
    <w:rsid w:val="006B3A14"/>
    <w:rsid w:val="006B45FB"/>
    <w:rsid w:val="006B4ECA"/>
    <w:rsid w:val="006B51EE"/>
    <w:rsid w:val="006B57B6"/>
    <w:rsid w:val="006B5C2C"/>
    <w:rsid w:val="006B5EC7"/>
    <w:rsid w:val="006B61B1"/>
    <w:rsid w:val="006B68BB"/>
    <w:rsid w:val="006B68FC"/>
    <w:rsid w:val="006B6DD8"/>
    <w:rsid w:val="006B748A"/>
    <w:rsid w:val="006B7BF0"/>
    <w:rsid w:val="006B7C95"/>
    <w:rsid w:val="006C0354"/>
    <w:rsid w:val="006C04BC"/>
    <w:rsid w:val="006C06D0"/>
    <w:rsid w:val="006C0E67"/>
    <w:rsid w:val="006C1807"/>
    <w:rsid w:val="006C1B66"/>
    <w:rsid w:val="006C1D32"/>
    <w:rsid w:val="006C1EAC"/>
    <w:rsid w:val="006C2113"/>
    <w:rsid w:val="006C238F"/>
    <w:rsid w:val="006C272B"/>
    <w:rsid w:val="006C2A92"/>
    <w:rsid w:val="006C2B18"/>
    <w:rsid w:val="006C2EF0"/>
    <w:rsid w:val="006C3109"/>
    <w:rsid w:val="006C3995"/>
    <w:rsid w:val="006C3F5F"/>
    <w:rsid w:val="006C3FE4"/>
    <w:rsid w:val="006C4147"/>
    <w:rsid w:val="006C4608"/>
    <w:rsid w:val="006C49CE"/>
    <w:rsid w:val="006C56B4"/>
    <w:rsid w:val="006C5A0C"/>
    <w:rsid w:val="006C5E83"/>
    <w:rsid w:val="006C6203"/>
    <w:rsid w:val="006C62C7"/>
    <w:rsid w:val="006C6474"/>
    <w:rsid w:val="006C6807"/>
    <w:rsid w:val="006C6C81"/>
    <w:rsid w:val="006C7CF1"/>
    <w:rsid w:val="006D0668"/>
    <w:rsid w:val="006D1274"/>
    <w:rsid w:val="006D2003"/>
    <w:rsid w:val="006D27DE"/>
    <w:rsid w:val="006D29AE"/>
    <w:rsid w:val="006D2E78"/>
    <w:rsid w:val="006D3637"/>
    <w:rsid w:val="006D3A5C"/>
    <w:rsid w:val="006D40CB"/>
    <w:rsid w:val="006D41D0"/>
    <w:rsid w:val="006D53B6"/>
    <w:rsid w:val="006D5A7D"/>
    <w:rsid w:val="006D5A92"/>
    <w:rsid w:val="006D5DF4"/>
    <w:rsid w:val="006D643A"/>
    <w:rsid w:val="006D6758"/>
    <w:rsid w:val="006D6A29"/>
    <w:rsid w:val="006D6FEA"/>
    <w:rsid w:val="006D736F"/>
    <w:rsid w:val="006D7459"/>
    <w:rsid w:val="006E050D"/>
    <w:rsid w:val="006E0BCD"/>
    <w:rsid w:val="006E180C"/>
    <w:rsid w:val="006E2FAB"/>
    <w:rsid w:val="006E3A30"/>
    <w:rsid w:val="006E3F63"/>
    <w:rsid w:val="006E400D"/>
    <w:rsid w:val="006E4532"/>
    <w:rsid w:val="006E4CE0"/>
    <w:rsid w:val="006E4CFA"/>
    <w:rsid w:val="006E57DB"/>
    <w:rsid w:val="006E618F"/>
    <w:rsid w:val="006E63D4"/>
    <w:rsid w:val="006E67A5"/>
    <w:rsid w:val="006E6861"/>
    <w:rsid w:val="006E69DD"/>
    <w:rsid w:val="006E6D65"/>
    <w:rsid w:val="006E702B"/>
    <w:rsid w:val="006E70DD"/>
    <w:rsid w:val="006E7772"/>
    <w:rsid w:val="006E79E1"/>
    <w:rsid w:val="006E7BBC"/>
    <w:rsid w:val="006F0746"/>
    <w:rsid w:val="006F0E02"/>
    <w:rsid w:val="006F130B"/>
    <w:rsid w:val="006F1AA9"/>
    <w:rsid w:val="006F1E46"/>
    <w:rsid w:val="006F1ECD"/>
    <w:rsid w:val="006F269F"/>
    <w:rsid w:val="006F26ED"/>
    <w:rsid w:val="006F323B"/>
    <w:rsid w:val="006F3255"/>
    <w:rsid w:val="006F32ED"/>
    <w:rsid w:val="006F339D"/>
    <w:rsid w:val="006F3729"/>
    <w:rsid w:val="006F3782"/>
    <w:rsid w:val="006F37A2"/>
    <w:rsid w:val="006F3E48"/>
    <w:rsid w:val="006F412C"/>
    <w:rsid w:val="006F41CD"/>
    <w:rsid w:val="006F628B"/>
    <w:rsid w:val="006F65F5"/>
    <w:rsid w:val="006F6E0A"/>
    <w:rsid w:val="006F6ECF"/>
    <w:rsid w:val="006F75C8"/>
    <w:rsid w:val="006F7714"/>
    <w:rsid w:val="006F7B93"/>
    <w:rsid w:val="006F7D74"/>
    <w:rsid w:val="00700932"/>
    <w:rsid w:val="00701C4B"/>
    <w:rsid w:val="00701CEB"/>
    <w:rsid w:val="0070238B"/>
    <w:rsid w:val="00702A70"/>
    <w:rsid w:val="00702AAB"/>
    <w:rsid w:val="007038DB"/>
    <w:rsid w:val="00704276"/>
    <w:rsid w:val="0070467A"/>
    <w:rsid w:val="0070488A"/>
    <w:rsid w:val="0070488B"/>
    <w:rsid w:val="00704A08"/>
    <w:rsid w:val="00704C97"/>
    <w:rsid w:val="0070516E"/>
    <w:rsid w:val="007053AE"/>
    <w:rsid w:val="00705F34"/>
    <w:rsid w:val="00705F64"/>
    <w:rsid w:val="00706692"/>
    <w:rsid w:val="0070670C"/>
    <w:rsid w:val="00706721"/>
    <w:rsid w:val="00706B3A"/>
    <w:rsid w:val="00706F9B"/>
    <w:rsid w:val="007072C3"/>
    <w:rsid w:val="007104CF"/>
    <w:rsid w:val="007112C7"/>
    <w:rsid w:val="007112DE"/>
    <w:rsid w:val="00711415"/>
    <w:rsid w:val="0071169B"/>
    <w:rsid w:val="00711EFF"/>
    <w:rsid w:val="00712026"/>
    <w:rsid w:val="007120A6"/>
    <w:rsid w:val="007123F7"/>
    <w:rsid w:val="0071256D"/>
    <w:rsid w:val="0071324C"/>
    <w:rsid w:val="007143FD"/>
    <w:rsid w:val="00714A15"/>
    <w:rsid w:val="00714C09"/>
    <w:rsid w:val="00715096"/>
    <w:rsid w:val="00715386"/>
    <w:rsid w:val="00715612"/>
    <w:rsid w:val="00715A41"/>
    <w:rsid w:val="00715C13"/>
    <w:rsid w:val="00716141"/>
    <w:rsid w:val="007163F4"/>
    <w:rsid w:val="007166D2"/>
    <w:rsid w:val="00716B6B"/>
    <w:rsid w:val="00716D7A"/>
    <w:rsid w:val="0071719C"/>
    <w:rsid w:val="007171DE"/>
    <w:rsid w:val="0072085F"/>
    <w:rsid w:val="00721716"/>
    <w:rsid w:val="007218BB"/>
    <w:rsid w:val="00721CE3"/>
    <w:rsid w:val="00721E7E"/>
    <w:rsid w:val="007236D2"/>
    <w:rsid w:val="007239D3"/>
    <w:rsid w:val="00723B7E"/>
    <w:rsid w:val="00723CDB"/>
    <w:rsid w:val="00723D28"/>
    <w:rsid w:val="00723FE8"/>
    <w:rsid w:val="007240EE"/>
    <w:rsid w:val="0072415D"/>
    <w:rsid w:val="0072469B"/>
    <w:rsid w:val="00724A0F"/>
    <w:rsid w:val="00724AC8"/>
    <w:rsid w:val="00724BCD"/>
    <w:rsid w:val="00725200"/>
    <w:rsid w:val="007253A2"/>
    <w:rsid w:val="007253A5"/>
    <w:rsid w:val="00725900"/>
    <w:rsid w:val="00726003"/>
    <w:rsid w:val="007265DD"/>
    <w:rsid w:val="00726D53"/>
    <w:rsid w:val="00727680"/>
    <w:rsid w:val="00727792"/>
    <w:rsid w:val="00727802"/>
    <w:rsid w:val="00727B87"/>
    <w:rsid w:val="00727C1D"/>
    <w:rsid w:val="00727C36"/>
    <w:rsid w:val="00727EFA"/>
    <w:rsid w:val="0073066D"/>
    <w:rsid w:val="00731A6D"/>
    <w:rsid w:val="00731C00"/>
    <w:rsid w:val="00731C96"/>
    <w:rsid w:val="00731E3F"/>
    <w:rsid w:val="00732485"/>
    <w:rsid w:val="00732548"/>
    <w:rsid w:val="00733143"/>
    <w:rsid w:val="00733229"/>
    <w:rsid w:val="0073350A"/>
    <w:rsid w:val="00734252"/>
    <w:rsid w:val="00734655"/>
    <w:rsid w:val="0073483B"/>
    <w:rsid w:val="00734CFC"/>
    <w:rsid w:val="00734FBF"/>
    <w:rsid w:val="00735395"/>
    <w:rsid w:val="00735EA6"/>
    <w:rsid w:val="007360AA"/>
    <w:rsid w:val="0073623B"/>
    <w:rsid w:val="007367E4"/>
    <w:rsid w:val="00736A73"/>
    <w:rsid w:val="00736E7A"/>
    <w:rsid w:val="00737151"/>
    <w:rsid w:val="0073722E"/>
    <w:rsid w:val="00737986"/>
    <w:rsid w:val="00737ACC"/>
    <w:rsid w:val="007400FF"/>
    <w:rsid w:val="00740901"/>
    <w:rsid w:val="0074098F"/>
    <w:rsid w:val="007410DE"/>
    <w:rsid w:val="00741405"/>
    <w:rsid w:val="0074146D"/>
    <w:rsid w:val="00741C37"/>
    <w:rsid w:val="00741C6D"/>
    <w:rsid w:val="00742A86"/>
    <w:rsid w:val="00742FD2"/>
    <w:rsid w:val="007432C5"/>
    <w:rsid w:val="00743E40"/>
    <w:rsid w:val="007441BE"/>
    <w:rsid w:val="00744210"/>
    <w:rsid w:val="00744CC1"/>
    <w:rsid w:val="007451E0"/>
    <w:rsid w:val="0074529D"/>
    <w:rsid w:val="00745C7E"/>
    <w:rsid w:val="00746073"/>
    <w:rsid w:val="0074625A"/>
    <w:rsid w:val="007462E9"/>
    <w:rsid w:val="0074718D"/>
    <w:rsid w:val="007473E0"/>
    <w:rsid w:val="007478F7"/>
    <w:rsid w:val="00750313"/>
    <w:rsid w:val="007509BE"/>
    <w:rsid w:val="00751516"/>
    <w:rsid w:val="007516F5"/>
    <w:rsid w:val="00751889"/>
    <w:rsid w:val="00751D7A"/>
    <w:rsid w:val="0075233B"/>
    <w:rsid w:val="00752470"/>
    <w:rsid w:val="007534DA"/>
    <w:rsid w:val="00754356"/>
    <w:rsid w:val="00754BB9"/>
    <w:rsid w:val="00756046"/>
    <w:rsid w:val="007567B4"/>
    <w:rsid w:val="00756A55"/>
    <w:rsid w:val="00756C87"/>
    <w:rsid w:val="00757E15"/>
    <w:rsid w:val="0076069D"/>
    <w:rsid w:val="007606CE"/>
    <w:rsid w:val="00760A5D"/>
    <w:rsid w:val="00760C6F"/>
    <w:rsid w:val="00760DA5"/>
    <w:rsid w:val="00760EFD"/>
    <w:rsid w:val="00761386"/>
    <w:rsid w:val="00761CA4"/>
    <w:rsid w:val="00762039"/>
    <w:rsid w:val="007620CA"/>
    <w:rsid w:val="0076228A"/>
    <w:rsid w:val="0076229C"/>
    <w:rsid w:val="00762454"/>
    <w:rsid w:val="007625A0"/>
    <w:rsid w:val="00762C93"/>
    <w:rsid w:val="0076391E"/>
    <w:rsid w:val="00763946"/>
    <w:rsid w:val="00763C0A"/>
    <w:rsid w:val="00763DD4"/>
    <w:rsid w:val="00763F4E"/>
    <w:rsid w:val="00764160"/>
    <w:rsid w:val="0076417F"/>
    <w:rsid w:val="0076447F"/>
    <w:rsid w:val="007646C7"/>
    <w:rsid w:val="0076495E"/>
    <w:rsid w:val="0076515E"/>
    <w:rsid w:val="00765232"/>
    <w:rsid w:val="00765885"/>
    <w:rsid w:val="00765BDA"/>
    <w:rsid w:val="007663FC"/>
    <w:rsid w:val="00766423"/>
    <w:rsid w:val="007667C9"/>
    <w:rsid w:val="00766D7E"/>
    <w:rsid w:val="00767318"/>
    <w:rsid w:val="00767429"/>
    <w:rsid w:val="00770375"/>
    <w:rsid w:val="007709ED"/>
    <w:rsid w:val="00770A82"/>
    <w:rsid w:val="00770EF0"/>
    <w:rsid w:val="00770FED"/>
    <w:rsid w:val="00771364"/>
    <w:rsid w:val="007713B1"/>
    <w:rsid w:val="00771676"/>
    <w:rsid w:val="00772998"/>
    <w:rsid w:val="00772BD1"/>
    <w:rsid w:val="00774154"/>
    <w:rsid w:val="007741EF"/>
    <w:rsid w:val="007746A1"/>
    <w:rsid w:val="00774865"/>
    <w:rsid w:val="00774D99"/>
    <w:rsid w:val="00775616"/>
    <w:rsid w:val="007757D4"/>
    <w:rsid w:val="00775D8E"/>
    <w:rsid w:val="00775F8B"/>
    <w:rsid w:val="007768C8"/>
    <w:rsid w:val="00776FCA"/>
    <w:rsid w:val="00780D59"/>
    <w:rsid w:val="00780D76"/>
    <w:rsid w:val="0078102A"/>
    <w:rsid w:val="00781234"/>
    <w:rsid w:val="00781559"/>
    <w:rsid w:val="00782746"/>
    <w:rsid w:val="007829D1"/>
    <w:rsid w:val="00782AB9"/>
    <w:rsid w:val="0078332A"/>
    <w:rsid w:val="0078363E"/>
    <w:rsid w:val="0078389C"/>
    <w:rsid w:val="00783E23"/>
    <w:rsid w:val="007841D8"/>
    <w:rsid w:val="007846D6"/>
    <w:rsid w:val="00784ACF"/>
    <w:rsid w:val="00784BAD"/>
    <w:rsid w:val="007854F1"/>
    <w:rsid w:val="00785500"/>
    <w:rsid w:val="00785805"/>
    <w:rsid w:val="0078584A"/>
    <w:rsid w:val="00785B0E"/>
    <w:rsid w:val="00785D39"/>
    <w:rsid w:val="00786178"/>
    <w:rsid w:val="007862A0"/>
    <w:rsid w:val="00786A1A"/>
    <w:rsid w:val="0078703B"/>
    <w:rsid w:val="00787368"/>
    <w:rsid w:val="00787390"/>
    <w:rsid w:val="007874AB"/>
    <w:rsid w:val="00787AA4"/>
    <w:rsid w:val="00787C1A"/>
    <w:rsid w:val="00790E0A"/>
    <w:rsid w:val="00791BD5"/>
    <w:rsid w:val="00791C01"/>
    <w:rsid w:val="00792315"/>
    <w:rsid w:val="00792457"/>
    <w:rsid w:val="00792588"/>
    <w:rsid w:val="00792600"/>
    <w:rsid w:val="00792CD4"/>
    <w:rsid w:val="00793C15"/>
    <w:rsid w:val="00793D8D"/>
    <w:rsid w:val="00794AEE"/>
    <w:rsid w:val="007953AF"/>
    <w:rsid w:val="00795982"/>
    <w:rsid w:val="007963B0"/>
    <w:rsid w:val="007963FF"/>
    <w:rsid w:val="00796480"/>
    <w:rsid w:val="00796EB9"/>
    <w:rsid w:val="00797A52"/>
    <w:rsid w:val="00797B8D"/>
    <w:rsid w:val="007A088E"/>
    <w:rsid w:val="007A09EC"/>
    <w:rsid w:val="007A0A8B"/>
    <w:rsid w:val="007A1553"/>
    <w:rsid w:val="007A1C03"/>
    <w:rsid w:val="007A1F0C"/>
    <w:rsid w:val="007A26C9"/>
    <w:rsid w:val="007A29F2"/>
    <w:rsid w:val="007A3353"/>
    <w:rsid w:val="007A3D32"/>
    <w:rsid w:val="007A3E98"/>
    <w:rsid w:val="007A3EAC"/>
    <w:rsid w:val="007A4420"/>
    <w:rsid w:val="007A4A8F"/>
    <w:rsid w:val="007A4AC5"/>
    <w:rsid w:val="007A4CF7"/>
    <w:rsid w:val="007A5165"/>
    <w:rsid w:val="007A5380"/>
    <w:rsid w:val="007A55EC"/>
    <w:rsid w:val="007A5F2B"/>
    <w:rsid w:val="007A6158"/>
    <w:rsid w:val="007A6219"/>
    <w:rsid w:val="007A647F"/>
    <w:rsid w:val="007A69B2"/>
    <w:rsid w:val="007A6C54"/>
    <w:rsid w:val="007B0A20"/>
    <w:rsid w:val="007B112F"/>
    <w:rsid w:val="007B138C"/>
    <w:rsid w:val="007B14BC"/>
    <w:rsid w:val="007B1D58"/>
    <w:rsid w:val="007B27D6"/>
    <w:rsid w:val="007B30E5"/>
    <w:rsid w:val="007B33A6"/>
    <w:rsid w:val="007B3D8F"/>
    <w:rsid w:val="007B3DB8"/>
    <w:rsid w:val="007B5294"/>
    <w:rsid w:val="007B597B"/>
    <w:rsid w:val="007B60C9"/>
    <w:rsid w:val="007B6A74"/>
    <w:rsid w:val="007B7557"/>
    <w:rsid w:val="007B78E7"/>
    <w:rsid w:val="007B79A9"/>
    <w:rsid w:val="007B7C7D"/>
    <w:rsid w:val="007B7F20"/>
    <w:rsid w:val="007C009A"/>
    <w:rsid w:val="007C0227"/>
    <w:rsid w:val="007C085D"/>
    <w:rsid w:val="007C08FE"/>
    <w:rsid w:val="007C0901"/>
    <w:rsid w:val="007C0D5D"/>
    <w:rsid w:val="007C0E1C"/>
    <w:rsid w:val="007C11BD"/>
    <w:rsid w:val="007C124F"/>
    <w:rsid w:val="007C12BC"/>
    <w:rsid w:val="007C1328"/>
    <w:rsid w:val="007C2630"/>
    <w:rsid w:val="007C29E6"/>
    <w:rsid w:val="007C2ADD"/>
    <w:rsid w:val="007C31ED"/>
    <w:rsid w:val="007C3EC1"/>
    <w:rsid w:val="007C45F5"/>
    <w:rsid w:val="007C4ACB"/>
    <w:rsid w:val="007C5909"/>
    <w:rsid w:val="007C5B3F"/>
    <w:rsid w:val="007C600B"/>
    <w:rsid w:val="007C6A38"/>
    <w:rsid w:val="007C6BB5"/>
    <w:rsid w:val="007C70D4"/>
    <w:rsid w:val="007C769D"/>
    <w:rsid w:val="007C77D3"/>
    <w:rsid w:val="007C7832"/>
    <w:rsid w:val="007C7AD1"/>
    <w:rsid w:val="007C7F0C"/>
    <w:rsid w:val="007D0547"/>
    <w:rsid w:val="007D0C26"/>
    <w:rsid w:val="007D0C8A"/>
    <w:rsid w:val="007D14A9"/>
    <w:rsid w:val="007D1721"/>
    <w:rsid w:val="007D1F9E"/>
    <w:rsid w:val="007D22C8"/>
    <w:rsid w:val="007D2360"/>
    <w:rsid w:val="007D2778"/>
    <w:rsid w:val="007D2DE8"/>
    <w:rsid w:val="007D3A69"/>
    <w:rsid w:val="007D41D2"/>
    <w:rsid w:val="007D4319"/>
    <w:rsid w:val="007D4A00"/>
    <w:rsid w:val="007D4F13"/>
    <w:rsid w:val="007D54D0"/>
    <w:rsid w:val="007D5C6E"/>
    <w:rsid w:val="007D5D16"/>
    <w:rsid w:val="007D606C"/>
    <w:rsid w:val="007D6E6B"/>
    <w:rsid w:val="007D747E"/>
    <w:rsid w:val="007D78A5"/>
    <w:rsid w:val="007D7A14"/>
    <w:rsid w:val="007D7BC1"/>
    <w:rsid w:val="007E0075"/>
    <w:rsid w:val="007E00BC"/>
    <w:rsid w:val="007E070D"/>
    <w:rsid w:val="007E0B96"/>
    <w:rsid w:val="007E1511"/>
    <w:rsid w:val="007E1666"/>
    <w:rsid w:val="007E1685"/>
    <w:rsid w:val="007E2411"/>
    <w:rsid w:val="007E2A94"/>
    <w:rsid w:val="007E2B84"/>
    <w:rsid w:val="007E2C78"/>
    <w:rsid w:val="007E350B"/>
    <w:rsid w:val="007E38FD"/>
    <w:rsid w:val="007E3E16"/>
    <w:rsid w:val="007E3E62"/>
    <w:rsid w:val="007E51F4"/>
    <w:rsid w:val="007E59DC"/>
    <w:rsid w:val="007E5A5F"/>
    <w:rsid w:val="007E5AAB"/>
    <w:rsid w:val="007E6032"/>
    <w:rsid w:val="007E603B"/>
    <w:rsid w:val="007E6338"/>
    <w:rsid w:val="007E634B"/>
    <w:rsid w:val="007E6D14"/>
    <w:rsid w:val="007E7087"/>
    <w:rsid w:val="007E76F4"/>
    <w:rsid w:val="007E7A0B"/>
    <w:rsid w:val="007E7B45"/>
    <w:rsid w:val="007E7D3C"/>
    <w:rsid w:val="007F0068"/>
    <w:rsid w:val="007F040D"/>
    <w:rsid w:val="007F068F"/>
    <w:rsid w:val="007F0E98"/>
    <w:rsid w:val="007F0F9D"/>
    <w:rsid w:val="007F1425"/>
    <w:rsid w:val="007F1B2A"/>
    <w:rsid w:val="007F1B98"/>
    <w:rsid w:val="007F1F64"/>
    <w:rsid w:val="007F21BD"/>
    <w:rsid w:val="007F22DF"/>
    <w:rsid w:val="007F293B"/>
    <w:rsid w:val="007F29FB"/>
    <w:rsid w:val="007F2F6F"/>
    <w:rsid w:val="007F3027"/>
    <w:rsid w:val="007F3ADE"/>
    <w:rsid w:val="007F42DC"/>
    <w:rsid w:val="007F45A3"/>
    <w:rsid w:val="007F4D77"/>
    <w:rsid w:val="007F51D5"/>
    <w:rsid w:val="007F5E2F"/>
    <w:rsid w:val="007F6199"/>
    <w:rsid w:val="007F6286"/>
    <w:rsid w:val="007F65DD"/>
    <w:rsid w:val="007F685C"/>
    <w:rsid w:val="007F7140"/>
    <w:rsid w:val="007F7E67"/>
    <w:rsid w:val="007F8CB7"/>
    <w:rsid w:val="008005BB"/>
    <w:rsid w:val="00800938"/>
    <w:rsid w:val="00800A9F"/>
    <w:rsid w:val="008010C4"/>
    <w:rsid w:val="008011B0"/>
    <w:rsid w:val="0080137A"/>
    <w:rsid w:val="00801547"/>
    <w:rsid w:val="00801B33"/>
    <w:rsid w:val="0080211C"/>
    <w:rsid w:val="008024E4"/>
    <w:rsid w:val="0080294D"/>
    <w:rsid w:val="00802F9C"/>
    <w:rsid w:val="008031EF"/>
    <w:rsid w:val="008032B1"/>
    <w:rsid w:val="008033C3"/>
    <w:rsid w:val="00803C01"/>
    <w:rsid w:val="00803F13"/>
    <w:rsid w:val="00803FA7"/>
    <w:rsid w:val="0080441E"/>
    <w:rsid w:val="0080498C"/>
    <w:rsid w:val="00805DE0"/>
    <w:rsid w:val="008062C6"/>
    <w:rsid w:val="00807959"/>
    <w:rsid w:val="008079D7"/>
    <w:rsid w:val="00807C58"/>
    <w:rsid w:val="00810201"/>
    <w:rsid w:val="008102E8"/>
    <w:rsid w:val="008113D6"/>
    <w:rsid w:val="00812114"/>
    <w:rsid w:val="0081273D"/>
    <w:rsid w:val="00814A60"/>
    <w:rsid w:val="00815664"/>
    <w:rsid w:val="008157E5"/>
    <w:rsid w:val="00815F4C"/>
    <w:rsid w:val="0081759A"/>
    <w:rsid w:val="008178C3"/>
    <w:rsid w:val="00820647"/>
    <w:rsid w:val="00820CA5"/>
    <w:rsid w:val="00820D8B"/>
    <w:rsid w:val="008214EE"/>
    <w:rsid w:val="00821B93"/>
    <w:rsid w:val="00822341"/>
    <w:rsid w:val="008224EA"/>
    <w:rsid w:val="008224EF"/>
    <w:rsid w:val="00822B1C"/>
    <w:rsid w:val="00823004"/>
    <w:rsid w:val="008230AE"/>
    <w:rsid w:val="00823DFE"/>
    <w:rsid w:val="00823F16"/>
    <w:rsid w:val="00823F44"/>
    <w:rsid w:val="008241DF"/>
    <w:rsid w:val="00824AA8"/>
    <w:rsid w:val="00824C95"/>
    <w:rsid w:val="00825378"/>
    <w:rsid w:val="008253B8"/>
    <w:rsid w:val="008258A5"/>
    <w:rsid w:val="0082599A"/>
    <w:rsid w:val="00826840"/>
    <w:rsid w:val="00826903"/>
    <w:rsid w:val="00826C3A"/>
    <w:rsid w:val="00826EDA"/>
    <w:rsid w:val="00827584"/>
    <w:rsid w:val="0082775C"/>
    <w:rsid w:val="00827D2A"/>
    <w:rsid w:val="00827FA7"/>
    <w:rsid w:val="00830C56"/>
    <w:rsid w:val="00832241"/>
    <w:rsid w:val="00832934"/>
    <w:rsid w:val="00832E17"/>
    <w:rsid w:val="00832F5D"/>
    <w:rsid w:val="00833C73"/>
    <w:rsid w:val="00833F8B"/>
    <w:rsid w:val="00834344"/>
    <w:rsid w:val="00834806"/>
    <w:rsid w:val="00834ED7"/>
    <w:rsid w:val="00835777"/>
    <w:rsid w:val="00835FE6"/>
    <w:rsid w:val="00836CBF"/>
    <w:rsid w:val="00836DFA"/>
    <w:rsid w:val="0083779D"/>
    <w:rsid w:val="008378FD"/>
    <w:rsid w:val="008379BD"/>
    <w:rsid w:val="00837B01"/>
    <w:rsid w:val="00837DCE"/>
    <w:rsid w:val="00840830"/>
    <w:rsid w:val="00840ACE"/>
    <w:rsid w:val="00840AFD"/>
    <w:rsid w:val="00840C48"/>
    <w:rsid w:val="00841352"/>
    <w:rsid w:val="00841823"/>
    <w:rsid w:val="00841D2E"/>
    <w:rsid w:val="008423E7"/>
    <w:rsid w:val="00842805"/>
    <w:rsid w:val="00842A3B"/>
    <w:rsid w:val="00842DB1"/>
    <w:rsid w:val="008434B7"/>
    <w:rsid w:val="00843C5A"/>
    <w:rsid w:val="0084407E"/>
    <w:rsid w:val="00844508"/>
    <w:rsid w:val="0084493C"/>
    <w:rsid w:val="00845342"/>
    <w:rsid w:val="00845824"/>
    <w:rsid w:val="00845D7C"/>
    <w:rsid w:val="008460B1"/>
    <w:rsid w:val="00846AC6"/>
    <w:rsid w:val="0084747D"/>
    <w:rsid w:val="008500C4"/>
    <w:rsid w:val="0085028C"/>
    <w:rsid w:val="00851300"/>
    <w:rsid w:val="008519D2"/>
    <w:rsid w:val="00851D5E"/>
    <w:rsid w:val="00851D73"/>
    <w:rsid w:val="0085267C"/>
    <w:rsid w:val="00852996"/>
    <w:rsid w:val="00852AE8"/>
    <w:rsid w:val="00852F91"/>
    <w:rsid w:val="00853D6A"/>
    <w:rsid w:val="00854102"/>
    <w:rsid w:val="0085435D"/>
    <w:rsid w:val="008551AA"/>
    <w:rsid w:val="0085582C"/>
    <w:rsid w:val="00855874"/>
    <w:rsid w:val="00855AD3"/>
    <w:rsid w:val="00855B24"/>
    <w:rsid w:val="00855C50"/>
    <w:rsid w:val="00855C93"/>
    <w:rsid w:val="00856B03"/>
    <w:rsid w:val="00856C9C"/>
    <w:rsid w:val="008576B4"/>
    <w:rsid w:val="00857FF8"/>
    <w:rsid w:val="00860007"/>
    <w:rsid w:val="00860332"/>
    <w:rsid w:val="008607DA"/>
    <w:rsid w:val="00860DAE"/>
    <w:rsid w:val="008610F8"/>
    <w:rsid w:val="0086126F"/>
    <w:rsid w:val="008613C7"/>
    <w:rsid w:val="00861636"/>
    <w:rsid w:val="00861970"/>
    <w:rsid w:val="00861DD7"/>
    <w:rsid w:val="00862552"/>
    <w:rsid w:val="0086287E"/>
    <w:rsid w:val="00863C8B"/>
    <w:rsid w:val="0086401A"/>
    <w:rsid w:val="00864B5F"/>
    <w:rsid w:val="0086536B"/>
    <w:rsid w:val="008653A9"/>
    <w:rsid w:val="0086601A"/>
    <w:rsid w:val="00866180"/>
    <w:rsid w:val="0086631B"/>
    <w:rsid w:val="00866957"/>
    <w:rsid w:val="00866C13"/>
    <w:rsid w:val="00866CBF"/>
    <w:rsid w:val="00866E25"/>
    <w:rsid w:val="00867026"/>
    <w:rsid w:val="00867D53"/>
    <w:rsid w:val="00870361"/>
    <w:rsid w:val="00871616"/>
    <w:rsid w:val="008729E1"/>
    <w:rsid w:val="00872A8A"/>
    <w:rsid w:val="00872B13"/>
    <w:rsid w:val="0087311B"/>
    <w:rsid w:val="00873B00"/>
    <w:rsid w:val="00873F93"/>
    <w:rsid w:val="008740C3"/>
    <w:rsid w:val="00874A50"/>
    <w:rsid w:val="00874CD2"/>
    <w:rsid w:val="00874D0A"/>
    <w:rsid w:val="008758C0"/>
    <w:rsid w:val="00876061"/>
    <w:rsid w:val="008765FF"/>
    <w:rsid w:val="0087690E"/>
    <w:rsid w:val="008773C6"/>
    <w:rsid w:val="00877759"/>
    <w:rsid w:val="00877CE8"/>
    <w:rsid w:val="00880A8A"/>
    <w:rsid w:val="008811B1"/>
    <w:rsid w:val="00881AFC"/>
    <w:rsid w:val="00882D9E"/>
    <w:rsid w:val="008830BD"/>
    <w:rsid w:val="008838F1"/>
    <w:rsid w:val="00883916"/>
    <w:rsid w:val="00884096"/>
    <w:rsid w:val="00884D3D"/>
    <w:rsid w:val="00884D8E"/>
    <w:rsid w:val="00884FC6"/>
    <w:rsid w:val="00885749"/>
    <w:rsid w:val="008860C7"/>
    <w:rsid w:val="008862E7"/>
    <w:rsid w:val="008867BE"/>
    <w:rsid w:val="00886830"/>
    <w:rsid w:val="008868D1"/>
    <w:rsid w:val="008879DA"/>
    <w:rsid w:val="00887E58"/>
    <w:rsid w:val="00890737"/>
    <w:rsid w:val="00890FF3"/>
    <w:rsid w:val="0089106C"/>
    <w:rsid w:val="008915AB"/>
    <w:rsid w:val="008915D0"/>
    <w:rsid w:val="008917CD"/>
    <w:rsid w:val="008921B7"/>
    <w:rsid w:val="00892617"/>
    <w:rsid w:val="008930F3"/>
    <w:rsid w:val="00893606"/>
    <w:rsid w:val="0089362F"/>
    <w:rsid w:val="00893AF6"/>
    <w:rsid w:val="00894045"/>
    <w:rsid w:val="00894847"/>
    <w:rsid w:val="00895262"/>
    <w:rsid w:val="00895530"/>
    <w:rsid w:val="008957EB"/>
    <w:rsid w:val="00895B29"/>
    <w:rsid w:val="0089616C"/>
    <w:rsid w:val="00896550"/>
    <w:rsid w:val="008967D4"/>
    <w:rsid w:val="008967F7"/>
    <w:rsid w:val="00896E85"/>
    <w:rsid w:val="00897B7D"/>
    <w:rsid w:val="008A0398"/>
    <w:rsid w:val="008A0C38"/>
    <w:rsid w:val="008A1856"/>
    <w:rsid w:val="008A1BE3"/>
    <w:rsid w:val="008A1D95"/>
    <w:rsid w:val="008A26E4"/>
    <w:rsid w:val="008A2C5A"/>
    <w:rsid w:val="008A2C83"/>
    <w:rsid w:val="008A3008"/>
    <w:rsid w:val="008A365A"/>
    <w:rsid w:val="008A39B5"/>
    <w:rsid w:val="008A3EF1"/>
    <w:rsid w:val="008A3F4A"/>
    <w:rsid w:val="008A4CE5"/>
    <w:rsid w:val="008A4F45"/>
    <w:rsid w:val="008A530C"/>
    <w:rsid w:val="008A570A"/>
    <w:rsid w:val="008A6673"/>
    <w:rsid w:val="008A6B04"/>
    <w:rsid w:val="008A6FE3"/>
    <w:rsid w:val="008A7F09"/>
    <w:rsid w:val="008B012D"/>
    <w:rsid w:val="008B0351"/>
    <w:rsid w:val="008B0719"/>
    <w:rsid w:val="008B0BB9"/>
    <w:rsid w:val="008B1135"/>
    <w:rsid w:val="008B1311"/>
    <w:rsid w:val="008B196C"/>
    <w:rsid w:val="008B1A18"/>
    <w:rsid w:val="008B1D26"/>
    <w:rsid w:val="008B410D"/>
    <w:rsid w:val="008B41F8"/>
    <w:rsid w:val="008B4359"/>
    <w:rsid w:val="008B44D8"/>
    <w:rsid w:val="008B572B"/>
    <w:rsid w:val="008B58E3"/>
    <w:rsid w:val="008B5969"/>
    <w:rsid w:val="008B648A"/>
    <w:rsid w:val="008B6966"/>
    <w:rsid w:val="008B77B0"/>
    <w:rsid w:val="008B7FF1"/>
    <w:rsid w:val="008C02E7"/>
    <w:rsid w:val="008C0A5D"/>
    <w:rsid w:val="008C0D29"/>
    <w:rsid w:val="008C0F9F"/>
    <w:rsid w:val="008C160B"/>
    <w:rsid w:val="008C19FE"/>
    <w:rsid w:val="008C1BAD"/>
    <w:rsid w:val="008C1CB8"/>
    <w:rsid w:val="008C2339"/>
    <w:rsid w:val="008C3069"/>
    <w:rsid w:val="008C36C9"/>
    <w:rsid w:val="008C395D"/>
    <w:rsid w:val="008C3E78"/>
    <w:rsid w:val="008C3FEB"/>
    <w:rsid w:val="008C484A"/>
    <w:rsid w:val="008C564E"/>
    <w:rsid w:val="008C64A6"/>
    <w:rsid w:val="008C6786"/>
    <w:rsid w:val="008C694C"/>
    <w:rsid w:val="008C7137"/>
    <w:rsid w:val="008C726F"/>
    <w:rsid w:val="008C7ABC"/>
    <w:rsid w:val="008C7F66"/>
    <w:rsid w:val="008C7FF8"/>
    <w:rsid w:val="008D0274"/>
    <w:rsid w:val="008D094B"/>
    <w:rsid w:val="008D0C88"/>
    <w:rsid w:val="008D1182"/>
    <w:rsid w:val="008D127A"/>
    <w:rsid w:val="008D1A46"/>
    <w:rsid w:val="008D1B1C"/>
    <w:rsid w:val="008D1D6C"/>
    <w:rsid w:val="008D2482"/>
    <w:rsid w:val="008D35DE"/>
    <w:rsid w:val="008D3E61"/>
    <w:rsid w:val="008D48C5"/>
    <w:rsid w:val="008D5F36"/>
    <w:rsid w:val="008D639F"/>
    <w:rsid w:val="008D6BC9"/>
    <w:rsid w:val="008D7996"/>
    <w:rsid w:val="008E0738"/>
    <w:rsid w:val="008E0A54"/>
    <w:rsid w:val="008E0C52"/>
    <w:rsid w:val="008E0D68"/>
    <w:rsid w:val="008E0DC1"/>
    <w:rsid w:val="008E0E24"/>
    <w:rsid w:val="008E0F3D"/>
    <w:rsid w:val="008E1CB2"/>
    <w:rsid w:val="008E24B1"/>
    <w:rsid w:val="008E2948"/>
    <w:rsid w:val="008E31CC"/>
    <w:rsid w:val="008E35EF"/>
    <w:rsid w:val="008E3805"/>
    <w:rsid w:val="008E3990"/>
    <w:rsid w:val="008E39E6"/>
    <w:rsid w:val="008E401A"/>
    <w:rsid w:val="008E4385"/>
    <w:rsid w:val="008E5063"/>
    <w:rsid w:val="008E6203"/>
    <w:rsid w:val="008E6314"/>
    <w:rsid w:val="008E70A8"/>
    <w:rsid w:val="008E70DF"/>
    <w:rsid w:val="008E78F2"/>
    <w:rsid w:val="008E79F9"/>
    <w:rsid w:val="008E7F1D"/>
    <w:rsid w:val="008F07F8"/>
    <w:rsid w:val="008F0D7A"/>
    <w:rsid w:val="008F0F46"/>
    <w:rsid w:val="008F15CB"/>
    <w:rsid w:val="008F1731"/>
    <w:rsid w:val="008F1C1E"/>
    <w:rsid w:val="008F2192"/>
    <w:rsid w:val="008F2271"/>
    <w:rsid w:val="008F2650"/>
    <w:rsid w:val="008F2857"/>
    <w:rsid w:val="008F28A6"/>
    <w:rsid w:val="008F2F5E"/>
    <w:rsid w:val="008F3287"/>
    <w:rsid w:val="008F3CC7"/>
    <w:rsid w:val="008F3E46"/>
    <w:rsid w:val="008F4066"/>
    <w:rsid w:val="008F422B"/>
    <w:rsid w:val="008F4375"/>
    <w:rsid w:val="008F43A9"/>
    <w:rsid w:val="008F4918"/>
    <w:rsid w:val="008F569E"/>
    <w:rsid w:val="008F5C12"/>
    <w:rsid w:val="008F6406"/>
    <w:rsid w:val="008F6727"/>
    <w:rsid w:val="008F682A"/>
    <w:rsid w:val="008F7628"/>
    <w:rsid w:val="008F7A9F"/>
    <w:rsid w:val="00901FAD"/>
    <w:rsid w:val="009020E9"/>
    <w:rsid w:val="009029FE"/>
    <w:rsid w:val="00903438"/>
    <w:rsid w:val="00904085"/>
    <w:rsid w:val="00904414"/>
    <w:rsid w:val="009048BC"/>
    <w:rsid w:val="00904A4C"/>
    <w:rsid w:val="00904C8F"/>
    <w:rsid w:val="00904F35"/>
    <w:rsid w:val="009055AB"/>
    <w:rsid w:val="009055DB"/>
    <w:rsid w:val="00905E74"/>
    <w:rsid w:val="00905FA6"/>
    <w:rsid w:val="00906075"/>
    <w:rsid w:val="00906366"/>
    <w:rsid w:val="009063C4"/>
    <w:rsid w:val="009069E9"/>
    <w:rsid w:val="00906BEB"/>
    <w:rsid w:val="0090782D"/>
    <w:rsid w:val="009079D7"/>
    <w:rsid w:val="00907B0B"/>
    <w:rsid w:val="00910390"/>
    <w:rsid w:val="009107C5"/>
    <w:rsid w:val="009113DD"/>
    <w:rsid w:val="0091176C"/>
    <w:rsid w:val="00911899"/>
    <w:rsid w:val="00911CA6"/>
    <w:rsid w:val="0091258E"/>
    <w:rsid w:val="00913076"/>
    <w:rsid w:val="00913988"/>
    <w:rsid w:val="00914093"/>
    <w:rsid w:val="0091487C"/>
    <w:rsid w:val="0091489A"/>
    <w:rsid w:val="009148FD"/>
    <w:rsid w:val="00915449"/>
    <w:rsid w:val="00915F1A"/>
    <w:rsid w:val="00916572"/>
    <w:rsid w:val="00916818"/>
    <w:rsid w:val="00916857"/>
    <w:rsid w:val="00917321"/>
    <w:rsid w:val="00917A6D"/>
    <w:rsid w:val="00917EED"/>
    <w:rsid w:val="00920872"/>
    <w:rsid w:val="00920904"/>
    <w:rsid w:val="0092179B"/>
    <w:rsid w:val="00921A2B"/>
    <w:rsid w:val="00921B53"/>
    <w:rsid w:val="00922285"/>
    <w:rsid w:val="00922638"/>
    <w:rsid w:val="00922A7F"/>
    <w:rsid w:val="00922FE6"/>
    <w:rsid w:val="0092300C"/>
    <w:rsid w:val="00923A02"/>
    <w:rsid w:val="009246AE"/>
    <w:rsid w:val="00924D72"/>
    <w:rsid w:val="0092504C"/>
    <w:rsid w:val="009252B8"/>
    <w:rsid w:val="009254D8"/>
    <w:rsid w:val="00925937"/>
    <w:rsid w:val="0092593A"/>
    <w:rsid w:val="009259F4"/>
    <w:rsid w:val="0092629E"/>
    <w:rsid w:val="00926947"/>
    <w:rsid w:val="00926AAF"/>
    <w:rsid w:val="00927338"/>
    <w:rsid w:val="00927647"/>
    <w:rsid w:val="00930357"/>
    <w:rsid w:val="009305DA"/>
    <w:rsid w:val="0093070E"/>
    <w:rsid w:val="009311F7"/>
    <w:rsid w:val="00931338"/>
    <w:rsid w:val="00931CDB"/>
    <w:rsid w:val="00931E09"/>
    <w:rsid w:val="00932242"/>
    <w:rsid w:val="00932A28"/>
    <w:rsid w:val="00933087"/>
    <w:rsid w:val="00933167"/>
    <w:rsid w:val="00933EE7"/>
    <w:rsid w:val="009343C9"/>
    <w:rsid w:val="00935463"/>
    <w:rsid w:val="0093588E"/>
    <w:rsid w:val="009358D7"/>
    <w:rsid w:val="00935C7B"/>
    <w:rsid w:val="009361E9"/>
    <w:rsid w:val="00936B07"/>
    <w:rsid w:val="00936D33"/>
    <w:rsid w:val="00937833"/>
    <w:rsid w:val="009379B5"/>
    <w:rsid w:val="009379E2"/>
    <w:rsid w:val="00940F3C"/>
    <w:rsid w:val="0094152D"/>
    <w:rsid w:val="00941877"/>
    <w:rsid w:val="00942D28"/>
    <w:rsid w:val="00942DAC"/>
    <w:rsid w:val="00942EB0"/>
    <w:rsid w:val="00943056"/>
    <w:rsid w:val="009431B5"/>
    <w:rsid w:val="009432BA"/>
    <w:rsid w:val="009437A9"/>
    <w:rsid w:val="00943BE4"/>
    <w:rsid w:val="0094452E"/>
    <w:rsid w:val="0094593A"/>
    <w:rsid w:val="00946F67"/>
    <w:rsid w:val="00947091"/>
    <w:rsid w:val="009476DD"/>
    <w:rsid w:val="00947BE6"/>
    <w:rsid w:val="00947F40"/>
    <w:rsid w:val="00950248"/>
    <w:rsid w:val="0095032D"/>
    <w:rsid w:val="009504C7"/>
    <w:rsid w:val="00950DF8"/>
    <w:rsid w:val="00951844"/>
    <w:rsid w:val="00951ADC"/>
    <w:rsid w:val="00951DE0"/>
    <w:rsid w:val="00952177"/>
    <w:rsid w:val="009524DE"/>
    <w:rsid w:val="00952597"/>
    <w:rsid w:val="00952A55"/>
    <w:rsid w:val="00952B33"/>
    <w:rsid w:val="00953438"/>
    <w:rsid w:val="00953768"/>
    <w:rsid w:val="00953784"/>
    <w:rsid w:val="00953A1C"/>
    <w:rsid w:val="009541D8"/>
    <w:rsid w:val="00954B01"/>
    <w:rsid w:val="00954C76"/>
    <w:rsid w:val="00954DD5"/>
    <w:rsid w:val="00954E04"/>
    <w:rsid w:val="00954EB2"/>
    <w:rsid w:val="00954FBA"/>
    <w:rsid w:val="009551DD"/>
    <w:rsid w:val="00955225"/>
    <w:rsid w:val="00956117"/>
    <w:rsid w:val="00956764"/>
    <w:rsid w:val="009571EA"/>
    <w:rsid w:val="009602FC"/>
    <w:rsid w:val="0096042E"/>
    <w:rsid w:val="009605DF"/>
    <w:rsid w:val="00960622"/>
    <w:rsid w:val="0096115F"/>
    <w:rsid w:val="00961233"/>
    <w:rsid w:val="009614C5"/>
    <w:rsid w:val="0096189A"/>
    <w:rsid w:val="00961CCB"/>
    <w:rsid w:val="00961D10"/>
    <w:rsid w:val="00961F77"/>
    <w:rsid w:val="00962063"/>
    <w:rsid w:val="00962FA2"/>
    <w:rsid w:val="00963566"/>
    <w:rsid w:val="009635BE"/>
    <w:rsid w:val="00963EAF"/>
    <w:rsid w:val="00963EB5"/>
    <w:rsid w:val="0096435A"/>
    <w:rsid w:val="0096462C"/>
    <w:rsid w:val="00964D77"/>
    <w:rsid w:val="0096515B"/>
    <w:rsid w:val="0096528F"/>
    <w:rsid w:val="00965298"/>
    <w:rsid w:val="00965AC2"/>
    <w:rsid w:val="00965ED0"/>
    <w:rsid w:val="00966230"/>
    <w:rsid w:val="00966253"/>
    <w:rsid w:val="00967179"/>
    <w:rsid w:val="00967C22"/>
    <w:rsid w:val="00970856"/>
    <w:rsid w:val="009708E6"/>
    <w:rsid w:val="00970C34"/>
    <w:rsid w:val="00970F87"/>
    <w:rsid w:val="0097119E"/>
    <w:rsid w:val="009711D0"/>
    <w:rsid w:val="00971493"/>
    <w:rsid w:val="009715DE"/>
    <w:rsid w:val="009720CA"/>
    <w:rsid w:val="00972810"/>
    <w:rsid w:val="00972827"/>
    <w:rsid w:val="00972AB5"/>
    <w:rsid w:val="00972C37"/>
    <w:rsid w:val="009731C1"/>
    <w:rsid w:val="009731D5"/>
    <w:rsid w:val="0097346B"/>
    <w:rsid w:val="00973744"/>
    <w:rsid w:val="00973ABE"/>
    <w:rsid w:val="00974085"/>
    <w:rsid w:val="00974FE7"/>
    <w:rsid w:val="009760D4"/>
    <w:rsid w:val="00976984"/>
    <w:rsid w:val="009769B2"/>
    <w:rsid w:val="00976EEC"/>
    <w:rsid w:val="00977C0E"/>
    <w:rsid w:val="00977F9E"/>
    <w:rsid w:val="00980119"/>
    <w:rsid w:val="00980381"/>
    <w:rsid w:val="00980472"/>
    <w:rsid w:val="00980583"/>
    <w:rsid w:val="0098158B"/>
    <w:rsid w:val="00981DEC"/>
    <w:rsid w:val="0098229D"/>
    <w:rsid w:val="009825F9"/>
    <w:rsid w:val="00982608"/>
    <w:rsid w:val="00982EB9"/>
    <w:rsid w:val="0098362F"/>
    <w:rsid w:val="00983798"/>
    <w:rsid w:val="009837D2"/>
    <w:rsid w:val="00983F49"/>
    <w:rsid w:val="0098408A"/>
    <w:rsid w:val="0098415B"/>
    <w:rsid w:val="00986133"/>
    <w:rsid w:val="00986852"/>
    <w:rsid w:val="00986A2B"/>
    <w:rsid w:val="00986F54"/>
    <w:rsid w:val="00986F83"/>
    <w:rsid w:val="00987123"/>
    <w:rsid w:val="00987E3F"/>
    <w:rsid w:val="00987E82"/>
    <w:rsid w:val="00990634"/>
    <w:rsid w:val="009910D4"/>
    <w:rsid w:val="0099132A"/>
    <w:rsid w:val="00991ACA"/>
    <w:rsid w:val="00992760"/>
    <w:rsid w:val="009929AA"/>
    <w:rsid w:val="00992AA3"/>
    <w:rsid w:val="00992C5B"/>
    <w:rsid w:val="00992C68"/>
    <w:rsid w:val="00992DA1"/>
    <w:rsid w:val="00993734"/>
    <w:rsid w:val="009939FB"/>
    <w:rsid w:val="00993B1E"/>
    <w:rsid w:val="00994313"/>
    <w:rsid w:val="009943D7"/>
    <w:rsid w:val="0099474C"/>
    <w:rsid w:val="00994B48"/>
    <w:rsid w:val="00995031"/>
    <w:rsid w:val="009951C5"/>
    <w:rsid w:val="00995971"/>
    <w:rsid w:val="00995E53"/>
    <w:rsid w:val="0099645F"/>
    <w:rsid w:val="00996D1E"/>
    <w:rsid w:val="009973C6"/>
    <w:rsid w:val="00997502"/>
    <w:rsid w:val="00997854"/>
    <w:rsid w:val="009A0078"/>
    <w:rsid w:val="009A009D"/>
    <w:rsid w:val="009A0268"/>
    <w:rsid w:val="009A04D7"/>
    <w:rsid w:val="009A05C2"/>
    <w:rsid w:val="009A1610"/>
    <w:rsid w:val="009A249A"/>
    <w:rsid w:val="009A27D1"/>
    <w:rsid w:val="009A2877"/>
    <w:rsid w:val="009A2893"/>
    <w:rsid w:val="009A2ECE"/>
    <w:rsid w:val="009A313C"/>
    <w:rsid w:val="009A321C"/>
    <w:rsid w:val="009A327C"/>
    <w:rsid w:val="009A373E"/>
    <w:rsid w:val="009A3BEB"/>
    <w:rsid w:val="009A47D5"/>
    <w:rsid w:val="009A5039"/>
    <w:rsid w:val="009A56D9"/>
    <w:rsid w:val="009A5802"/>
    <w:rsid w:val="009A5B95"/>
    <w:rsid w:val="009A5BFC"/>
    <w:rsid w:val="009A5DA2"/>
    <w:rsid w:val="009A5F1D"/>
    <w:rsid w:val="009A64A0"/>
    <w:rsid w:val="009A68EA"/>
    <w:rsid w:val="009A6EB9"/>
    <w:rsid w:val="009B06E8"/>
    <w:rsid w:val="009B0A7C"/>
    <w:rsid w:val="009B0C16"/>
    <w:rsid w:val="009B1153"/>
    <w:rsid w:val="009B13AB"/>
    <w:rsid w:val="009B16AB"/>
    <w:rsid w:val="009B1955"/>
    <w:rsid w:val="009B1D9A"/>
    <w:rsid w:val="009B22C8"/>
    <w:rsid w:val="009B2AFF"/>
    <w:rsid w:val="009B31A5"/>
    <w:rsid w:val="009B38A4"/>
    <w:rsid w:val="009B5008"/>
    <w:rsid w:val="009B511A"/>
    <w:rsid w:val="009B52AA"/>
    <w:rsid w:val="009B53C7"/>
    <w:rsid w:val="009B5F95"/>
    <w:rsid w:val="009B609E"/>
    <w:rsid w:val="009B6184"/>
    <w:rsid w:val="009B6249"/>
    <w:rsid w:val="009B6A60"/>
    <w:rsid w:val="009B7C46"/>
    <w:rsid w:val="009B7CB3"/>
    <w:rsid w:val="009B7E0D"/>
    <w:rsid w:val="009C00C6"/>
    <w:rsid w:val="009C03E8"/>
    <w:rsid w:val="009C0682"/>
    <w:rsid w:val="009C0795"/>
    <w:rsid w:val="009C085F"/>
    <w:rsid w:val="009C16CF"/>
    <w:rsid w:val="009C2846"/>
    <w:rsid w:val="009C37CC"/>
    <w:rsid w:val="009C3C08"/>
    <w:rsid w:val="009C4102"/>
    <w:rsid w:val="009C4589"/>
    <w:rsid w:val="009C4AF0"/>
    <w:rsid w:val="009C4BB2"/>
    <w:rsid w:val="009C4D36"/>
    <w:rsid w:val="009C4EDB"/>
    <w:rsid w:val="009C4FD0"/>
    <w:rsid w:val="009C54AF"/>
    <w:rsid w:val="009C5629"/>
    <w:rsid w:val="009C5A13"/>
    <w:rsid w:val="009C5F77"/>
    <w:rsid w:val="009C6250"/>
    <w:rsid w:val="009C6C28"/>
    <w:rsid w:val="009C6F8A"/>
    <w:rsid w:val="009C741C"/>
    <w:rsid w:val="009C7690"/>
    <w:rsid w:val="009C7C19"/>
    <w:rsid w:val="009D1777"/>
    <w:rsid w:val="009D207A"/>
    <w:rsid w:val="009D26E3"/>
    <w:rsid w:val="009D364B"/>
    <w:rsid w:val="009D390A"/>
    <w:rsid w:val="009D3AB0"/>
    <w:rsid w:val="009D433A"/>
    <w:rsid w:val="009D48BC"/>
    <w:rsid w:val="009D5C4C"/>
    <w:rsid w:val="009D5DBE"/>
    <w:rsid w:val="009D6193"/>
    <w:rsid w:val="009D6388"/>
    <w:rsid w:val="009D7B53"/>
    <w:rsid w:val="009E05BB"/>
    <w:rsid w:val="009E0928"/>
    <w:rsid w:val="009E0A53"/>
    <w:rsid w:val="009E0F04"/>
    <w:rsid w:val="009E20D9"/>
    <w:rsid w:val="009E2439"/>
    <w:rsid w:val="009E29E1"/>
    <w:rsid w:val="009E2CB3"/>
    <w:rsid w:val="009E2D0C"/>
    <w:rsid w:val="009E35FC"/>
    <w:rsid w:val="009E3C52"/>
    <w:rsid w:val="009E43A5"/>
    <w:rsid w:val="009E43D8"/>
    <w:rsid w:val="009E454E"/>
    <w:rsid w:val="009E4C38"/>
    <w:rsid w:val="009E4EF0"/>
    <w:rsid w:val="009E55A5"/>
    <w:rsid w:val="009E5C77"/>
    <w:rsid w:val="009E5FD9"/>
    <w:rsid w:val="009E658E"/>
    <w:rsid w:val="009E689B"/>
    <w:rsid w:val="009E7252"/>
    <w:rsid w:val="009E7A25"/>
    <w:rsid w:val="009F012A"/>
    <w:rsid w:val="009F07CF"/>
    <w:rsid w:val="009F1197"/>
    <w:rsid w:val="009F1704"/>
    <w:rsid w:val="009F1E44"/>
    <w:rsid w:val="009F2A42"/>
    <w:rsid w:val="009F2E72"/>
    <w:rsid w:val="009F3107"/>
    <w:rsid w:val="009F3A85"/>
    <w:rsid w:val="009F3AEB"/>
    <w:rsid w:val="009F46F9"/>
    <w:rsid w:val="009F47E0"/>
    <w:rsid w:val="009F48C3"/>
    <w:rsid w:val="009F566D"/>
    <w:rsid w:val="009F5810"/>
    <w:rsid w:val="009F588D"/>
    <w:rsid w:val="009F58CF"/>
    <w:rsid w:val="009F5F31"/>
    <w:rsid w:val="009F61FF"/>
    <w:rsid w:val="009F63F1"/>
    <w:rsid w:val="009F6B46"/>
    <w:rsid w:val="009F7576"/>
    <w:rsid w:val="009F7793"/>
    <w:rsid w:val="00A00C0B"/>
    <w:rsid w:val="00A010B8"/>
    <w:rsid w:val="00A01714"/>
    <w:rsid w:val="00A01A6B"/>
    <w:rsid w:val="00A01ADB"/>
    <w:rsid w:val="00A01B97"/>
    <w:rsid w:val="00A01C57"/>
    <w:rsid w:val="00A01D1A"/>
    <w:rsid w:val="00A02438"/>
    <w:rsid w:val="00A02697"/>
    <w:rsid w:val="00A02EB1"/>
    <w:rsid w:val="00A0375A"/>
    <w:rsid w:val="00A04853"/>
    <w:rsid w:val="00A0485A"/>
    <w:rsid w:val="00A04D77"/>
    <w:rsid w:val="00A061B5"/>
    <w:rsid w:val="00A063F6"/>
    <w:rsid w:val="00A0662C"/>
    <w:rsid w:val="00A06B2A"/>
    <w:rsid w:val="00A06DD6"/>
    <w:rsid w:val="00A074C0"/>
    <w:rsid w:val="00A07A02"/>
    <w:rsid w:val="00A07F80"/>
    <w:rsid w:val="00A100A9"/>
    <w:rsid w:val="00A102BF"/>
    <w:rsid w:val="00A10E2D"/>
    <w:rsid w:val="00A10F2C"/>
    <w:rsid w:val="00A10FE9"/>
    <w:rsid w:val="00A112A3"/>
    <w:rsid w:val="00A11437"/>
    <w:rsid w:val="00A11741"/>
    <w:rsid w:val="00A117C5"/>
    <w:rsid w:val="00A1219D"/>
    <w:rsid w:val="00A12288"/>
    <w:rsid w:val="00A12803"/>
    <w:rsid w:val="00A12CCF"/>
    <w:rsid w:val="00A132C2"/>
    <w:rsid w:val="00A132C4"/>
    <w:rsid w:val="00A13C5A"/>
    <w:rsid w:val="00A13DA4"/>
    <w:rsid w:val="00A14425"/>
    <w:rsid w:val="00A1442E"/>
    <w:rsid w:val="00A144D5"/>
    <w:rsid w:val="00A14A8F"/>
    <w:rsid w:val="00A15044"/>
    <w:rsid w:val="00A15118"/>
    <w:rsid w:val="00A157C6"/>
    <w:rsid w:val="00A15AA9"/>
    <w:rsid w:val="00A15C92"/>
    <w:rsid w:val="00A1602D"/>
    <w:rsid w:val="00A16096"/>
    <w:rsid w:val="00A160C2"/>
    <w:rsid w:val="00A1634C"/>
    <w:rsid w:val="00A16612"/>
    <w:rsid w:val="00A166E2"/>
    <w:rsid w:val="00A168A1"/>
    <w:rsid w:val="00A16ACF"/>
    <w:rsid w:val="00A16C24"/>
    <w:rsid w:val="00A17283"/>
    <w:rsid w:val="00A174FE"/>
    <w:rsid w:val="00A20155"/>
    <w:rsid w:val="00A20495"/>
    <w:rsid w:val="00A208C1"/>
    <w:rsid w:val="00A20B92"/>
    <w:rsid w:val="00A20E4A"/>
    <w:rsid w:val="00A212C4"/>
    <w:rsid w:val="00A212E7"/>
    <w:rsid w:val="00A22133"/>
    <w:rsid w:val="00A230E1"/>
    <w:rsid w:val="00A23295"/>
    <w:rsid w:val="00A23E1C"/>
    <w:rsid w:val="00A24043"/>
    <w:rsid w:val="00A2428D"/>
    <w:rsid w:val="00A24513"/>
    <w:rsid w:val="00A2484F"/>
    <w:rsid w:val="00A25BDC"/>
    <w:rsid w:val="00A25D83"/>
    <w:rsid w:val="00A2630A"/>
    <w:rsid w:val="00A26317"/>
    <w:rsid w:val="00A26A63"/>
    <w:rsid w:val="00A26C48"/>
    <w:rsid w:val="00A2759E"/>
    <w:rsid w:val="00A30AD4"/>
    <w:rsid w:val="00A30EF2"/>
    <w:rsid w:val="00A3100D"/>
    <w:rsid w:val="00A31A57"/>
    <w:rsid w:val="00A3245D"/>
    <w:rsid w:val="00A32C04"/>
    <w:rsid w:val="00A32E03"/>
    <w:rsid w:val="00A334D0"/>
    <w:rsid w:val="00A33DBB"/>
    <w:rsid w:val="00A33F07"/>
    <w:rsid w:val="00A3432D"/>
    <w:rsid w:val="00A34BFA"/>
    <w:rsid w:val="00A34E8B"/>
    <w:rsid w:val="00A34F0E"/>
    <w:rsid w:val="00A3531E"/>
    <w:rsid w:val="00A353E5"/>
    <w:rsid w:val="00A3595D"/>
    <w:rsid w:val="00A35980"/>
    <w:rsid w:val="00A35ADE"/>
    <w:rsid w:val="00A35BAF"/>
    <w:rsid w:val="00A36305"/>
    <w:rsid w:val="00A36435"/>
    <w:rsid w:val="00A36924"/>
    <w:rsid w:val="00A36D3D"/>
    <w:rsid w:val="00A36E4E"/>
    <w:rsid w:val="00A3706E"/>
    <w:rsid w:val="00A37B7A"/>
    <w:rsid w:val="00A37BCC"/>
    <w:rsid w:val="00A37E97"/>
    <w:rsid w:val="00A4055C"/>
    <w:rsid w:val="00A40794"/>
    <w:rsid w:val="00A40A9D"/>
    <w:rsid w:val="00A4147D"/>
    <w:rsid w:val="00A41793"/>
    <w:rsid w:val="00A41794"/>
    <w:rsid w:val="00A41868"/>
    <w:rsid w:val="00A4189A"/>
    <w:rsid w:val="00A41A21"/>
    <w:rsid w:val="00A424E1"/>
    <w:rsid w:val="00A4262F"/>
    <w:rsid w:val="00A43913"/>
    <w:rsid w:val="00A43EF2"/>
    <w:rsid w:val="00A440FC"/>
    <w:rsid w:val="00A441B8"/>
    <w:rsid w:val="00A44489"/>
    <w:rsid w:val="00A447B8"/>
    <w:rsid w:val="00A450DA"/>
    <w:rsid w:val="00A4542E"/>
    <w:rsid w:val="00A4578F"/>
    <w:rsid w:val="00A45845"/>
    <w:rsid w:val="00A45C93"/>
    <w:rsid w:val="00A45F12"/>
    <w:rsid w:val="00A462BD"/>
    <w:rsid w:val="00A462F1"/>
    <w:rsid w:val="00A46EE7"/>
    <w:rsid w:val="00A479E3"/>
    <w:rsid w:val="00A47A9F"/>
    <w:rsid w:val="00A503AA"/>
    <w:rsid w:val="00A5055B"/>
    <w:rsid w:val="00A508AF"/>
    <w:rsid w:val="00A50AA7"/>
    <w:rsid w:val="00A50D4B"/>
    <w:rsid w:val="00A50EE9"/>
    <w:rsid w:val="00A51BD4"/>
    <w:rsid w:val="00A52113"/>
    <w:rsid w:val="00A525D3"/>
    <w:rsid w:val="00A52600"/>
    <w:rsid w:val="00A527E1"/>
    <w:rsid w:val="00A529AD"/>
    <w:rsid w:val="00A53AD7"/>
    <w:rsid w:val="00A54122"/>
    <w:rsid w:val="00A54209"/>
    <w:rsid w:val="00A548E5"/>
    <w:rsid w:val="00A55C36"/>
    <w:rsid w:val="00A56154"/>
    <w:rsid w:val="00A563AF"/>
    <w:rsid w:val="00A56A8A"/>
    <w:rsid w:val="00A56DF7"/>
    <w:rsid w:val="00A56E03"/>
    <w:rsid w:val="00A56F72"/>
    <w:rsid w:val="00A57E89"/>
    <w:rsid w:val="00A60B65"/>
    <w:rsid w:val="00A6159B"/>
    <w:rsid w:val="00A61EC0"/>
    <w:rsid w:val="00A623B5"/>
    <w:rsid w:val="00A6318C"/>
    <w:rsid w:val="00A632AC"/>
    <w:rsid w:val="00A635D1"/>
    <w:rsid w:val="00A63628"/>
    <w:rsid w:val="00A636B5"/>
    <w:rsid w:val="00A63851"/>
    <w:rsid w:val="00A63F9B"/>
    <w:rsid w:val="00A6457F"/>
    <w:rsid w:val="00A64D78"/>
    <w:rsid w:val="00A64EE0"/>
    <w:rsid w:val="00A652F3"/>
    <w:rsid w:val="00A65BE3"/>
    <w:rsid w:val="00A65CC5"/>
    <w:rsid w:val="00A6613E"/>
    <w:rsid w:val="00A666A0"/>
    <w:rsid w:val="00A6688E"/>
    <w:rsid w:val="00A6721E"/>
    <w:rsid w:val="00A67746"/>
    <w:rsid w:val="00A701A8"/>
    <w:rsid w:val="00A701FD"/>
    <w:rsid w:val="00A70658"/>
    <w:rsid w:val="00A706D1"/>
    <w:rsid w:val="00A71EC2"/>
    <w:rsid w:val="00A71F82"/>
    <w:rsid w:val="00A723B9"/>
    <w:rsid w:val="00A724A1"/>
    <w:rsid w:val="00A726D0"/>
    <w:rsid w:val="00A72A45"/>
    <w:rsid w:val="00A72A9E"/>
    <w:rsid w:val="00A7313D"/>
    <w:rsid w:val="00A736B4"/>
    <w:rsid w:val="00A73D95"/>
    <w:rsid w:val="00A744E4"/>
    <w:rsid w:val="00A7467B"/>
    <w:rsid w:val="00A74E3A"/>
    <w:rsid w:val="00A74FC7"/>
    <w:rsid w:val="00A75C8F"/>
    <w:rsid w:val="00A7605C"/>
    <w:rsid w:val="00A76AD6"/>
    <w:rsid w:val="00A77655"/>
    <w:rsid w:val="00A77F48"/>
    <w:rsid w:val="00A80EE0"/>
    <w:rsid w:val="00A8101F"/>
    <w:rsid w:val="00A81480"/>
    <w:rsid w:val="00A8148A"/>
    <w:rsid w:val="00A81744"/>
    <w:rsid w:val="00A8176D"/>
    <w:rsid w:val="00A81CAF"/>
    <w:rsid w:val="00A81F3D"/>
    <w:rsid w:val="00A82A07"/>
    <w:rsid w:val="00A83A65"/>
    <w:rsid w:val="00A83ADF"/>
    <w:rsid w:val="00A83B4F"/>
    <w:rsid w:val="00A83C25"/>
    <w:rsid w:val="00A83D80"/>
    <w:rsid w:val="00A842E3"/>
    <w:rsid w:val="00A8474E"/>
    <w:rsid w:val="00A85064"/>
    <w:rsid w:val="00A85399"/>
    <w:rsid w:val="00A85733"/>
    <w:rsid w:val="00A857D3"/>
    <w:rsid w:val="00A85EFC"/>
    <w:rsid w:val="00A8669D"/>
    <w:rsid w:val="00A868D1"/>
    <w:rsid w:val="00A86D48"/>
    <w:rsid w:val="00A86EBD"/>
    <w:rsid w:val="00A87739"/>
    <w:rsid w:val="00A8781F"/>
    <w:rsid w:val="00A87963"/>
    <w:rsid w:val="00A87BA7"/>
    <w:rsid w:val="00A9028A"/>
    <w:rsid w:val="00A903EF"/>
    <w:rsid w:val="00A90DDD"/>
    <w:rsid w:val="00A90FB9"/>
    <w:rsid w:val="00A910AF"/>
    <w:rsid w:val="00A91C60"/>
    <w:rsid w:val="00A92520"/>
    <w:rsid w:val="00A929BF"/>
    <w:rsid w:val="00A93E7C"/>
    <w:rsid w:val="00A93F09"/>
    <w:rsid w:val="00A94168"/>
    <w:rsid w:val="00A94B40"/>
    <w:rsid w:val="00A94EE7"/>
    <w:rsid w:val="00A94F26"/>
    <w:rsid w:val="00A954BC"/>
    <w:rsid w:val="00A96278"/>
    <w:rsid w:val="00A966BF"/>
    <w:rsid w:val="00A96AF1"/>
    <w:rsid w:val="00A96B65"/>
    <w:rsid w:val="00A96EB7"/>
    <w:rsid w:val="00A97081"/>
    <w:rsid w:val="00A975A1"/>
    <w:rsid w:val="00A9772B"/>
    <w:rsid w:val="00A97CE9"/>
    <w:rsid w:val="00A97D2E"/>
    <w:rsid w:val="00AA09B4"/>
    <w:rsid w:val="00AA0B7B"/>
    <w:rsid w:val="00AA119A"/>
    <w:rsid w:val="00AA1359"/>
    <w:rsid w:val="00AA1F56"/>
    <w:rsid w:val="00AA2427"/>
    <w:rsid w:val="00AA255C"/>
    <w:rsid w:val="00AA2614"/>
    <w:rsid w:val="00AA2738"/>
    <w:rsid w:val="00AA2966"/>
    <w:rsid w:val="00AA2EE2"/>
    <w:rsid w:val="00AA33E7"/>
    <w:rsid w:val="00AA3C98"/>
    <w:rsid w:val="00AA3E58"/>
    <w:rsid w:val="00AA3F9F"/>
    <w:rsid w:val="00AA4B78"/>
    <w:rsid w:val="00AA4CA7"/>
    <w:rsid w:val="00AA4CCD"/>
    <w:rsid w:val="00AA573A"/>
    <w:rsid w:val="00AA57CA"/>
    <w:rsid w:val="00AA58E0"/>
    <w:rsid w:val="00AA5AA4"/>
    <w:rsid w:val="00AA6668"/>
    <w:rsid w:val="00AA6839"/>
    <w:rsid w:val="00AA6A77"/>
    <w:rsid w:val="00AA6EAA"/>
    <w:rsid w:val="00AA7128"/>
    <w:rsid w:val="00AA7153"/>
    <w:rsid w:val="00AA7D79"/>
    <w:rsid w:val="00AB0577"/>
    <w:rsid w:val="00AB0F06"/>
    <w:rsid w:val="00AB11F8"/>
    <w:rsid w:val="00AB168A"/>
    <w:rsid w:val="00AB1B0D"/>
    <w:rsid w:val="00AB1F5F"/>
    <w:rsid w:val="00AB20E1"/>
    <w:rsid w:val="00AB20F3"/>
    <w:rsid w:val="00AB22EF"/>
    <w:rsid w:val="00AB231D"/>
    <w:rsid w:val="00AB241D"/>
    <w:rsid w:val="00AB3B3B"/>
    <w:rsid w:val="00AB3C35"/>
    <w:rsid w:val="00AB3CAD"/>
    <w:rsid w:val="00AB5140"/>
    <w:rsid w:val="00AB51EF"/>
    <w:rsid w:val="00AB586B"/>
    <w:rsid w:val="00AB5BFA"/>
    <w:rsid w:val="00AB66CB"/>
    <w:rsid w:val="00AB68F9"/>
    <w:rsid w:val="00AB712F"/>
    <w:rsid w:val="00AB720B"/>
    <w:rsid w:val="00AB7772"/>
    <w:rsid w:val="00AB7802"/>
    <w:rsid w:val="00AB7C75"/>
    <w:rsid w:val="00AB7F78"/>
    <w:rsid w:val="00AC0585"/>
    <w:rsid w:val="00AC1A1F"/>
    <w:rsid w:val="00AC21C4"/>
    <w:rsid w:val="00AC2ACB"/>
    <w:rsid w:val="00AC2F0D"/>
    <w:rsid w:val="00AC2FA4"/>
    <w:rsid w:val="00AC3860"/>
    <w:rsid w:val="00AC3882"/>
    <w:rsid w:val="00AC470C"/>
    <w:rsid w:val="00AC4F17"/>
    <w:rsid w:val="00AC5176"/>
    <w:rsid w:val="00AC5263"/>
    <w:rsid w:val="00AC54FF"/>
    <w:rsid w:val="00AC59DA"/>
    <w:rsid w:val="00AC5FA7"/>
    <w:rsid w:val="00AC60F4"/>
    <w:rsid w:val="00AC6529"/>
    <w:rsid w:val="00AC6726"/>
    <w:rsid w:val="00AC67B1"/>
    <w:rsid w:val="00AC6B96"/>
    <w:rsid w:val="00AC7B1B"/>
    <w:rsid w:val="00AD0561"/>
    <w:rsid w:val="00AD0E75"/>
    <w:rsid w:val="00AD1531"/>
    <w:rsid w:val="00AD16EF"/>
    <w:rsid w:val="00AD1964"/>
    <w:rsid w:val="00AD258F"/>
    <w:rsid w:val="00AD31BD"/>
    <w:rsid w:val="00AD34FA"/>
    <w:rsid w:val="00AD378F"/>
    <w:rsid w:val="00AD3CB8"/>
    <w:rsid w:val="00AD3E0A"/>
    <w:rsid w:val="00AD4106"/>
    <w:rsid w:val="00AD4CB7"/>
    <w:rsid w:val="00AD5151"/>
    <w:rsid w:val="00AD5CB3"/>
    <w:rsid w:val="00AD69D0"/>
    <w:rsid w:val="00AD6B9E"/>
    <w:rsid w:val="00AD7102"/>
    <w:rsid w:val="00AD72D6"/>
    <w:rsid w:val="00AD742A"/>
    <w:rsid w:val="00AD7868"/>
    <w:rsid w:val="00AE07F2"/>
    <w:rsid w:val="00AE083F"/>
    <w:rsid w:val="00AE0887"/>
    <w:rsid w:val="00AE11DD"/>
    <w:rsid w:val="00AE16BB"/>
    <w:rsid w:val="00AE1AA5"/>
    <w:rsid w:val="00AE2024"/>
    <w:rsid w:val="00AE21B6"/>
    <w:rsid w:val="00AE2361"/>
    <w:rsid w:val="00AE2835"/>
    <w:rsid w:val="00AE2B78"/>
    <w:rsid w:val="00AE2C8A"/>
    <w:rsid w:val="00AE2EE4"/>
    <w:rsid w:val="00AE2F73"/>
    <w:rsid w:val="00AE3010"/>
    <w:rsid w:val="00AE37EF"/>
    <w:rsid w:val="00AE395C"/>
    <w:rsid w:val="00AE396E"/>
    <w:rsid w:val="00AE3AAB"/>
    <w:rsid w:val="00AE432D"/>
    <w:rsid w:val="00AE4518"/>
    <w:rsid w:val="00AE4A3E"/>
    <w:rsid w:val="00AE4BC3"/>
    <w:rsid w:val="00AE5914"/>
    <w:rsid w:val="00AE5931"/>
    <w:rsid w:val="00AE5CF0"/>
    <w:rsid w:val="00AE5FC4"/>
    <w:rsid w:val="00AE62EB"/>
    <w:rsid w:val="00AE6527"/>
    <w:rsid w:val="00AE7265"/>
    <w:rsid w:val="00AE7359"/>
    <w:rsid w:val="00AE7A51"/>
    <w:rsid w:val="00AE7CFD"/>
    <w:rsid w:val="00AE7F60"/>
    <w:rsid w:val="00AE7FDD"/>
    <w:rsid w:val="00AF03B0"/>
    <w:rsid w:val="00AF1AF1"/>
    <w:rsid w:val="00AF1B81"/>
    <w:rsid w:val="00AF1DD4"/>
    <w:rsid w:val="00AF1E34"/>
    <w:rsid w:val="00AF27C5"/>
    <w:rsid w:val="00AF2BE2"/>
    <w:rsid w:val="00AF2D27"/>
    <w:rsid w:val="00AF3083"/>
    <w:rsid w:val="00AF3268"/>
    <w:rsid w:val="00AF3AAD"/>
    <w:rsid w:val="00AF40C2"/>
    <w:rsid w:val="00AF4278"/>
    <w:rsid w:val="00AF4ADF"/>
    <w:rsid w:val="00AF4D75"/>
    <w:rsid w:val="00AF52CD"/>
    <w:rsid w:val="00AF5329"/>
    <w:rsid w:val="00AF55D7"/>
    <w:rsid w:val="00AF6784"/>
    <w:rsid w:val="00AF69C9"/>
    <w:rsid w:val="00AF6B2E"/>
    <w:rsid w:val="00AF756B"/>
    <w:rsid w:val="00AF760E"/>
    <w:rsid w:val="00AF77F4"/>
    <w:rsid w:val="00B003BB"/>
    <w:rsid w:val="00B00679"/>
    <w:rsid w:val="00B006B2"/>
    <w:rsid w:val="00B006D3"/>
    <w:rsid w:val="00B00ADA"/>
    <w:rsid w:val="00B00CB8"/>
    <w:rsid w:val="00B0132F"/>
    <w:rsid w:val="00B015F4"/>
    <w:rsid w:val="00B019DC"/>
    <w:rsid w:val="00B01E0C"/>
    <w:rsid w:val="00B0276C"/>
    <w:rsid w:val="00B02851"/>
    <w:rsid w:val="00B02E4D"/>
    <w:rsid w:val="00B02F21"/>
    <w:rsid w:val="00B039C9"/>
    <w:rsid w:val="00B04005"/>
    <w:rsid w:val="00B04766"/>
    <w:rsid w:val="00B048A9"/>
    <w:rsid w:val="00B04F43"/>
    <w:rsid w:val="00B05149"/>
    <w:rsid w:val="00B0538A"/>
    <w:rsid w:val="00B05992"/>
    <w:rsid w:val="00B05ED1"/>
    <w:rsid w:val="00B063CF"/>
    <w:rsid w:val="00B06656"/>
    <w:rsid w:val="00B07459"/>
    <w:rsid w:val="00B10287"/>
    <w:rsid w:val="00B10374"/>
    <w:rsid w:val="00B103F3"/>
    <w:rsid w:val="00B112CD"/>
    <w:rsid w:val="00B11403"/>
    <w:rsid w:val="00B11585"/>
    <w:rsid w:val="00B11EBC"/>
    <w:rsid w:val="00B121DD"/>
    <w:rsid w:val="00B12319"/>
    <w:rsid w:val="00B1277E"/>
    <w:rsid w:val="00B13BED"/>
    <w:rsid w:val="00B13FC2"/>
    <w:rsid w:val="00B1462F"/>
    <w:rsid w:val="00B1515D"/>
    <w:rsid w:val="00B15833"/>
    <w:rsid w:val="00B15A6E"/>
    <w:rsid w:val="00B15B42"/>
    <w:rsid w:val="00B15E51"/>
    <w:rsid w:val="00B15F8D"/>
    <w:rsid w:val="00B16B5C"/>
    <w:rsid w:val="00B173DA"/>
    <w:rsid w:val="00B17630"/>
    <w:rsid w:val="00B17A79"/>
    <w:rsid w:val="00B17E6C"/>
    <w:rsid w:val="00B203EB"/>
    <w:rsid w:val="00B2077F"/>
    <w:rsid w:val="00B2111F"/>
    <w:rsid w:val="00B213DF"/>
    <w:rsid w:val="00B21809"/>
    <w:rsid w:val="00B21AE9"/>
    <w:rsid w:val="00B21C92"/>
    <w:rsid w:val="00B220A3"/>
    <w:rsid w:val="00B228EF"/>
    <w:rsid w:val="00B229D4"/>
    <w:rsid w:val="00B22BC1"/>
    <w:rsid w:val="00B23AAC"/>
    <w:rsid w:val="00B241D3"/>
    <w:rsid w:val="00B248C4"/>
    <w:rsid w:val="00B24DBA"/>
    <w:rsid w:val="00B2550C"/>
    <w:rsid w:val="00B25FA8"/>
    <w:rsid w:val="00B2700D"/>
    <w:rsid w:val="00B279DB"/>
    <w:rsid w:val="00B30021"/>
    <w:rsid w:val="00B3008E"/>
    <w:rsid w:val="00B3016C"/>
    <w:rsid w:val="00B30250"/>
    <w:rsid w:val="00B31C95"/>
    <w:rsid w:val="00B3283A"/>
    <w:rsid w:val="00B32A57"/>
    <w:rsid w:val="00B3304D"/>
    <w:rsid w:val="00B33381"/>
    <w:rsid w:val="00B34468"/>
    <w:rsid w:val="00B34646"/>
    <w:rsid w:val="00B34FCB"/>
    <w:rsid w:val="00B353D4"/>
    <w:rsid w:val="00B35465"/>
    <w:rsid w:val="00B35CD2"/>
    <w:rsid w:val="00B36DF0"/>
    <w:rsid w:val="00B36E12"/>
    <w:rsid w:val="00B37097"/>
    <w:rsid w:val="00B37968"/>
    <w:rsid w:val="00B404B0"/>
    <w:rsid w:val="00B40602"/>
    <w:rsid w:val="00B40B1A"/>
    <w:rsid w:val="00B40C31"/>
    <w:rsid w:val="00B40F0F"/>
    <w:rsid w:val="00B41BFC"/>
    <w:rsid w:val="00B422B2"/>
    <w:rsid w:val="00B424C3"/>
    <w:rsid w:val="00B42931"/>
    <w:rsid w:val="00B42972"/>
    <w:rsid w:val="00B43BF9"/>
    <w:rsid w:val="00B4407C"/>
    <w:rsid w:val="00B440E8"/>
    <w:rsid w:val="00B44341"/>
    <w:rsid w:val="00B4436E"/>
    <w:rsid w:val="00B44A5C"/>
    <w:rsid w:val="00B45BFA"/>
    <w:rsid w:val="00B4608E"/>
    <w:rsid w:val="00B466D5"/>
    <w:rsid w:val="00B468A5"/>
    <w:rsid w:val="00B46A08"/>
    <w:rsid w:val="00B46A30"/>
    <w:rsid w:val="00B46F7B"/>
    <w:rsid w:val="00B47707"/>
    <w:rsid w:val="00B47721"/>
    <w:rsid w:val="00B503DC"/>
    <w:rsid w:val="00B5046C"/>
    <w:rsid w:val="00B50668"/>
    <w:rsid w:val="00B50BBE"/>
    <w:rsid w:val="00B50D1B"/>
    <w:rsid w:val="00B51847"/>
    <w:rsid w:val="00B51B03"/>
    <w:rsid w:val="00B51BCC"/>
    <w:rsid w:val="00B52215"/>
    <w:rsid w:val="00B52DEC"/>
    <w:rsid w:val="00B52FF6"/>
    <w:rsid w:val="00B5369B"/>
    <w:rsid w:val="00B54278"/>
    <w:rsid w:val="00B546A0"/>
    <w:rsid w:val="00B55C43"/>
    <w:rsid w:val="00B5621C"/>
    <w:rsid w:val="00B5630C"/>
    <w:rsid w:val="00B5642D"/>
    <w:rsid w:val="00B56926"/>
    <w:rsid w:val="00B56ED7"/>
    <w:rsid w:val="00B5700A"/>
    <w:rsid w:val="00B57964"/>
    <w:rsid w:val="00B57EE3"/>
    <w:rsid w:val="00B611E9"/>
    <w:rsid w:val="00B612EB"/>
    <w:rsid w:val="00B61C01"/>
    <w:rsid w:val="00B61EED"/>
    <w:rsid w:val="00B6283D"/>
    <w:rsid w:val="00B62B34"/>
    <w:rsid w:val="00B635D2"/>
    <w:rsid w:val="00B63A14"/>
    <w:rsid w:val="00B64E05"/>
    <w:rsid w:val="00B6559C"/>
    <w:rsid w:val="00B65BE3"/>
    <w:rsid w:val="00B65FB6"/>
    <w:rsid w:val="00B66099"/>
    <w:rsid w:val="00B67753"/>
    <w:rsid w:val="00B70136"/>
    <w:rsid w:val="00B70398"/>
    <w:rsid w:val="00B70502"/>
    <w:rsid w:val="00B705A4"/>
    <w:rsid w:val="00B70A38"/>
    <w:rsid w:val="00B70A61"/>
    <w:rsid w:val="00B70CC8"/>
    <w:rsid w:val="00B70E9F"/>
    <w:rsid w:val="00B7120C"/>
    <w:rsid w:val="00B7189A"/>
    <w:rsid w:val="00B71C2B"/>
    <w:rsid w:val="00B71FCD"/>
    <w:rsid w:val="00B725FC"/>
    <w:rsid w:val="00B726F4"/>
    <w:rsid w:val="00B72FE8"/>
    <w:rsid w:val="00B734B4"/>
    <w:rsid w:val="00B738F3"/>
    <w:rsid w:val="00B7408E"/>
    <w:rsid w:val="00B7476D"/>
    <w:rsid w:val="00B74B20"/>
    <w:rsid w:val="00B75407"/>
    <w:rsid w:val="00B765D2"/>
    <w:rsid w:val="00B766C2"/>
    <w:rsid w:val="00B768BE"/>
    <w:rsid w:val="00B76B1B"/>
    <w:rsid w:val="00B76DEC"/>
    <w:rsid w:val="00B76F06"/>
    <w:rsid w:val="00B7713F"/>
    <w:rsid w:val="00B7714A"/>
    <w:rsid w:val="00B7731C"/>
    <w:rsid w:val="00B777AF"/>
    <w:rsid w:val="00B778BB"/>
    <w:rsid w:val="00B80502"/>
    <w:rsid w:val="00B80644"/>
    <w:rsid w:val="00B80780"/>
    <w:rsid w:val="00B80907"/>
    <w:rsid w:val="00B80D39"/>
    <w:rsid w:val="00B823A3"/>
    <w:rsid w:val="00B827F3"/>
    <w:rsid w:val="00B82BD5"/>
    <w:rsid w:val="00B83420"/>
    <w:rsid w:val="00B836EB"/>
    <w:rsid w:val="00B83B23"/>
    <w:rsid w:val="00B83B3E"/>
    <w:rsid w:val="00B84A44"/>
    <w:rsid w:val="00B84B90"/>
    <w:rsid w:val="00B853D6"/>
    <w:rsid w:val="00B8581D"/>
    <w:rsid w:val="00B86AB4"/>
    <w:rsid w:val="00B871D9"/>
    <w:rsid w:val="00B8742D"/>
    <w:rsid w:val="00B87BBE"/>
    <w:rsid w:val="00B87CD8"/>
    <w:rsid w:val="00B87CE3"/>
    <w:rsid w:val="00B902E1"/>
    <w:rsid w:val="00B906DA"/>
    <w:rsid w:val="00B909FC"/>
    <w:rsid w:val="00B910E4"/>
    <w:rsid w:val="00B91195"/>
    <w:rsid w:val="00B91A66"/>
    <w:rsid w:val="00B924F8"/>
    <w:rsid w:val="00B928AF"/>
    <w:rsid w:val="00B92DE9"/>
    <w:rsid w:val="00B9378F"/>
    <w:rsid w:val="00B93909"/>
    <w:rsid w:val="00B9478B"/>
    <w:rsid w:val="00B94E77"/>
    <w:rsid w:val="00B95C4F"/>
    <w:rsid w:val="00B95D38"/>
    <w:rsid w:val="00B95E1D"/>
    <w:rsid w:val="00B963D3"/>
    <w:rsid w:val="00BA00B3"/>
    <w:rsid w:val="00BA0DCB"/>
    <w:rsid w:val="00BA0E28"/>
    <w:rsid w:val="00BA18E7"/>
    <w:rsid w:val="00BA2477"/>
    <w:rsid w:val="00BA2B4B"/>
    <w:rsid w:val="00BA2C81"/>
    <w:rsid w:val="00BA2D45"/>
    <w:rsid w:val="00BA2DBE"/>
    <w:rsid w:val="00BA3D56"/>
    <w:rsid w:val="00BA43EE"/>
    <w:rsid w:val="00BA4EF9"/>
    <w:rsid w:val="00BA50E2"/>
    <w:rsid w:val="00BA5164"/>
    <w:rsid w:val="00BA52E4"/>
    <w:rsid w:val="00BA554E"/>
    <w:rsid w:val="00BA5753"/>
    <w:rsid w:val="00BA5799"/>
    <w:rsid w:val="00BA5B2D"/>
    <w:rsid w:val="00BA61AD"/>
    <w:rsid w:val="00BA6259"/>
    <w:rsid w:val="00BA6A1E"/>
    <w:rsid w:val="00BA6F62"/>
    <w:rsid w:val="00BA74F3"/>
    <w:rsid w:val="00BB0496"/>
    <w:rsid w:val="00BB0A9D"/>
    <w:rsid w:val="00BB0B7D"/>
    <w:rsid w:val="00BB1217"/>
    <w:rsid w:val="00BB1400"/>
    <w:rsid w:val="00BB143A"/>
    <w:rsid w:val="00BB1609"/>
    <w:rsid w:val="00BB194B"/>
    <w:rsid w:val="00BB1FB6"/>
    <w:rsid w:val="00BB2311"/>
    <w:rsid w:val="00BB2A67"/>
    <w:rsid w:val="00BB2CDC"/>
    <w:rsid w:val="00BB2EE2"/>
    <w:rsid w:val="00BB3128"/>
    <w:rsid w:val="00BB33D2"/>
    <w:rsid w:val="00BB3CC8"/>
    <w:rsid w:val="00BB3D3A"/>
    <w:rsid w:val="00BB4819"/>
    <w:rsid w:val="00BB5337"/>
    <w:rsid w:val="00BB5CC6"/>
    <w:rsid w:val="00BB6755"/>
    <w:rsid w:val="00BB6781"/>
    <w:rsid w:val="00BB7292"/>
    <w:rsid w:val="00BB749F"/>
    <w:rsid w:val="00BC027D"/>
    <w:rsid w:val="00BC0C59"/>
    <w:rsid w:val="00BC13FD"/>
    <w:rsid w:val="00BC17FB"/>
    <w:rsid w:val="00BC184E"/>
    <w:rsid w:val="00BC1A94"/>
    <w:rsid w:val="00BC232C"/>
    <w:rsid w:val="00BC2589"/>
    <w:rsid w:val="00BC296B"/>
    <w:rsid w:val="00BC2FC7"/>
    <w:rsid w:val="00BC51CA"/>
    <w:rsid w:val="00BC54C5"/>
    <w:rsid w:val="00BC59C7"/>
    <w:rsid w:val="00BC5BA4"/>
    <w:rsid w:val="00BC603B"/>
    <w:rsid w:val="00BC60C5"/>
    <w:rsid w:val="00BC63A8"/>
    <w:rsid w:val="00BC7DC0"/>
    <w:rsid w:val="00BD0238"/>
    <w:rsid w:val="00BD07A0"/>
    <w:rsid w:val="00BD0971"/>
    <w:rsid w:val="00BD0C7A"/>
    <w:rsid w:val="00BD0DEE"/>
    <w:rsid w:val="00BD0DEF"/>
    <w:rsid w:val="00BD0F28"/>
    <w:rsid w:val="00BD1444"/>
    <w:rsid w:val="00BD18FF"/>
    <w:rsid w:val="00BD2392"/>
    <w:rsid w:val="00BD288C"/>
    <w:rsid w:val="00BD389A"/>
    <w:rsid w:val="00BD3B7F"/>
    <w:rsid w:val="00BD3B82"/>
    <w:rsid w:val="00BD486F"/>
    <w:rsid w:val="00BD56A4"/>
    <w:rsid w:val="00BD5E3C"/>
    <w:rsid w:val="00BD64E8"/>
    <w:rsid w:val="00BE003C"/>
    <w:rsid w:val="00BE0139"/>
    <w:rsid w:val="00BE01B6"/>
    <w:rsid w:val="00BE026D"/>
    <w:rsid w:val="00BE0496"/>
    <w:rsid w:val="00BE1357"/>
    <w:rsid w:val="00BE14BF"/>
    <w:rsid w:val="00BE16A5"/>
    <w:rsid w:val="00BE1AD7"/>
    <w:rsid w:val="00BE4091"/>
    <w:rsid w:val="00BE46F4"/>
    <w:rsid w:val="00BE55EC"/>
    <w:rsid w:val="00BE58CC"/>
    <w:rsid w:val="00BE6751"/>
    <w:rsid w:val="00BE67F4"/>
    <w:rsid w:val="00BE6858"/>
    <w:rsid w:val="00BE74F5"/>
    <w:rsid w:val="00BF0112"/>
    <w:rsid w:val="00BF016F"/>
    <w:rsid w:val="00BF221F"/>
    <w:rsid w:val="00BF3073"/>
    <w:rsid w:val="00BF3128"/>
    <w:rsid w:val="00BF3184"/>
    <w:rsid w:val="00BF32BD"/>
    <w:rsid w:val="00BF371F"/>
    <w:rsid w:val="00BF3CA6"/>
    <w:rsid w:val="00BF4646"/>
    <w:rsid w:val="00BF4FCD"/>
    <w:rsid w:val="00BF5002"/>
    <w:rsid w:val="00BF516B"/>
    <w:rsid w:val="00BF5AB2"/>
    <w:rsid w:val="00BF66B2"/>
    <w:rsid w:val="00BF6C27"/>
    <w:rsid w:val="00BF7707"/>
    <w:rsid w:val="00BF78CC"/>
    <w:rsid w:val="00BF7A36"/>
    <w:rsid w:val="00BF7C78"/>
    <w:rsid w:val="00C0034F"/>
    <w:rsid w:val="00C005E3"/>
    <w:rsid w:val="00C00BEA"/>
    <w:rsid w:val="00C00D9C"/>
    <w:rsid w:val="00C013ED"/>
    <w:rsid w:val="00C01753"/>
    <w:rsid w:val="00C01786"/>
    <w:rsid w:val="00C026AF"/>
    <w:rsid w:val="00C0326E"/>
    <w:rsid w:val="00C033F7"/>
    <w:rsid w:val="00C03C1C"/>
    <w:rsid w:val="00C043AB"/>
    <w:rsid w:val="00C04437"/>
    <w:rsid w:val="00C052D8"/>
    <w:rsid w:val="00C05B52"/>
    <w:rsid w:val="00C05DA2"/>
    <w:rsid w:val="00C064EB"/>
    <w:rsid w:val="00C0732F"/>
    <w:rsid w:val="00C0749F"/>
    <w:rsid w:val="00C076E5"/>
    <w:rsid w:val="00C07BF8"/>
    <w:rsid w:val="00C101D2"/>
    <w:rsid w:val="00C1075A"/>
    <w:rsid w:val="00C10823"/>
    <w:rsid w:val="00C10C84"/>
    <w:rsid w:val="00C1114D"/>
    <w:rsid w:val="00C115DA"/>
    <w:rsid w:val="00C116BE"/>
    <w:rsid w:val="00C119E8"/>
    <w:rsid w:val="00C11B81"/>
    <w:rsid w:val="00C11BCE"/>
    <w:rsid w:val="00C12174"/>
    <w:rsid w:val="00C124C9"/>
    <w:rsid w:val="00C1269B"/>
    <w:rsid w:val="00C13766"/>
    <w:rsid w:val="00C14734"/>
    <w:rsid w:val="00C14745"/>
    <w:rsid w:val="00C148FE"/>
    <w:rsid w:val="00C14B84"/>
    <w:rsid w:val="00C159C1"/>
    <w:rsid w:val="00C15D54"/>
    <w:rsid w:val="00C16B60"/>
    <w:rsid w:val="00C16C72"/>
    <w:rsid w:val="00C170E6"/>
    <w:rsid w:val="00C17CE6"/>
    <w:rsid w:val="00C20095"/>
    <w:rsid w:val="00C2179E"/>
    <w:rsid w:val="00C21EC5"/>
    <w:rsid w:val="00C21EFC"/>
    <w:rsid w:val="00C2271C"/>
    <w:rsid w:val="00C22CCD"/>
    <w:rsid w:val="00C22EC5"/>
    <w:rsid w:val="00C2320A"/>
    <w:rsid w:val="00C239F3"/>
    <w:rsid w:val="00C23E6F"/>
    <w:rsid w:val="00C2417B"/>
    <w:rsid w:val="00C24AC2"/>
    <w:rsid w:val="00C25083"/>
    <w:rsid w:val="00C254A6"/>
    <w:rsid w:val="00C2583B"/>
    <w:rsid w:val="00C25FE4"/>
    <w:rsid w:val="00C261B7"/>
    <w:rsid w:val="00C26979"/>
    <w:rsid w:val="00C27180"/>
    <w:rsid w:val="00C271DA"/>
    <w:rsid w:val="00C273F0"/>
    <w:rsid w:val="00C27E85"/>
    <w:rsid w:val="00C30532"/>
    <w:rsid w:val="00C311E7"/>
    <w:rsid w:val="00C31A8A"/>
    <w:rsid w:val="00C31DC1"/>
    <w:rsid w:val="00C320C8"/>
    <w:rsid w:val="00C329FE"/>
    <w:rsid w:val="00C33040"/>
    <w:rsid w:val="00C3356E"/>
    <w:rsid w:val="00C33679"/>
    <w:rsid w:val="00C33C1C"/>
    <w:rsid w:val="00C34753"/>
    <w:rsid w:val="00C34787"/>
    <w:rsid w:val="00C34B66"/>
    <w:rsid w:val="00C3548A"/>
    <w:rsid w:val="00C3560C"/>
    <w:rsid w:val="00C3569D"/>
    <w:rsid w:val="00C3608D"/>
    <w:rsid w:val="00C36379"/>
    <w:rsid w:val="00C363C5"/>
    <w:rsid w:val="00C365BD"/>
    <w:rsid w:val="00C369A1"/>
    <w:rsid w:val="00C370E4"/>
    <w:rsid w:val="00C378E2"/>
    <w:rsid w:val="00C405AE"/>
    <w:rsid w:val="00C40CB3"/>
    <w:rsid w:val="00C40E5E"/>
    <w:rsid w:val="00C41032"/>
    <w:rsid w:val="00C414BE"/>
    <w:rsid w:val="00C4151D"/>
    <w:rsid w:val="00C4171E"/>
    <w:rsid w:val="00C417C3"/>
    <w:rsid w:val="00C41926"/>
    <w:rsid w:val="00C41B98"/>
    <w:rsid w:val="00C41FB2"/>
    <w:rsid w:val="00C423DF"/>
    <w:rsid w:val="00C42474"/>
    <w:rsid w:val="00C42523"/>
    <w:rsid w:val="00C42B3E"/>
    <w:rsid w:val="00C43526"/>
    <w:rsid w:val="00C43D52"/>
    <w:rsid w:val="00C444F3"/>
    <w:rsid w:val="00C44735"/>
    <w:rsid w:val="00C44859"/>
    <w:rsid w:val="00C44A30"/>
    <w:rsid w:val="00C44CFC"/>
    <w:rsid w:val="00C462DE"/>
    <w:rsid w:val="00C46F7C"/>
    <w:rsid w:val="00C470D3"/>
    <w:rsid w:val="00C47A10"/>
    <w:rsid w:val="00C47BE9"/>
    <w:rsid w:val="00C47E11"/>
    <w:rsid w:val="00C50413"/>
    <w:rsid w:val="00C50861"/>
    <w:rsid w:val="00C50B10"/>
    <w:rsid w:val="00C51450"/>
    <w:rsid w:val="00C51782"/>
    <w:rsid w:val="00C51E9E"/>
    <w:rsid w:val="00C520AD"/>
    <w:rsid w:val="00C5223F"/>
    <w:rsid w:val="00C524FB"/>
    <w:rsid w:val="00C527B1"/>
    <w:rsid w:val="00C529D2"/>
    <w:rsid w:val="00C52B0F"/>
    <w:rsid w:val="00C52DB0"/>
    <w:rsid w:val="00C53729"/>
    <w:rsid w:val="00C54617"/>
    <w:rsid w:val="00C54D11"/>
    <w:rsid w:val="00C54DE6"/>
    <w:rsid w:val="00C54E0D"/>
    <w:rsid w:val="00C55508"/>
    <w:rsid w:val="00C556A2"/>
    <w:rsid w:val="00C557E2"/>
    <w:rsid w:val="00C5597B"/>
    <w:rsid w:val="00C55C11"/>
    <w:rsid w:val="00C565DF"/>
    <w:rsid w:val="00C5677F"/>
    <w:rsid w:val="00C56C1B"/>
    <w:rsid w:val="00C56CC4"/>
    <w:rsid w:val="00C571B4"/>
    <w:rsid w:val="00C57323"/>
    <w:rsid w:val="00C5759B"/>
    <w:rsid w:val="00C60039"/>
    <w:rsid w:val="00C617D0"/>
    <w:rsid w:val="00C61F89"/>
    <w:rsid w:val="00C620B0"/>
    <w:rsid w:val="00C62301"/>
    <w:rsid w:val="00C62BEA"/>
    <w:rsid w:val="00C62E52"/>
    <w:rsid w:val="00C63486"/>
    <w:rsid w:val="00C63838"/>
    <w:rsid w:val="00C647F0"/>
    <w:rsid w:val="00C649E7"/>
    <w:rsid w:val="00C65335"/>
    <w:rsid w:val="00C65B4D"/>
    <w:rsid w:val="00C65E75"/>
    <w:rsid w:val="00C65EEA"/>
    <w:rsid w:val="00C663A0"/>
    <w:rsid w:val="00C665E0"/>
    <w:rsid w:val="00C66C08"/>
    <w:rsid w:val="00C66FED"/>
    <w:rsid w:val="00C67292"/>
    <w:rsid w:val="00C673F3"/>
    <w:rsid w:val="00C678EC"/>
    <w:rsid w:val="00C679BD"/>
    <w:rsid w:val="00C7034E"/>
    <w:rsid w:val="00C7097A"/>
    <w:rsid w:val="00C70A98"/>
    <w:rsid w:val="00C70AD7"/>
    <w:rsid w:val="00C70C9D"/>
    <w:rsid w:val="00C7118F"/>
    <w:rsid w:val="00C713C2"/>
    <w:rsid w:val="00C71505"/>
    <w:rsid w:val="00C71CF2"/>
    <w:rsid w:val="00C72564"/>
    <w:rsid w:val="00C72599"/>
    <w:rsid w:val="00C73421"/>
    <w:rsid w:val="00C738DF"/>
    <w:rsid w:val="00C7394C"/>
    <w:rsid w:val="00C74062"/>
    <w:rsid w:val="00C74197"/>
    <w:rsid w:val="00C74823"/>
    <w:rsid w:val="00C74FEB"/>
    <w:rsid w:val="00C755B1"/>
    <w:rsid w:val="00C75DBD"/>
    <w:rsid w:val="00C7679D"/>
    <w:rsid w:val="00C76DE8"/>
    <w:rsid w:val="00C76FE8"/>
    <w:rsid w:val="00C80059"/>
    <w:rsid w:val="00C800F6"/>
    <w:rsid w:val="00C80581"/>
    <w:rsid w:val="00C805B6"/>
    <w:rsid w:val="00C80888"/>
    <w:rsid w:val="00C809B1"/>
    <w:rsid w:val="00C80ACB"/>
    <w:rsid w:val="00C80E14"/>
    <w:rsid w:val="00C811E8"/>
    <w:rsid w:val="00C81C1D"/>
    <w:rsid w:val="00C82DCB"/>
    <w:rsid w:val="00C8308A"/>
    <w:rsid w:val="00C8320E"/>
    <w:rsid w:val="00C83506"/>
    <w:rsid w:val="00C83713"/>
    <w:rsid w:val="00C83EEB"/>
    <w:rsid w:val="00C83FC3"/>
    <w:rsid w:val="00C84176"/>
    <w:rsid w:val="00C8537E"/>
    <w:rsid w:val="00C85418"/>
    <w:rsid w:val="00C8607F"/>
    <w:rsid w:val="00C864A6"/>
    <w:rsid w:val="00C86802"/>
    <w:rsid w:val="00C86B99"/>
    <w:rsid w:val="00C87467"/>
    <w:rsid w:val="00C8773C"/>
    <w:rsid w:val="00C87866"/>
    <w:rsid w:val="00C87E1F"/>
    <w:rsid w:val="00C9072A"/>
    <w:rsid w:val="00C9083D"/>
    <w:rsid w:val="00C91CA8"/>
    <w:rsid w:val="00C91F15"/>
    <w:rsid w:val="00C921CF"/>
    <w:rsid w:val="00C927CC"/>
    <w:rsid w:val="00C92CA8"/>
    <w:rsid w:val="00C92DEB"/>
    <w:rsid w:val="00C92F1E"/>
    <w:rsid w:val="00C939F8"/>
    <w:rsid w:val="00C93B89"/>
    <w:rsid w:val="00C93D92"/>
    <w:rsid w:val="00C945FF"/>
    <w:rsid w:val="00C94D68"/>
    <w:rsid w:val="00C95441"/>
    <w:rsid w:val="00C9582C"/>
    <w:rsid w:val="00C96306"/>
    <w:rsid w:val="00C96A83"/>
    <w:rsid w:val="00C96E89"/>
    <w:rsid w:val="00C9708D"/>
    <w:rsid w:val="00C970D1"/>
    <w:rsid w:val="00C976DB"/>
    <w:rsid w:val="00CA0570"/>
    <w:rsid w:val="00CA0601"/>
    <w:rsid w:val="00CA077D"/>
    <w:rsid w:val="00CA0CEC"/>
    <w:rsid w:val="00CA11D4"/>
    <w:rsid w:val="00CA13EF"/>
    <w:rsid w:val="00CA188E"/>
    <w:rsid w:val="00CA1F15"/>
    <w:rsid w:val="00CA217E"/>
    <w:rsid w:val="00CA2293"/>
    <w:rsid w:val="00CA289F"/>
    <w:rsid w:val="00CA3424"/>
    <w:rsid w:val="00CA36A6"/>
    <w:rsid w:val="00CA3DBA"/>
    <w:rsid w:val="00CA3DF1"/>
    <w:rsid w:val="00CA4659"/>
    <w:rsid w:val="00CA4B3A"/>
    <w:rsid w:val="00CA5063"/>
    <w:rsid w:val="00CA5069"/>
    <w:rsid w:val="00CA594B"/>
    <w:rsid w:val="00CA5F24"/>
    <w:rsid w:val="00CA5F57"/>
    <w:rsid w:val="00CA65F4"/>
    <w:rsid w:val="00CA6782"/>
    <w:rsid w:val="00CA6A99"/>
    <w:rsid w:val="00CA6DE2"/>
    <w:rsid w:val="00CA7682"/>
    <w:rsid w:val="00CA784C"/>
    <w:rsid w:val="00CA78B4"/>
    <w:rsid w:val="00CB00C8"/>
    <w:rsid w:val="00CB03E5"/>
    <w:rsid w:val="00CB09D2"/>
    <w:rsid w:val="00CB0D9F"/>
    <w:rsid w:val="00CB1003"/>
    <w:rsid w:val="00CB14F3"/>
    <w:rsid w:val="00CB19EF"/>
    <w:rsid w:val="00CB1B63"/>
    <w:rsid w:val="00CB1B6F"/>
    <w:rsid w:val="00CB1E64"/>
    <w:rsid w:val="00CB2035"/>
    <w:rsid w:val="00CB27E8"/>
    <w:rsid w:val="00CB2C2A"/>
    <w:rsid w:val="00CB2D35"/>
    <w:rsid w:val="00CB3121"/>
    <w:rsid w:val="00CB34DB"/>
    <w:rsid w:val="00CB3C26"/>
    <w:rsid w:val="00CB41FF"/>
    <w:rsid w:val="00CB478A"/>
    <w:rsid w:val="00CB4BDE"/>
    <w:rsid w:val="00CB4EC7"/>
    <w:rsid w:val="00CB511A"/>
    <w:rsid w:val="00CB5722"/>
    <w:rsid w:val="00CB59F2"/>
    <w:rsid w:val="00CB5A1E"/>
    <w:rsid w:val="00CB62C3"/>
    <w:rsid w:val="00CB77B5"/>
    <w:rsid w:val="00CB7B63"/>
    <w:rsid w:val="00CC0898"/>
    <w:rsid w:val="00CC10BE"/>
    <w:rsid w:val="00CC10F0"/>
    <w:rsid w:val="00CC11D7"/>
    <w:rsid w:val="00CC2626"/>
    <w:rsid w:val="00CC2AF8"/>
    <w:rsid w:val="00CC2FDB"/>
    <w:rsid w:val="00CC3F63"/>
    <w:rsid w:val="00CC41DA"/>
    <w:rsid w:val="00CC4F2A"/>
    <w:rsid w:val="00CC4F5C"/>
    <w:rsid w:val="00CC522B"/>
    <w:rsid w:val="00CC5683"/>
    <w:rsid w:val="00CC5699"/>
    <w:rsid w:val="00CC5A18"/>
    <w:rsid w:val="00CC5D4B"/>
    <w:rsid w:val="00CC5F9F"/>
    <w:rsid w:val="00CC6770"/>
    <w:rsid w:val="00CC691B"/>
    <w:rsid w:val="00CC6A0C"/>
    <w:rsid w:val="00CC751D"/>
    <w:rsid w:val="00CC756D"/>
    <w:rsid w:val="00CC7F37"/>
    <w:rsid w:val="00CD084F"/>
    <w:rsid w:val="00CD179E"/>
    <w:rsid w:val="00CD1CB2"/>
    <w:rsid w:val="00CD1E37"/>
    <w:rsid w:val="00CD1E77"/>
    <w:rsid w:val="00CD21AB"/>
    <w:rsid w:val="00CD2247"/>
    <w:rsid w:val="00CD2438"/>
    <w:rsid w:val="00CD3503"/>
    <w:rsid w:val="00CD3880"/>
    <w:rsid w:val="00CD3E83"/>
    <w:rsid w:val="00CD446F"/>
    <w:rsid w:val="00CD4D24"/>
    <w:rsid w:val="00CD55A8"/>
    <w:rsid w:val="00CD55E3"/>
    <w:rsid w:val="00CD569A"/>
    <w:rsid w:val="00CD612B"/>
    <w:rsid w:val="00CD6368"/>
    <w:rsid w:val="00CD699C"/>
    <w:rsid w:val="00CD6AB8"/>
    <w:rsid w:val="00CD7292"/>
    <w:rsid w:val="00CD767F"/>
    <w:rsid w:val="00CD7A78"/>
    <w:rsid w:val="00CD7B55"/>
    <w:rsid w:val="00CD7C45"/>
    <w:rsid w:val="00CE05D5"/>
    <w:rsid w:val="00CE10B2"/>
    <w:rsid w:val="00CE12D8"/>
    <w:rsid w:val="00CE1629"/>
    <w:rsid w:val="00CE1996"/>
    <w:rsid w:val="00CE1BB8"/>
    <w:rsid w:val="00CE22F1"/>
    <w:rsid w:val="00CE2401"/>
    <w:rsid w:val="00CE242C"/>
    <w:rsid w:val="00CE29DA"/>
    <w:rsid w:val="00CE2DD2"/>
    <w:rsid w:val="00CE3008"/>
    <w:rsid w:val="00CE30F1"/>
    <w:rsid w:val="00CE3840"/>
    <w:rsid w:val="00CE39DE"/>
    <w:rsid w:val="00CE47BE"/>
    <w:rsid w:val="00CE4F57"/>
    <w:rsid w:val="00CE52FA"/>
    <w:rsid w:val="00CE545A"/>
    <w:rsid w:val="00CE5912"/>
    <w:rsid w:val="00CE5EE4"/>
    <w:rsid w:val="00CE661E"/>
    <w:rsid w:val="00CE6951"/>
    <w:rsid w:val="00CE69B8"/>
    <w:rsid w:val="00CE6EF0"/>
    <w:rsid w:val="00CE7028"/>
    <w:rsid w:val="00CE729C"/>
    <w:rsid w:val="00CE77FF"/>
    <w:rsid w:val="00CF0457"/>
    <w:rsid w:val="00CF0784"/>
    <w:rsid w:val="00CF0CFE"/>
    <w:rsid w:val="00CF0D56"/>
    <w:rsid w:val="00CF1932"/>
    <w:rsid w:val="00CF283C"/>
    <w:rsid w:val="00CF29BB"/>
    <w:rsid w:val="00CF3471"/>
    <w:rsid w:val="00CF3478"/>
    <w:rsid w:val="00CF3849"/>
    <w:rsid w:val="00CF42F0"/>
    <w:rsid w:val="00CF55E1"/>
    <w:rsid w:val="00CF5671"/>
    <w:rsid w:val="00CF56A6"/>
    <w:rsid w:val="00CF5737"/>
    <w:rsid w:val="00CF58C0"/>
    <w:rsid w:val="00CF64F5"/>
    <w:rsid w:val="00CF67AB"/>
    <w:rsid w:val="00CF69CE"/>
    <w:rsid w:val="00CF6C4E"/>
    <w:rsid w:val="00CF74D3"/>
    <w:rsid w:val="00CF74F7"/>
    <w:rsid w:val="00CF7A25"/>
    <w:rsid w:val="00CF7A6B"/>
    <w:rsid w:val="00CF7B7E"/>
    <w:rsid w:val="00CF7D6B"/>
    <w:rsid w:val="00D009BD"/>
    <w:rsid w:val="00D00AD7"/>
    <w:rsid w:val="00D00C08"/>
    <w:rsid w:val="00D00C8D"/>
    <w:rsid w:val="00D00EAA"/>
    <w:rsid w:val="00D011C3"/>
    <w:rsid w:val="00D0167E"/>
    <w:rsid w:val="00D01A39"/>
    <w:rsid w:val="00D0223A"/>
    <w:rsid w:val="00D0251A"/>
    <w:rsid w:val="00D02C43"/>
    <w:rsid w:val="00D034D9"/>
    <w:rsid w:val="00D03687"/>
    <w:rsid w:val="00D036AE"/>
    <w:rsid w:val="00D042CA"/>
    <w:rsid w:val="00D044AD"/>
    <w:rsid w:val="00D048A5"/>
    <w:rsid w:val="00D04D6F"/>
    <w:rsid w:val="00D04E0E"/>
    <w:rsid w:val="00D04E12"/>
    <w:rsid w:val="00D04E89"/>
    <w:rsid w:val="00D04EC4"/>
    <w:rsid w:val="00D055C2"/>
    <w:rsid w:val="00D05B9A"/>
    <w:rsid w:val="00D05BB7"/>
    <w:rsid w:val="00D05FDC"/>
    <w:rsid w:val="00D06185"/>
    <w:rsid w:val="00D0676F"/>
    <w:rsid w:val="00D06AFE"/>
    <w:rsid w:val="00D072E9"/>
    <w:rsid w:val="00D07F42"/>
    <w:rsid w:val="00D1095C"/>
    <w:rsid w:val="00D11601"/>
    <w:rsid w:val="00D11AB4"/>
    <w:rsid w:val="00D1243F"/>
    <w:rsid w:val="00D126D6"/>
    <w:rsid w:val="00D128F1"/>
    <w:rsid w:val="00D1327B"/>
    <w:rsid w:val="00D13314"/>
    <w:rsid w:val="00D13782"/>
    <w:rsid w:val="00D13C4A"/>
    <w:rsid w:val="00D13FDC"/>
    <w:rsid w:val="00D143E1"/>
    <w:rsid w:val="00D1473F"/>
    <w:rsid w:val="00D14789"/>
    <w:rsid w:val="00D149D1"/>
    <w:rsid w:val="00D14C7D"/>
    <w:rsid w:val="00D1540A"/>
    <w:rsid w:val="00D15EE3"/>
    <w:rsid w:val="00D15FBD"/>
    <w:rsid w:val="00D1609F"/>
    <w:rsid w:val="00D162F1"/>
    <w:rsid w:val="00D16B08"/>
    <w:rsid w:val="00D1788C"/>
    <w:rsid w:val="00D17983"/>
    <w:rsid w:val="00D215FA"/>
    <w:rsid w:val="00D21976"/>
    <w:rsid w:val="00D21A34"/>
    <w:rsid w:val="00D220B7"/>
    <w:rsid w:val="00D22277"/>
    <w:rsid w:val="00D225CB"/>
    <w:rsid w:val="00D23A4E"/>
    <w:rsid w:val="00D23BE5"/>
    <w:rsid w:val="00D24191"/>
    <w:rsid w:val="00D249FC"/>
    <w:rsid w:val="00D24C5C"/>
    <w:rsid w:val="00D24E1A"/>
    <w:rsid w:val="00D259EF"/>
    <w:rsid w:val="00D25FCE"/>
    <w:rsid w:val="00D266FC"/>
    <w:rsid w:val="00D270F6"/>
    <w:rsid w:val="00D3022F"/>
    <w:rsid w:val="00D304C6"/>
    <w:rsid w:val="00D3054D"/>
    <w:rsid w:val="00D30E47"/>
    <w:rsid w:val="00D31495"/>
    <w:rsid w:val="00D31927"/>
    <w:rsid w:val="00D31C8C"/>
    <w:rsid w:val="00D32AF3"/>
    <w:rsid w:val="00D32CF9"/>
    <w:rsid w:val="00D32FEE"/>
    <w:rsid w:val="00D332D7"/>
    <w:rsid w:val="00D342F8"/>
    <w:rsid w:val="00D349A5"/>
    <w:rsid w:val="00D34CDF"/>
    <w:rsid w:val="00D35BF2"/>
    <w:rsid w:val="00D36EB3"/>
    <w:rsid w:val="00D37963"/>
    <w:rsid w:val="00D37E5C"/>
    <w:rsid w:val="00D40623"/>
    <w:rsid w:val="00D40772"/>
    <w:rsid w:val="00D40D60"/>
    <w:rsid w:val="00D413CF"/>
    <w:rsid w:val="00D41AE1"/>
    <w:rsid w:val="00D42EC2"/>
    <w:rsid w:val="00D42F11"/>
    <w:rsid w:val="00D4372A"/>
    <w:rsid w:val="00D43900"/>
    <w:rsid w:val="00D43A77"/>
    <w:rsid w:val="00D43AC1"/>
    <w:rsid w:val="00D43B29"/>
    <w:rsid w:val="00D43C37"/>
    <w:rsid w:val="00D43DB9"/>
    <w:rsid w:val="00D443D4"/>
    <w:rsid w:val="00D44AA4"/>
    <w:rsid w:val="00D44C81"/>
    <w:rsid w:val="00D452BF"/>
    <w:rsid w:val="00D457EE"/>
    <w:rsid w:val="00D461F8"/>
    <w:rsid w:val="00D465EA"/>
    <w:rsid w:val="00D46995"/>
    <w:rsid w:val="00D46EB3"/>
    <w:rsid w:val="00D4703D"/>
    <w:rsid w:val="00D47277"/>
    <w:rsid w:val="00D4755D"/>
    <w:rsid w:val="00D47722"/>
    <w:rsid w:val="00D47A97"/>
    <w:rsid w:val="00D5023A"/>
    <w:rsid w:val="00D50CE3"/>
    <w:rsid w:val="00D50F0E"/>
    <w:rsid w:val="00D51C83"/>
    <w:rsid w:val="00D52351"/>
    <w:rsid w:val="00D525D6"/>
    <w:rsid w:val="00D52D24"/>
    <w:rsid w:val="00D52D30"/>
    <w:rsid w:val="00D52DB2"/>
    <w:rsid w:val="00D52EF4"/>
    <w:rsid w:val="00D537EC"/>
    <w:rsid w:val="00D539D0"/>
    <w:rsid w:val="00D53AD5"/>
    <w:rsid w:val="00D53AF2"/>
    <w:rsid w:val="00D53B40"/>
    <w:rsid w:val="00D53DE2"/>
    <w:rsid w:val="00D541C0"/>
    <w:rsid w:val="00D54531"/>
    <w:rsid w:val="00D546C9"/>
    <w:rsid w:val="00D54B3C"/>
    <w:rsid w:val="00D54C1E"/>
    <w:rsid w:val="00D55226"/>
    <w:rsid w:val="00D55B05"/>
    <w:rsid w:val="00D566EB"/>
    <w:rsid w:val="00D603A6"/>
    <w:rsid w:val="00D60D53"/>
    <w:rsid w:val="00D60F43"/>
    <w:rsid w:val="00D612F3"/>
    <w:rsid w:val="00D61389"/>
    <w:rsid w:val="00D61BD7"/>
    <w:rsid w:val="00D61CCD"/>
    <w:rsid w:val="00D61D48"/>
    <w:rsid w:val="00D62B87"/>
    <w:rsid w:val="00D62DCA"/>
    <w:rsid w:val="00D631D6"/>
    <w:rsid w:val="00D63704"/>
    <w:rsid w:val="00D63835"/>
    <w:rsid w:val="00D63AB2"/>
    <w:rsid w:val="00D6456D"/>
    <w:rsid w:val="00D649B8"/>
    <w:rsid w:val="00D64EAD"/>
    <w:rsid w:val="00D65111"/>
    <w:rsid w:val="00D652F9"/>
    <w:rsid w:val="00D657DB"/>
    <w:rsid w:val="00D65A50"/>
    <w:rsid w:val="00D65C09"/>
    <w:rsid w:val="00D65CBF"/>
    <w:rsid w:val="00D65F38"/>
    <w:rsid w:val="00D6626B"/>
    <w:rsid w:val="00D6637E"/>
    <w:rsid w:val="00D665D0"/>
    <w:rsid w:val="00D66AEC"/>
    <w:rsid w:val="00D66D68"/>
    <w:rsid w:val="00D67475"/>
    <w:rsid w:val="00D6765B"/>
    <w:rsid w:val="00D67B69"/>
    <w:rsid w:val="00D67B8A"/>
    <w:rsid w:val="00D67E39"/>
    <w:rsid w:val="00D7051A"/>
    <w:rsid w:val="00D705DE"/>
    <w:rsid w:val="00D70BBB"/>
    <w:rsid w:val="00D71713"/>
    <w:rsid w:val="00D721F9"/>
    <w:rsid w:val="00D72299"/>
    <w:rsid w:val="00D72C4E"/>
    <w:rsid w:val="00D732B5"/>
    <w:rsid w:val="00D7335B"/>
    <w:rsid w:val="00D73515"/>
    <w:rsid w:val="00D736DD"/>
    <w:rsid w:val="00D737B2"/>
    <w:rsid w:val="00D737CF"/>
    <w:rsid w:val="00D73894"/>
    <w:rsid w:val="00D7459B"/>
    <w:rsid w:val="00D745C8"/>
    <w:rsid w:val="00D74A3E"/>
    <w:rsid w:val="00D74F64"/>
    <w:rsid w:val="00D75774"/>
    <w:rsid w:val="00D75982"/>
    <w:rsid w:val="00D76A13"/>
    <w:rsid w:val="00D76B29"/>
    <w:rsid w:val="00D77651"/>
    <w:rsid w:val="00D77D73"/>
    <w:rsid w:val="00D77E2E"/>
    <w:rsid w:val="00D77F47"/>
    <w:rsid w:val="00D80228"/>
    <w:rsid w:val="00D80241"/>
    <w:rsid w:val="00D8060A"/>
    <w:rsid w:val="00D808C9"/>
    <w:rsid w:val="00D808DF"/>
    <w:rsid w:val="00D80AFC"/>
    <w:rsid w:val="00D80F50"/>
    <w:rsid w:val="00D82759"/>
    <w:rsid w:val="00D829F0"/>
    <w:rsid w:val="00D839D0"/>
    <w:rsid w:val="00D83BA1"/>
    <w:rsid w:val="00D8453D"/>
    <w:rsid w:val="00D84698"/>
    <w:rsid w:val="00D849ED"/>
    <w:rsid w:val="00D84F2E"/>
    <w:rsid w:val="00D84F4C"/>
    <w:rsid w:val="00D8504F"/>
    <w:rsid w:val="00D853E9"/>
    <w:rsid w:val="00D862C1"/>
    <w:rsid w:val="00D86466"/>
    <w:rsid w:val="00D86D25"/>
    <w:rsid w:val="00D872DC"/>
    <w:rsid w:val="00D87557"/>
    <w:rsid w:val="00D87CF6"/>
    <w:rsid w:val="00D90089"/>
    <w:rsid w:val="00D9030A"/>
    <w:rsid w:val="00D91725"/>
    <w:rsid w:val="00D92218"/>
    <w:rsid w:val="00D92310"/>
    <w:rsid w:val="00D923DD"/>
    <w:rsid w:val="00D92455"/>
    <w:rsid w:val="00D92506"/>
    <w:rsid w:val="00D9257F"/>
    <w:rsid w:val="00D93A4B"/>
    <w:rsid w:val="00D941BA"/>
    <w:rsid w:val="00D9426E"/>
    <w:rsid w:val="00D94DDB"/>
    <w:rsid w:val="00D95002"/>
    <w:rsid w:val="00D9514E"/>
    <w:rsid w:val="00D95347"/>
    <w:rsid w:val="00D95477"/>
    <w:rsid w:val="00D955E8"/>
    <w:rsid w:val="00D9581D"/>
    <w:rsid w:val="00D95F8F"/>
    <w:rsid w:val="00D96288"/>
    <w:rsid w:val="00D96ACC"/>
    <w:rsid w:val="00D96D37"/>
    <w:rsid w:val="00D976C8"/>
    <w:rsid w:val="00DA092B"/>
    <w:rsid w:val="00DA0BE5"/>
    <w:rsid w:val="00DA18F7"/>
    <w:rsid w:val="00DA1D18"/>
    <w:rsid w:val="00DA1D98"/>
    <w:rsid w:val="00DA284B"/>
    <w:rsid w:val="00DA2CC3"/>
    <w:rsid w:val="00DA31B9"/>
    <w:rsid w:val="00DA36C2"/>
    <w:rsid w:val="00DA3A22"/>
    <w:rsid w:val="00DA44E3"/>
    <w:rsid w:val="00DA4D68"/>
    <w:rsid w:val="00DA5CE6"/>
    <w:rsid w:val="00DA5D3D"/>
    <w:rsid w:val="00DA5E7A"/>
    <w:rsid w:val="00DA6D25"/>
    <w:rsid w:val="00DA7270"/>
    <w:rsid w:val="00DA77C9"/>
    <w:rsid w:val="00DA78A8"/>
    <w:rsid w:val="00DA7CEC"/>
    <w:rsid w:val="00DA7F40"/>
    <w:rsid w:val="00DB0717"/>
    <w:rsid w:val="00DB0CEF"/>
    <w:rsid w:val="00DB103F"/>
    <w:rsid w:val="00DB1744"/>
    <w:rsid w:val="00DB1969"/>
    <w:rsid w:val="00DB2E16"/>
    <w:rsid w:val="00DB31FB"/>
    <w:rsid w:val="00DB3DC7"/>
    <w:rsid w:val="00DB4074"/>
    <w:rsid w:val="00DB4AE2"/>
    <w:rsid w:val="00DB4BEE"/>
    <w:rsid w:val="00DB52D8"/>
    <w:rsid w:val="00DB5436"/>
    <w:rsid w:val="00DB574F"/>
    <w:rsid w:val="00DB5F41"/>
    <w:rsid w:val="00DB60B3"/>
    <w:rsid w:val="00DB6812"/>
    <w:rsid w:val="00DB6891"/>
    <w:rsid w:val="00DB6B0C"/>
    <w:rsid w:val="00DB6DD2"/>
    <w:rsid w:val="00DB724B"/>
    <w:rsid w:val="00DB72BC"/>
    <w:rsid w:val="00DB79AF"/>
    <w:rsid w:val="00DB7C0D"/>
    <w:rsid w:val="00DB7C2A"/>
    <w:rsid w:val="00DC033B"/>
    <w:rsid w:val="00DC049B"/>
    <w:rsid w:val="00DC1FB6"/>
    <w:rsid w:val="00DC272C"/>
    <w:rsid w:val="00DC28DD"/>
    <w:rsid w:val="00DC291C"/>
    <w:rsid w:val="00DC2CDE"/>
    <w:rsid w:val="00DC3671"/>
    <w:rsid w:val="00DC3979"/>
    <w:rsid w:val="00DC3A4D"/>
    <w:rsid w:val="00DC3F58"/>
    <w:rsid w:val="00DC4079"/>
    <w:rsid w:val="00DC4812"/>
    <w:rsid w:val="00DC56E0"/>
    <w:rsid w:val="00DC571E"/>
    <w:rsid w:val="00DC57A4"/>
    <w:rsid w:val="00DC5E10"/>
    <w:rsid w:val="00DC6A42"/>
    <w:rsid w:val="00DC7266"/>
    <w:rsid w:val="00DC734B"/>
    <w:rsid w:val="00DC744B"/>
    <w:rsid w:val="00DC7997"/>
    <w:rsid w:val="00DC7A80"/>
    <w:rsid w:val="00DC7B5D"/>
    <w:rsid w:val="00DD0643"/>
    <w:rsid w:val="00DD0B58"/>
    <w:rsid w:val="00DD0E50"/>
    <w:rsid w:val="00DD1402"/>
    <w:rsid w:val="00DD152E"/>
    <w:rsid w:val="00DD1697"/>
    <w:rsid w:val="00DD20AF"/>
    <w:rsid w:val="00DD23E4"/>
    <w:rsid w:val="00DD2AD2"/>
    <w:rsid w:val="00DD2F1D"/>
    <w:rsid w:val="00DD33EB"/>
    <w:rsid w:val="00DD35D4"/>
    <w:rsid w:val="00DD3A81"/>
    <w:rsid w:val="00DD3BA5"/>
    <w:rsid w:val="00DD4045"/>
    <w:rsid w:val="00DD485F"/>
    <w:rsid w:val="00DD590E"/>
    <w:rsid w:val="00DD5BCE"/>
    <w:rsid w:val="00DD62CF"/>
    <w:rsid w:val="00DD67C7"/>
    <w:rsid w:val="00DD75A4"/>
    <w:rsid w:val="00DD7DDE"/>
    <w:rsid w:val="00DE01D5"/>
    <w:rsid w:val="00DE0465"/>
    <w:rsid w:val="00DE06F8"/>
    <w:rsid w:val="00DE0939"/>
    <w:rsid w:val="00DE0A5A"/>
    <w:rsid w:val="00DE0C17"/>
    <w:rsid w:val="00DE0F0E"/>
    <w:rsid w:val="00DE11A3"/>
    <w:rsid w:val="00DE1289"/>
    <w:rsid w:val="00DE12EC"/>
    <w:rsid w:val="00DE1746"/>
    <w:rsid w:val="00DE175D"/>
    <w:rsid w:val="00DE17A1"/>
    <w:rsid w:val="00DE1AC7"/>
    <w:rsid w:val="00DE3811"/>
    <w:rsid w:val="00DE3C0F"/>
    <w:rsid w:val="00DE3DCD"/>
    <w:rsid w:val="00DE4871"/>
    <w:rsid w:val="00DE4EC8"/>
    <w:rsid w:val="00DE5D17"/>
    <w:rsid w:val="00DE5D19"/>
    <w:rsid w:val="00DE6047"/>
    <w:rsid w:val="00DE68B9"/>
    <w:rsid w:val="00DE6BBE"/>
    <w:rsid w:val="00DE756D"/>
    <w:rsid w:val="00DE75BF"/>
    <w:rsid w:val="00DE75D8"/>
    <w:rsid w:val="00DE7D48"/>
    <w:rsid w:val="00DF012A"/>
    <w:rsid w:val="00DF0675"/>
    <w:rsid w:val="00DF071F"/>
    <w:rsid w:val="00DF0768"/>
    <w:rsid w:val="00DF0991"/>
    <w:rsid w:val="00DF0B8C"/>
    <w:rsid w:val="00DF0C9A"/>
    <w:rsid w:val="00DF1213"/>
    <w:rsid w:val="00DF21A5"/>
    <w:rsid w:val="00DF23B3"/>
    <w:rsid w:val="00DF262E"/>
    <w:rsid w:val="00DF2B06"/>
    <w:rsid w:val="00DF2BF5"/>
    <w:rsid w:val="00DF35B8"/>
    <w:rsid w:val="00DF378C"/>
    <w:rsid w:val="00DF3C1D"/>
    <w:rsid w:val="00DF3D81"/>
    <w:rsid w:val="00DF4429"/>
    <w:rsid w:val="00DF5140"/>
    <w:rsid w:val="00DF555B"/>
    <w:rsid w:val="00DF5A15"/>
    <w:rsid w:val="00DF5F4F"/>
    <w:rsid w:val="00DF6DC4"/>
    <w:rsid w:val="00DF78EA"/>
    <w:rsid w:val="00E000FB"/>
    <w:rsid w:val="00E00CD5"/>
    <w:rsid w:val="00E00D50"/>
    <w:rsid w:val="00E01ADB"/>
    <w:rsid w:val="00E01E22"/>
    <w:rsid w:val="00E029EC"/>
    <w:rsid w:val="00E02D3E"/>
    <w:rsid w:val="00E02F44"/>
    <w:rsid w:val="00E04528"/>
    <w:rsid w:val="00E04674"/>
    <w:rsid w:val="00E04FDB"/>
    <w:rsid w:val="00E0564E"/>
    <w:rsid w:val="00E05793"/>
    <w:rsid w:val="00E0622D"/>
    <w:rsid w:val="00E06BD3"/>
    <w:rsid w:val="00E06FE9"/>
    <w:rsid w:val="00E07AA9"/>
    <w:rsid w:val="00E07ADD"/>
    <w:rsid w:val="00E07D11"/>
    <w:rsid w:val="00E103DD"/>
    <w:rsid w:val="00E1064A"/>
    <w:rsid w:val="00E10D35"/>
    <w:rsid w:val="00E11639"/>
    <w:rsid w:val="00E11933"/>
    <w:rsid w:val="00E11A9B"/>
    <w:rsid w:val="00E11B16"/>
    <w:rsid w:val="00E1208A"/>
    <w:rsid w:val="00E1256F"/>
    <w:rsid w:val="00E12CD2"/>
    <w:rsid w:val="00E1311D"/>
    <w:rsid w:val="00E1312C"/>
    <w:rsid w:val="00E13294"/>
    <w:rsid w:val="00E13BF1"/>
    <w:rsid w:val="00E13DFF"/>
    <w:rsid w:val="00E14752"/>
    <w:rsid w:val="00E14A5A"/>
    <w:rsid w:val="00E15186"/>
    <w:rsid w:val="00E15351"/>
    <w:rsid w:val="00E15394"/>
    <w:rsid w:val="00E159CE"/>
    <w:rsid w:val="00E169F9"/>
    <w:rsid w:val="00E1713D"/>
    <w:rsid w:val="00E17A59"/>
    <w:rsid w:val="00E17DC8"/>
    <w:rsid w:val="00E17E2A"/>
    <w:rsid w:val="00E20748"/>
    <w:rsid w:val="00E2103F"/>
    <w:rsid w:val="00E2104B"/>
    <w:rsid w:val="00E212D3"/>
    <w:rsid w:val="00E21638"/>
    <w:rsid w:val="00E21C4D"/>
    <w:rsid w:val="00E21CC1"/>
    <w:rsid w:val="00E21CFF"/>
    <w:rsid w:val="00E2254F"/>
    <w:rsid w:val="00E225B4"/>
    <w:rsid w:val="00E227A7"/>
    <w:rsid w:val="00E22B63"/>
    <w:rsid w:val="00E23623"/>
    <w:rsid w:val="00E2377E"/>
    <w:rsid w:val="00E23F8D"/>
    <w:rsid w:val="00E2535F"/>
    <w:rsid w:val="00E255CD"/>
    <w:rsid w:val="00E26DA8"/>
    <w:rsid w:val="00E26F29"/>
    <w:rsid w:val="00E27107"/>
    <w:rsid w:val="00E271BC"/>
    <w:rsid w:val="00E278D4"/>
    <w:rsid w:val="00E30B21"/>
    <w:rsid w:val="00E30C4E"/>
    <w:rsid w:val="00E314DE"/>
    <w:rsid w:val="00E3175D"/>
    <w:rsid w:val="00E31EA3"/>
    <w:rsid w:val="00E33398"/>
    <w:rsid w:val="00E336B9"/>
    <w:rsid w:val="00E338E0"/>
    <w:rsid w:val="00E3411B"/>
    <w:rsid w:val="00E343EE"/>
    <w:rsid w:val="00E3459D"/>
    <w:rsid w:val="00E34DB4"/>
    <w:rsid w:val="00E351AA"/>
    <w:rsid w:val="00E360AA"/>
    <w:rsid w:val="00E36104"/>
    <w:rsid w:val="00E361AE"/>
    <w:rsid w:val="00E362F2"/>
    <w:rsid w:val="00E363D8"/>
    <w:rsid w:val="00E36AB3"/>
    <w:rsid w:val="00E37CFD"/>
    <w:rsid w:val="00E4004C"/>
    <w:rsid w:val="00E400BD"/>
    <w:rsid w:val="00E40D8C"/>
    <w:rsid w:val="00E40FBB"/>
    <w:rsid w:val="00E415C2"/>
    <w:rsid w:val="00E41EEA"/>
    <w:rsid w:val="00E421BD"/>
    <w:rsid w:val="00E42D5B"/>
    <w:rsid w:val="00E4323C"/>
    <w:rsid w:val="00E43811"/>
    <w:rsid w:val="00E43895"/>
    <w:rsid w:val="00E438BF"/>
    <w:rsid w:val="00E440CF"/>
    <w:rsid w:val="00E442C5"/>
    <w:rsid w:val="00E448E3"/>
    <w:rsid w:val="00E44B36"/>
    <w:rsid w:val="00E45429"/>
    <w:rsid w:val="00E455C5"/>
    <w:rsid w:val="00E4585F"/>
    <w:rsid w:val="00E45FC7"/>
    <w:rsid w:val="00E46B60"/>
    <w:rsid w:val="00E46E4D"/>
    <w:rsid w:val="00E47010"/>
    <w:rsid w:val="00E4750D"/>
    <w:rsid w:val="00E47BE1"/>
    <w:rsid w:val="00E47FF1"/>
    <w:rsid w:val="00E50594"/>
    <w:rsid w:val="00E5085C"/>
    <w:rsid w:val="00E5098A"/>
    <w:rsid w:val="00E509EA"/>
    <w:rsid w:val="00E50F1A"/>
    <w:rsid w:val="00E51025"/>
    <w:rsid w:val="00E51132"/>
    <w:rsid w:val="00E52412"/>
    <w:rsid w:val="00E5296C"/>
    <w:rsid w:val="00E52B11"/>
    <w:rsid w:val="00E52E47"/>
    <w:rsid w:val="00E5317E"/>
    <w:rsid w:val="00E534BF"/>
    <w:rsid w:val="00E53519"/>
    <w:rsid w:val="00E53C03"/>
    <w:rsid w:val="00E53D02"/>
    <w:rsid w:val="00E53FC4"/>
    <w:rsid w:val="00E549F2"/>
    <w:rsid w:val="00E55F74"/>
    <w:rsid w:val="00E56246"/>
    <w:rsid w:val="00E571AE"/>
    <w:rsid w:val="00E576B6"/>
    <w:rsid w:val="00E57882"/>
    <w:rsid w:val="00E57F08"/>
    <w:rsid w:val="00E600B8"/>
    <w:rsid w:val="00E6104B"/>
    <w:rsid w:val="00E61064"/>
    <w:rsid w:val="00E61255"/>
    <w:rsid w:val="00E62209"/>
    <w:rsid w:val="00E622E7"/>
    <w:rsid w:val="00E62560"/>
    <w:rsid w:val="00E626E1"/>
    <w:rsid w:val="00E63456"/>
    <w:rsid w:val="00E636D2"/>
    <w:rsid w:val="00E63C38"/>
    <w:rsid w:val="00E64079"/>
    <w:rsid w:val="00E6432C"/>
    <w:rsid w:val="00E6472D"/>
    <w:rsid w:val="00E64844"/>
    <w:rsid w:val="00E653CB"/>
    <w:rsid w:val="00E65D90"/>
    <w:rsid w:val="00E664F7"/>
    <w:rsid w:val="00E66A8A"/>
    <w:rsid w:val="00E66DE1"/>
    <w:rsid w:val="00E67278"/>
    <w:rsid w:val="00E677BD"/>
    <w:rsid w:val="00E67828"/>
    <w:rsid w:val="00E67C69"/>
    <w:rsid w:val="00E67F91"/>
    <w:rsid w:val="00E702D4"/>
    <w:rsid w:val="00E71AA3"/>
    <w:rsid w:val="00E71D80"/>
    <w:rsid w:val="00E71DC7"/>
    <w:rsid w:val="00E71DFE"/>
    <w:rsid w:val="00E71E8B"/>
    <w:rsid w:val="00E71F1A"/>
    <w:rsid w:val="00E72266"/>
    <w:rsid w:val="00E723A1"/>
    <w:rsid w:val="00E72D0B"/>
    <w:rsid w:val="00E733A3"/>
    <w:rsid w:val="00E735D6"/>
    <w:rsid w:val="00E73646"/>
    <w:rsid w:val="00E736BD"/>
    <w:rsid w:val="00E740C7"/>
    <w:rsid w:val="00E74714"/>
    <w:rsid w:val="00E7499F"/>
    <w:rsid w:val="00E749D9"/>
    <w:rsid w:val="00E74D2D"/>
    <w:rsid w:val="00E74FD5"/>
    <w:rsid w:val="00E75135"/>
    <w:rsid w:val="00E75149"/>
    <w:rsid w:val="00E75DBE"/>
    <w:rsid w:val="00E75E74"/>
    <w:rsid w:val="00E76050"/>
    <w:rsid w:val="00E76FB7"/>
    <w:rsid w:val="00E773BF"/>
    <w:rsid w:val="00E802BE"/>
    <w:rsid w:val="00E808BD"/>
    <w:rsid w:val="00E809A9"/>
    <w:rsid w:val="00E80C30"/>
    <w:rsid w:val="00E8113A"/>
    <w:rsid w:val="00E8119B"/>
    <w:rsid w:val="00E81304"/>
    <w:rsid w:val="00E8155F"/>
    <w:rsid w:val="00E81965"/>
    <w:rsid w:val="00E81C62"/>
    <w:rsid w:val="00E81FCD"/>
    <w:rsid w:val="00E820BE"/>
    <w:rsid w:val="00E8239D"/>
    <w:rsid w:val="00E82780"/>
    <w:rsid w:val="00E8340A"/>
    <w:rsid w:val="00E83438"/>
    <w:rsid w:val="00E84412"/>
    <w:rsid w:val="00E847F2"/>
    <w:rsid w:val="00E84E6A"/>
    <w:rsid w:val="00E858B9"/>
    <w:rsid w:val="00E85A76"/>
    <w:rsid w:val="00E85E4F"/>
    <w:rsid w:val="00E85F71"/>
    <w:rsid w:val="00E86005"/>
    <w:rsid w:val="00E8621B"/>
    <w:rsid w:val="00E86530"/>
    <w:rsid w:val="00E86B9A"/>
    <w:rsid w:val="00E87C23"/>
    <w:rsid w:val="00E87F15"/>
    <w:rsid w:val="00E87F1E"/>
    <w:rsid w:val="00E90388"/>
    <w:rsid w:val="00E908A5"/>
    <w:rsid w:val="00E90950"/>
    <w:rsid w:val="00E913BF"/>
    <w:rsid w:val="00E9176E"/>
    <w:rsid w:val="00E927A4"/>
    <w:rsid w:val="00E927B8"/>
    <w:rsid w:val="00E928A2"/>
    <w:rsid w:val="00E92E17"/>
    <w:rsid w:val="00E93762"/>
    <w:rsid w:val="00E93956"/>
    <w:rsid w:val="00E94335"/>
    <w:rsid w:val="00E95329"/>
    <w:rsid w:val="00E9534F"/>
    <w:rsid w:val="00E954E7"/>
    <w:rsid w:val="00E95971"/>
    <w:rsid w:val="00E96647"/>
    <w:rsid w:val="00E9677D"/>
    <w:rsid w:val="00E96D54"/>
    <w:rsid w:val="00E96DDB"/>
    <w:rsid w:val="00E96F9F"/>
    <w:rsid w:val="00E978DF"/>
    <w:rsid w:val="00EA0220"/>
    <w:rsid w:val="00EA0940"/>
    <w:rsid w:val="00EA0B27"/>
    <w:rsid w:val="00EA14BE"/>
    <w:rsid w:val="00EA19A7"/>
    <w:rsid w:val="00EA1DFB"/>
    <w:rsid w:val="00EA2E10"/>
    <w:rsid w:val="00EA3040"/>
    <w:rsid w:val="00EA3C08"/>
    <w:rsid w:val="00EA4228"/>
    <w:rsid w:val="00EA4BDF"/>
    <w:rsid w:val="00EA4EC1"/>
    <w:rsid w:val="00EA5540"/>
    <w:rsid w:val="00EA5B42"/>
    <w:rsid w:val="00EA5C62"/>
    <w:rsid w:val="00EA5E51"/>
    <w:rsid w:val="00EA6509"/>
    <w:rsid w:val="00EA667F"/>
    <w:rsid w:val="00EA7996"/>
    <w:rsid w:val="00EA7E5B"/>
    <w:rsid w:val="00EB072D"/>
    <w:rsid w:val="00EB07A2"/>
    <w:rsid w:val="00EB12EA"/>
    <w:rsid w:val="00EB1A28"/>
    <w:rsid w:val="00EB28C1"/>
    <w:rsid w:val="00EB2DB2"/>
    <w:rsid w:val="00EB2E9A"/>
    <w:rsid w:val="00EB38DF"/>
    <w:rsid w:val="00EB3C54"/>
    <w:rsid w:val="00EB3EE7"/>
    <w:rsid w:val="00EB40E8"/>
    <w:rsid w:val="00EB41BE"/>
    <w:rsid w:val="00EB46B3"/>
    <w:rsid w:val="00EB48FF"/>
    <w:rsid w:val="00EB4AFC"/>
    <w:rsid w:val="00EB52E9"/>
    <w:rsid w:val="00EB5A3F"/>
    <w:rsid w:val="00EB5BCC"/>
    <w:rsid w:val="00EB6005"/>
    <w:rsid w:val="00EB654C"/>
    <w:rsid w:val="00EB655F"/>
    <w:rsid w:val="00EB6C45"/>
    <w:rsid w:val="00EB720C"/>
    <w:rsid w:val="00EB782D"/>
    <w:rsid w:val="00EB7C49"/>
    <w:rsid w:val="00EC04FF"/>
    <w:rsid w:val="00EC095B"/>
    <w:rsid w:val="00EC09E2"/>
    <w:rsid w:val="00EC0F24"/>
    <w:rsid w:val="00EC133A"/>
    <w:rsid w:val="00EC1353"/>
    <w:rsid w:val="00EC1ADD"/>
    <w:rsid w:val="00EC2215"/>
    <w:rsid w:val="00EC29A3"/>
    <w:rsid w:val="00EC2A35"/>
    <w:rsid w:val="00EC2A5C"/>
    <w:rsid w:val="00EC2CE8"/>
    <w:rsid w:val="00EC2FF2"/>
    <w:rsid w:val="00EC3812"/>
    <w:rsid w:val="00EC3AA0"/>
    <w:rsid w:val="00EC474E"/>
    <w:rsid w:val="00EC481E"/>
    <w:rsid w:val="00EC4B15"/>
    <w:rsid w:val="00EC53DD"/>
    <w:rsid w:val="00EC5874"/>
    <w:rsid w:val="00EC5B2D"/>
    <w:rsid w:val="00EC5C97"/>
    <w:rsid w:val="00EC63BA"/>
    <w:rsid w:val="00EC64BB"/>
    <w:rsid w:val="00EC7065"/>
    <w:rsid w:val="00EC741B"/>
    <w:rsid w:val="00EC764C"/>
    <w:rsid w:val="00EC7782"/>
    <w:rsid w:val="00EC7859"/>
    <w:rsid w:val="00EC7A03"/>
    <w:rsid w:val="00EC7A67"/>
    <w:rsid w:val="00EC7B2B"/>
    <w:rsid w:val="00EC7EA6"/>
    <w:rsid w:val="00ED0390"/>
    <w:rsid w:val="00ED0710"/>
    <w:rsid w:val="00ED0AF3"/>
    <w:rsid w:val="00ED0CA0"/>
    <w:rsid w:val="00ED1530"/>
    <w:rsid w:val="00ED16A5"/>
    <w:rsid w:val="00ED1954"/>
    <w:rsid w:val="00ED1B35"/>
    <w:rsid w:val="00ED1ED5"/>
    <w:rsid w:val="00ED1F92"/>
    <w:rsid w:val="00ED2556"/>
    <w:rsid w:val="00ED26D4"/>
    <w:rsid w:val="00ED2ACB"/>
    <w:rsid w:val="00ED2F23"/>
    <w:rsid w:val="00ED3042"/>
    <w:rsid w:val="00ED3045"/>
    <w:rsid w:val="00ED3A25"/>
    <w:rsid w:val="00ED3AAB"/>
    <w:rsid w:val="00ED3D55"/>
    <w:rsid w:val="00ED4372"/>
    <w:rsid w:val="00ED49F7"/>
    <w:rsid w:val="00ED4D43"/>
    <w:rsid w:val="00ED4E93"/>
    <w:rsid w:val="00ED5AB2"/>
    <w:rsid w:val="00ED5BA6"/>
    <w:rsid w:val="00ED5D15"/>
    <w:rsid w:val="00ED6A23"/>
    <w:rsid w:val="00ED7998"/>
    <w:rsid w:val="00ED7B46"/>
    <w:rsid w:val="00EE03BF"/>
    <w:rsid w:val="00EE0756"/>
    <w:rsid w:val="00EE0AE4"/>
    <w:rsid w:val="00EE1D0A"/>
    <w:rsid w:val="00EE266A"/>
    <w:rsid w:val="00EE2B17"/>
    <w:rsid w:val="00EE2E10"/>
    <w:rsid w:val="00EE342D"/>
    <w:rsid w:val="00EE34A1"/>
    <w:rsid w:val="00EE3D8A"/>
    <w:rsid w:val="00EE3EFF"/>
    <w:rsid w:val="00EE5193"/>
    <w:rsid w:val="00EE527C"/>
    <w:rsid w:val="00EE56C5"/>
    <w:rsid w:val="00EE5F10"/>
    <w:rsid w:val="00EE60ED"/>
    <w:rsid w:val="00EE636D"/>
    <w:rsid w:val="00EE6EB9"/>
    <w:rsid w:val="00EF0345"/>
    <w:rsid w:val="00EF059E"/>
    <w:rsid w:val="00EF05A0"/>
    <w:rsid w:val="00EF0914"/>
    <w:rsid w:val="00EF09B2"/>
    <w:rsid w:val="00EF103A"/>
    <w:rsid w:val="00EF1A5E"/>
    <w:rsid w:val="00EF1AED"/>
    <w:rsid w:val="00EF1E99"/>
    <w:rsid w:val="00EF2CC3"/>
    <w:rsid w:val="00EF300B"/>
    <w:rsid w:val="00EF36F6"/>
    <w:rsid w:val="00EF3782"/>
    <w:rsid w:val="00EF3E4D"/>
    <w:rsid w:val="00EF4148"/>
    <w:rsid w:val="00EF4227"/>
    <w:rsid w:val="00EF44C2"/>
    <w:rsid w:val="00EF502D"/>
    <w:rsid w:val="00EF54DF"/>
    <w:rsid w:val="00EF7081"/>
    <w:rsid w:val="00EF72A5"/>
    <w:rsid w:val="00EF73BE"/>
    <w:rsid w:val="00EF76B6"/>
    <w:rsid w:val="00EF7891"/>
    <w:rsid w:val="00EF7FB4"/>
    <w:rsid w:val="00F0028D"/>
    <w:rsid w:val="00F002BD"/>
    <w:rsid w:val="00F006D7"/>
    <w:rsid w:val="00F00A32"/>
    <w:rsid w:val="00F00B63"/>
    <w:rsid w:val="00F00E4C"/>
    <w:rsid w:val="00F0164E"/>
    <w:rsid w:val="00F018CD"/>
    <w:rsid w:val="00F01BE0"/>
    <w:rsid w:val="00F02C11"/>
    <w:rsid w:val="00F02F5A"/>
    <w:rsid w:val="00F03722"/>
    <w:rsid w:val="00F03929"/>
    <w:rsid w:val="00F039CB"/>
    <w:rsid w:val="00F049A7"/>
    <w:rsid w:val="00F05204"/>
    <w:rsid w:val="00F05280"/>
    <w:rsid w:val="00F05417"/>
    <w:rsid w:val="00F06146"/>
    <w:rsid w:val="00F0636B"/>
    <w:rsid w:val="00F06489"/>
    <w:rsid w:val="00F07259"/>
    <w:rsid w:val="00F07861"/>
    <w:rsid w:val="00F10100"/>
    <w:rsid w:val="00F103B7"/>
    <w:rsid w:val="00F11111"/>
    <w:rsid w:val="00F1117D"/>
    <w:rsid w:val="00F1130E"/>
    <w:rsid w:val="00F11489"/>
    <w:rsid w:val="00F114EE"/>
    <w:rsid w:val="00F1199D"/>
    <w:rsid w:val="00F12162"/>
    <w:rsid w:val="00F124C0"/>
    <w:rsid w:val="00F12549"/>
    <w:rsid w:val="00F12B23"/>
    <w:rsid w:val="00F134A1"/>
    <w:rsid w:val="00F13659"/>
    <w:rsid w:val="00F14488"/>
    <w:rsid w:val="00F14722"/>
    <w:rsid w:val="00F14946"/>
    <w:rsid w:val="00F14F9B"/>
    <w:rsid w:val="00F15750"/>
    <w:rsid w:val="00F16E93"/>
    <w:rsid w:val="00F16FDB"/>
    <w:rsid w:val="00F17091"/>
    <w:rsid w:val="00F17354"/>
    <w:rsid w:val="00F17988"/>
    <w:rsid w:val="00F2055B"/>
    <w:rsid w:val="00F20C32"/>
    <w:rsid w:val="00F21909"/>
    <w:rsid w:val="00F21A2A"/>
    <w:rsid w:val="00F21D9A"/>
    <w:rsid w:val="00F220BD"/>
    <w:rsid w:val="00F2217C"/>
    <w:rsid w:val="00F22503"/>
    <w:rsid w:val="00F225DA"/>
    <w:rsid w:val="00F236C4"/>
    <w:rsid w:val="00F23C1B"/>
    <w:rsid w:val="00F23F84"/>
    <w:rsid w:val="00F2411D"/>
    <w:rsid w:val="00F24603"/>
    <w:rsid w:val="00F25A12"/>
    <w:rsid w:val="00F272DD"/>
    <w:rsid w:val="00F27EF2"/>
    <w:rsid w:val="00F304EE"/>
    <w:rsid w:val="00F30923"/>
    <w:rsid w:val="00F30A48"/>
    <w:rsid w:val="00F31270"/>
    <w:rsid w:val="00F312CF"/>
    <w:rsid w:val="00F31833"/>
    <w:rsid w:val="00F31DE7"/>
    <w:rsid w:val="00F31E8B"/>
    <w:rsid w:val="00F3222C"/>
    <w:rsid w:val="00F32F6F"/>
    <w:rsid w:val="00F3340A"/>
    <w:rsid w:val="00F338BC"/>
    <w:rsid w:val="00F33D96"/>
    <w:rsid w:val="00F33DF2"/>
    <w:rsid w:val="00F33E72"/>
    <w:rsid w:val="00F34217"/>
    <w:rsid w:val="00F351B1"/>
    <w:rsid w:val="00F3561E"/>
    <w:rsid w:val="00F358C7"/>
    <w:rsid w:val="00F35A66"/>
    <w:rsid w:val="00F35DAE"/>
    <w:rsid w:val="00F35F87"/>
    <w:rsid w:val="00F3637C"/>
    <w:rsid w:val="00F36C5F"/>
    <w:rsid w:val="00F36F3E"/>
    <w:rsid w:val="00F370B9"/>
    <w:rsid w:val="00F37489"/>
    <w:rsid w:val="00F37861"/>
    <w:rsid w:val="00F408F5"/>
    <w:rsid w:val="00F40CC3"/>
    <w:rsid w:val="00F41037"/>
    <w:rsid w:val="00F415F9"/>
    <w:rsid w:val="00F41809"/>
    <w:rsid w:val="00F41B44"/>
    <w:rsid w:val="00F41CD3"/>
    <w:rsid w:val="00F42169"/>
    <w:rsid w:val="00F42674"/>
    <w:rsid w:val="00F427FE"/>
    <w:rsid w:val="00F42F70"/>
    <w:rsid w:val="00F435C1"/>
    <w:rsid w:val="00F435C8"/>
    <w:rsid w:val="00F43FBC"/>
    <w:rsid w:val="00F440BC"/>
    <w:rsid w:val="00F441B3"/>
    <w:rsid w:val="00F445A3"/>
    <w:rsid w:val="00F44DCF"/>
    <w:rsid w:val="00F457A2"/>
    <w:rsid w:val="00F45F1E"/>
    <w:rsid w:val="00F462F9"/>
    <w:rsid w:val="00F467CD"/>
    <w:rsid w:val="00F4682A"/>
    <w:rsid w:val="00F46D66"/>
    <w:rsid w:val="00F46F3D"/>
    <w:rsid w:val="00F47252"/>
    <w:rsid w:val="00F473F1"/>
    <w:rsid w:val="00F4762C"/>
    <w:rsid w:val="00F47ABF"/>
    <w:rsid w:val="00F47C9E"/>
    <w:rsid w:val="00F47E02"/>
    <w:rsid w:val="00F47EFE"/>
    <w:rsid w:val="00F47F77"/>
    <w:rsid w:val="00F50142"/>
    <w:rsid w:val="00F5098C"/>
    <w:rsid w:val="00F50B6A"/>
    <w:rsid w:val="00F51AC7"/>
    <w:rsid w:val="00F52C34"/>
    <w:rsid w:val="00F538BD"/>
    <w:rsid w:val="00F53B33"/>
    <w:rsid w:val="00F53D00"/>
    <w:rsid w:val="00F53E96"/>
    <w:rsid w:val="00F54440"/>
    <w:rsid w:val="00F547A4"/>
    <w:rsid w:val="00F548E6"/>
    <w:rsid w:val="00F5544C"/>
    <w:rsid w:val="00F55A3B"/>
    <w:rsid w:val="00F572F9"/>
    <w:rsid w:val="00F609F6"/>
    <w:rsid w:val="00F612B5"/>
    <w:rsid w:val="00F61439"/>
    <w:rsid w:val="00F621E4"/>
    <w:rsid w:val="00F62313"/>
    <w:rsid w:val="00F62BC0"/>
    <w:rsid w:val="00F62EE4"/>
    <w:rsid w:val="00F63BB2"/>
    <w:rsid w:val="00F649B9"/>
    <w:rsid w:val="00F64B8B"/>
    <w:rsid w:val="00F64E14"/>
    <w:rsid w:val="00F64F4D"/>
    <w:rsid w:val="00F65ABD"/>
    <w:rsid w:val="00F65B93"/>
    <w:rsid w:val="00F65E94"/>
    <w:rsid w:val="00F668F6"/>
    <w:rsid w:val="00F66A99"/>
    <w:rsid w:val="00F66F9C"/>
    <w:rsid w:val="00F67E5E"/>
    <w:rsid w:val="00F67F88"/>
    <w:rsid w:val="00F70005"/>
    <w:rsid w:val="00F7097C"/>
    <w:rsid w:val="00F70EAA"/>
    <w:rsid w:val="00F716BB"/>
    <w:rsid w:val="00F71809"/>
    <w:rsid w:val="00F7208F"/>
    <w:rsid w:val="00F72510"/>
    <w:rsid w:val="00F72A38"/>
    <w:rsid w:val="00F7361E"/>
    <w:rsid w:val="00F73626"/>
    <w:rsid w:val="00F73BCD"/>
    <w:rsid w:val="00F73CC4"/>
    <w:rsid w:val="00F73F70"/>
    <w:rsid w:val="00F74B57"/>
    <w:rsid w:val="00F74ECE"/>
    <w:rsid w:val="00F754E9"/>
    <w:rsid w:val="00F75CD3"/>
    <w:rsid w:val="00F75E7C"/>
    <w:rsid w:val="00F76067"/>
    <w:rsid w:val="00F7618C"/>
    <w:rsid w:val="00F76646"/>
    <w:rsid w:val="00F76CB1"/>
    <w:rsid w:val="00F800A6"/>
    <w:rsid w:val="00F803CC"/>
    <w:rsid w:val="00F817DB"/>
    <w:rsid w:val="00F81C7B"/>
    <w:rsid w:val="00F822BA"/>
    <w:rsid w:val="00F82B58"/>
    <w:rsid w:val="00F82CD1"/>
    <w:rsid w:val="00F82F5A"/>
    <w:rsid w:val="00F834BE"/>
    <w:rsid w:val="00F83B78"/>
    <w:rsid w:val="00F84351"/>
    <w:rsid w:val="00F84F9A"/>
    <w:rsid w:val="00F85045"/>
    <w:rsid w:val="00F85407"/>
    <w:rsid w:val="00F859EE"/>
    <w:rsid w:val="00F87099"/>
    <w:rsid w:val="00F870EA"/>
    <w:rsid w:val="00F879F1"/>
    <w:rsid w:val="00F87D6B"/>
    <w:rsid w:val="00F90F3C"/>
    <w:rsid w:val="00F91832"/>
    <w:rsid w:val="00F91D6A"/>
    <w:rsid w:val="00F93643"/>
    <w:rsid w:val="00F953B8"/>
    <w:rsid w:val="00F953F1"/>
    <w:rsid w:val="00F95534"/>
    <w:rsid w:val="00F95575"/>
    <w:rsid w:val="00F95B0E"/>
    <w:rsid w:val="00F95C8F"/>
    <w:rsid w:val="00F95D97"/>
    <w:rsid w:val="00F95E6C"/>
    <w:rsid w:val="00F95F24"/>
    <w:rsid w:val="00F96718"/>
    <w:rsid w:val="00F9675E"/>
    <w:rsid w:val="00F96B16"/>
    <w:rsid w:val="00F9713E"/>
    <w:rsid w:val="00F973C7"/>
    <w:rsid w:val="00F97A26"/>
    <w:rsid w:val="00F97A8D"/>
    <w:rsid w:val="00F97E33"/>
    <w:rsid w:val="00FA021A"/>
    <w:rsid w:val="00FA0DBD"/>
    <w:rsid w:val="00FA10CC"/>
    <w:rsid w:val="00FA11F0"/>
    <w:rsid w:val="00FA1245"/>
    <w:rsid w:val="00FA126F"/>
    <w:rsid w:val="00FA146D"/>
    <w:rsid w:val="00FA1898"/>
    <w:rsid w:val="00FA1B72"/>
    <w:rsid w:val="00FA20E1"/>
    <w:rsid w:val="00FA234E"/>
    <w:rsid w:val="00FA2C61"/>
    <w:rsid w:val="00FA2D01"/>
    <w:rsid w:val="00FA31E1"/>
    <w:rsid w:val="00FA32FB"/>
    <w:rsid w:val="00FA368A"/>
    <w:rsid w:val="00FA396B"/>
    <w:rsid w:val="00FA3A1C"/>
    <w:rsid w:val="00FA42BF"/>
    <w:rsid w:val="00FA4804"/>
    <w:rsid w:val="00FA4D61"/>
    <w:rsid w:val="00FA51CD"/>
    <w:rsid w:val="00FA60A0"/>
    <w:rsid w:val="00FA64CD"/>
    <w:rsid w:val="00FA674B"/>
    <w:rsid w:val="00FA68A4"/>
    <w:rsid w:val="00FA68D1"/>
    <w:rsid w:val="00FA7319"/>
    <w:rsid w:val="00FA76B8"/>
    <w:rsid w:val="00FA7B19"/>
    <w:rsid w:val="00FA7CEA"/>
    <w:rsid w:val="00FB00E5"/>
    <w:rsid w:val="00FB0288"/>
    <w:rsid w:val="00FB02BD"/>
    <w:rsid w:val="00FB08A6"/>
    <w:rsid w:val="00FB1091"/>
    <w:rsid w:val="00FB16A2"/>
    <w:rsid w:val="00FB2EC4"/>
    <w:rsid w:val="00FB2F1D"/>
    <w:rsid w:val="00FB3B55"/>
    <w:rsid w:val="00FB3C65"/>
    <w:rsid w:val="00FB4892"/>
    <w:rsid w:val="00FB500D"/>
    <w:rsid w:val="00FB50B0"/>
    <w:rsid w:val="00FB560F"/>
    <w:rsid w:val="00FB56AF"/>
    <w:rsid w:val="00FB645A"/>
    <w:rsid w:val="00FB6E0A"/>
    <w:rsid w:val="00FB6E18"/>
    <w:rsid w:val="00FB72E3"/>
    <w:rsid w:val="00FB7576"/>
    <w:rsid w:val="00FB75A4"/>
    <w:rsid w:val="00FC01DF"/>
    <w:rsid w:val="00FC0317"/>
    <w:rsid w:val="00FC0859"/>
    <w:rsid w:val="00FC10F7"/>
    <w:rsid w:val="00FC1435"/>
    <w:rsid w:val="00FC175A"/>
    <w:rsid w:val="00FC25EB"/>
    <w:rsid w:val="00FC2D1E"/>
    <w:rsid w:val="00FC314E"/>
    <w:rsid w:val="00FC3558"/>
    <w:rsid w:val="00FC372B"/>
    <w:rsid w:val="00FC3F12"/>
    <w:rsid w:val="00FC3FAA"/>
    <w:rsid w:val="00FC3FFF"/>
    <w:rsid w:val="00FC45DF"/>
    <w:rsid w:val="00FC4A28"/>
    <w:rsid w:val="00FC4A76"/>
    <w:rsid w:val="00FC5386"/>
    <w:rsid w:val="00FC53C5"/>
    <w:rsid w:val="00FC57E6"/>
    <w:rsid w:val="00FC66E8"/>
    <w:rsid w:val="00FC6B6F"/>
    <w:rsid w:val="00FC6FEF"/>
    <w:rsid w:val="00FC71C8"/>
    <w:rsid w:val="00FC72E9"/>
    <w:rsid w:val="00FC7FF8"/>
    <w:rsid w:val="00FD0476"/>
    <w:rsid w:val="00FD0DAC"/>
    <w:rsid w:val="00FD15C2"/>
    <w:rsid w:val="00FD18B5"/>
    <w:rsid w:val="00FD18FB"/>
    <w:rsid w:val="00FD19A2"/>
    <w:rsid w:val="00FD2351"/>
    <w:rsid w:val="00FD2487"/>
    <w:rsid w:val="00FD2B51"/>
    <w:rsid w:val="00FD368B"/>
    <w:rsid w:val="00FD36AE"/>
    <w:rsid w:val="00FD4AAA"/>
    <w:rsid w:val="00FD4E66"/>
    <w:rsid w:val="00FD58BF"/>
    <w:rsid w:val="00FD5B9D"/>
    <w:rsid w:val="00FD617C"/>
    <w:rsid w:val="00FD736C"/>
    <w:rsid w:val="00FD7900"/>
    <w:rsid w:val="00FE0BE7"/>
    <w:rsid w:val="00FE0C8A"/>
    <w:rsid w:val="00FE1148"/>
    <w:rsid w:val="00FE2263"/>
    <w:rsid w:val="00FE27D8"/>
    <w:rsid w:val="00FE28A0"/>
    <w:rsid w:val="00FE2A32"/>
    <w:rsid w:val="00FE2B56"/>
    <w:rsid w:val="00FE2CF3"/>
    <w:rsid w:val="00FE3ED3"/>
    <w:rsid w:val="00FE3F2A"/>
    <w:rsid w:val="00FE4683"/>
    <w:rsid w:val="00FE4862"/>
    <w:rsid w:val="00FE4A32"/>
    <w:rsid w:val="00FE4A7C"/>
    <w:rsid w:val="00FE4C44"/>
    <w:rsid w:val="00FE4DD2"/>
    <w:rsid w:val="00FE4E2C"/>
    <w:rsid w:val="00FE4EC6"/>
    <w:rsid w:val="00FE4F8D"/>
    <w:rsid w:val="00FE60BC"/>
    <w:rsid w:val="00FE678D"/>
    <w:rsid w:val="00FE7509"/>
    <w:rsid w:val="00FE7578"/>
    <w:rsid w:val="00FE7695"/>
    <w:rsid w:val="00FF0633"/>
    <w:rsid w:val="00FF07D5"/>
    <w:rsid w:val="00FF09B3"/>
    <w:rsid w:val="00FF10A6"/>
    <w:rsid w:val="00FF1153"/>
    <w:rsid w:val="00FF1618"/>
    <w:rsid w:val="00FF177D"/>
    <w:rsid w:val="00FF1897"/>
    <w:rsid w:val="00FF2101"/>
    <w:rsid w:val="00FF236E"/>
    <w:rsid w:val="00FF239D"/>
    <w:rsid w:val="00FF263A"/>
    <w:rsid w:val="00FF266F"/>
    <w:rsid w:val="00FF2823"/>
    <w:rsid w:val="00FF33C2"/>
    <w:rsid w:val="00FF360B"/>
    <w:rsid w:val="00FF397D"/>
    <w:rsid w:val="00FF3E93"/>
    <w:rsid w:val="00FF41B0"/>
    <w:rsid w:val="00FF4944"/>
    <w:rsid w:val="00FF4BCE"/>
    <w:rsid w:val="00FF569F"/>
    <w:rsid w:val="00FF58CA"/>
    <w:rsid w:val="00FF6134"/>
    <w:rsid w:val="00FF791D"/>
    <w:rsid w:val="01954384"/>
    <w:rsid w:val="05A4CE93"/>
    <w:rsid w:val="0EC4596E"/>
    <w:rsid w:val="163847F1"/>
    <w:rsid w:val="16E79CDF"/>
    <w:rsid w:val="17FFAE67"/>
    <w:rsid w:val="183B702A"/>
    <w:rsid w:val="1CD2641D"/>
    <w:rsid w:val="1F0C5363"/>
    <w:rsid w:val="2147C515"/>
    <w:rsid w:val="236EFE64"/>
    <w:rsid w:val="23ACE312"/>
    <w:rsid w:val="252781A0"/>
    <w:rsid w:val="25BF23A0"/>
    <w:rsid w:val="26694B90"/>
    <w:rsid w:val="29E1551B"/>
    <w:rsid w:val="2AC5C226"/>
    <w:rsid w:val="2BE9F777"/>
    <w:rsid w:val="2CB881AC"/>
    <w:rsid w:val="2CE710BB"/>
    <w:rsid w:val="2E689A25"/>
    <w:rsid w:val="2FD56DAF"/>
    <w:rsid w:val="301D41E9"/>
    <w:rsid w:val="30AE860C"/>
    <w:rsid w:val="313EEC5B"/>
    <w:rsid w:val="3299E178"/>
    <w:rsid w:val="32D50E42"/>
    <w:rsid w:val="36BE56B4"/>
    <w:rsid w:val="36EECD22"/>
    <w:rsid w:val="37EE868D"/>
    <w:rsid w:val="38364B4B"/>
    <w:rsid w:val="38B14681"/>
    <w:rsid w:val="3B75D3B9"/>
    <w:rsid w:val="3B9CFC05"/>
    <w:rsid w:val="3CCEFEFD"/>
    <w:rsid w:val="40880706"/>
    <w:rsid w:val="40ACE9EC"/>
    <w:rsid w:val="4146D83B"/>
    <w:rsid w:val="45260817"/>
    <w:rsid w:val="46D9EFD3"/>
    <w:rsid w:val="46EF1327"/>
    <w:rsid w:val="47DA0EAD"/>
    <w:rsid w:val="4AF1B19F"/>
    <w:rsid w:val="4C352DDA"/>
    <w:rsid w:val="4FE70F12"/>
    <w:rsid w:val="5050F06B"/>
    <w:rsid w:val="5180CF40"/>
    <w:rsid w:val="5222AF4C"/>
    <w:rsid w:val="53933373"/>
    <w:rsid w:val="55179BE2"/>
    <w:rsid w:val="568D52F1"/>
    <w:rsid w:val="56F72D52"/>
    <w:rsid w:val="57EB002E"/>
    <w:rsid w:val="5B71031C"/>
    <w:rsid w:val="5C7FA056"/>
    <w:rsid w:val="610BDAC5"/>
    <w:rsid w:val="64AE8693"/>
    <w:rsid w:val="67D7291C"/>
    <w:rsid w:val="6E64C869"/>
    <w:rsid w:val="6FC945F1"/>
    <w:rsid w:val="72F56AFA"/>
    <w:rsid w:val="7926F739"/>
    <w:rsid w:val="7BAFD2C9"/>
    <w:rsid w:val="7E3306DD"/>
    <w:rsid w:val="7FCA581B"/>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14CCBE2"/>
  <w15:chartTrackingRefBased/>
  <w15:docId w15:val="{87AF417D-FD86-48C9-B07D-3E9ADC7C1A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HAnsi" w:hAnsi="Arial" w:cs="Arial"/>
        <w:kern w:val="2"/>
        <w:lang w:val="cs-CZ" w:eastAsia="en-US" w:bidi="ar-SA"/>
        <w14:ligatures w14:val="standardContextual"/>
      </w:rPr>
    </w:rPrDefault>
    <w:pPrDefault>
      <w:pPr>
        <w:spacing w:after="-1" w:afterAutospacing="1" w:line="360" w:lineRule="auto"/>
        <w:jc w:val="both"/>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lsdException w:name="heading 7" w:semiHidden="1" w:uiPriority="9" w:unhideWhenUsed="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1737CE"/>
    <w:pPr>
      <w:spacing w:after="100" w:line="300" w:lineRule="auto"/>
      <w:contextualSpacing/>
    </w:pPr>
  </w:style>
  <w:style w:type="paragraph" w:styleId="Nadpis1">
    <w:name w:val="heading 1"/>
    <w:aliases w:val="Nadpis 1.kategorie,1_Nadpis 1,Nadpis 1Barča,Nadpis 1_AF"/>
    <w:basedOn w:val="Normln"/>
    <w:next w:val="Normln"/>
    <w:link w:val="Nadpis1Char"/>
    <w:uiPriority w:val="1"/>
    <w:qFormat/>
    <w:rsid w:val="003D4C4D"/>
    <w:pPr>
      <w:keepNext/>
      <w:keepLines/>
      <w:numPr>
        <w:numId w:val="39"/>
      </w:numPr>
      <w:spacing w:before="240" w:after="480"/>
      <w:outlineLvl w:val="0"/>
    </w:pPr>
    <w:rPr>
      <w:rFonts w:eastAsiaTheme="majorEastAsia"/>
      <w:b/>
      <w:bCs/>
      <w:noProof/>
      <w:color w:val="00344B"/>
      <w:sz w:val="44"/>
      <w:szCs w:val="32"/>
    </w:rPr>
  </w:style>
  <w:style w:type="paragraph" w:styleId="Nadpis2">
    <w:name w:val="heading 2"/>
    <w:aliases w:val="Nadpis 2.kategorie,Nadpis 2_AF,Nadpis 2 karta budov"/>
    <w:basedOn w:val="Normln"/>
    <w:next w:val="Normln"/>
    <w:link w:val="Nadpis2Char"/>
    <w:uiPriority w:val="1"/>
    <w:unhideWhenUsed/>
    <w:qFormat/>
    <w:rsid w:val="00F73626"/>
    <w:pPr>
      <w:keepNext/>
      <w:keepLines/>
      <w:numPr>
        <w:ilvl w:val="1"/>
        <w:numId w:val="39"/>
      </w:numPr>
      <w:spacing w:before="40" w:after="360"/>
      <w:outlineLvl w:val="1"/>
    </w:pPr>
    <w:rPr>
      <w:rFonts w:eastAsiaTheme="majorEastAsia"/>
      <w:b/>
      <w:bCs/>
      <w:color w:val="00344B"/>
      <w:sz w:val="36"/>
      <w:szCs w:val="26"/>
    </w:rPr>
  </w:style>
  <w:style w:type="paragraph" w:styleId="Nadpis3">
    <w:name w:val="heading 3"/>
    <w:aliases w:val="Nadpis 3. kategorie,Nadpis 3_AF"/>
    <w:basedOn w:val="Normln"/>
    <w:next w:val="Normln"/>
    <w:link w:val="Nadpis3Char"/>
    <w:uiPriority w:val="1"/>
    <w:unhideWhenUsed/>
    <w:qFormat/>
    <w:rsid w:val="00B64E05"/>
    <w:pPr>
      <w:keepNext/>
      <w:keepLines/>
      <w:numPr>
        <w:ilvl w:val="2"/>
        <w:numId w:val="39"/>
      </w:numPr>
      <w:spacing w:before="160" w:after="360"/>
      <w:outlineLvl w:val="2"/>
    </w:pPr>
    <w:rPr>
      <w:rFonts w:eastAsiaTheme="majorEastAsia"/>
      <w:b/>
      <w:bCs/>
      <w:color w:val="D46515"/>
      <w:sz w:val="24"/>
      <w:szCs w:val="24"/>
    </w:rPr>
  </w:style>
  <w:style w:type="paragraph" w:styleId="Nadpis4">
    <w:name w:val="heading 4"/>
    <w:basedOn w:val="Normln"/>
    <w:next w:val="Normln"/>
    <w:link w:val="Nadpis4Char"/>
    <w:uiPriority w:val="3"/>
    <w:unhideWhenUsed/>
    <w:qFormat/>
    <w:rsid w:val="000C6964"/>
    <w:pPr>
      <w:keepNext/>
      <w:keepLines/>
      <w:numPr>
        <w:ilvl w:val="3"/>
        <w:numId w:val="39"/>
      </w:numPr>
      <w:spacing w:before="40" w:after="0"/>
      <w:outlineLvl w:val="3"/>
    </w:pPr>
    <w:rPr>
      <w:rFonts w:eastAsiaTheme="majorEastAsia" w:cstheme="majorBidi"/>
      <w:iCs/>
      <w:color w:val="00344B"/>
      <w:sz w:val="32"/>
    </w:rPr>
  </w:style>
  <w:style w:type="paragraph" w:styleId="Nadpis5">
    <w:name w:val="heading 5"/>
    <w:basedOn w:val="Normln"/>
    <w:next w:val="Normln"/>
    <w:link w:val="Nadpis5Char"/>
    <w:uiPriority w:val="9"/>
    <w:unhideWhenUsed/>
    <w:qFormat/>
    <w:rsid w:val="00DC4079"/>
    <w:pPr>
      <w:keepNext/>
      <w:keepLines/>
      <w:numPr>
        <w:ilvl w:val="4"/>
        <w:numId w:val="39"/>
      </w:numPr>
      <w:spacing w:before="40" w:after="0"/>
      <w:outlineLvl w:val="4"/>
    </w:pPr>
    <w:rPr>
      <w:rFonts w:asciiTheme="majorHAnsi" w:eastAsiaTheme="majorEastAsia" w:hAnsiTheme="majorHAnsi" w:cstheme="majorBidi"/>
      <w:color w:val="9E4B0F" w:themeColor="accent1" w:themeShade="BF"/>
    </w:rPr>
  </w:style>
  <w:style w:type="paragraph" w:styleId="Nadpis6">
    <w:name w:val="heading 6"/>
    <w:basedOn w:val="Normln"/>
    <w:next w:val="Normln"/>
    <w:link w:val="Nadpis6Char"/>
    <w:uiPriority w:val="9"/>
    <w:rsid w:val="00123BE1"/>
    <w:pPr>
      <w:numPr>
        <w:ilvl w:val="5"/>
        <w:numId w:val="39"/>
      </w:numPr>
      <w:spacing w:before="240" w:after="60" w:afterAutospacing="0" w:line="276" w:lineRule="auto"/>
      <w:outlineLvl w:val="5"/>
    </w:pPr>
    <w:rPr>
      <w:rFonts w:ascii="Times New Roman" w:eastAsia="Times New Roman" w:hAnsi="Times New Roman" w:cs="Times New Roman"/>
      <w:b/>
      <w:bCs/>
      <w:color w:val="0D344D"/>
      <w:kern w:val="0"/>
      <w:lang w:val="x-none" w:eastAsia="x-none"/>
      <w14:ligatures w14:val="none"/>
    </w:rPr>
  </w:style>
  <w:style w:type="paragraph" w:styleId="Nadpis7">
    <w:name w:val="heading 7"/>
    <w:basedOn w:val="Normln"/>
    <w:next w:val="Normln"/>
    <w:link w:val="Nadpis7Char"/>
    <w:uiPriority w:val="9"/>
    <w:semiHidden/>
    <w:unhideWhenUsed/>
    <w:rsid w:val="005F60CE"/>
    <w:pPr>
      <w:keepNext/>
      <w:keepLines/>
      <w:numPr>
        <w:ilvl w:val="6"/>
        <w:numId w:val="39"/>
      </w:numPr>
      <w:spacing w:before="40" w:after="0"/>
      <w:outlineLvl w:val="6"/>
    </w:pPr>
    <w:rPr>
      <w:rFonts w:asciiTheme="majorHAnsi" w:eastAsiaTheme="majorEastAsia" w:hAnsiTheme="majorHAnsi" w:cstheme="majorBidi"/>
      <w:i/>
      <w:iCs/>
      <w:color w:val="69310A" w:themeColor="accent1" w:themeShade="7F"/>
    </w:rPr>
  </w:style>
  <w:style w:type="paragraph" w:styleId="Nadpis8">
    <w:name w:val="heading 8"/>
    <w:basedOn w:val="Normln"/>
    <w:next w:val="Normln"/>
    <w:link w:val="Nadpis8Char"/>
    <w:uiPriority w:val="9"/>
    <w:semiHidden/>
    <w:unhideWhenUsed/>
    <w:qFormat/>
    <w:rsid w:val="005F60CE"/>
    <w:pPr>
      <w:keepNext/>
      <w:keepLines/>
      <w:numPr>
        <w:ilvl w:val="7"/>
        <w:numId w:val="39"/>
      </w:numPr>
      <w:spacing w:before="40" w:after="0"/>
      <w:outlineLvl w:val="7"/>
    </w:pPr>
    <w:rPr>
      <w:rFonts w:asciiTheme="majorHAnsi" w:eastAsiaTheme="majorEastAsia" w:hAnsiTheme="majorHAnsi" w:cstheme="majorBidi"/>
      <w:color w:val="272727" w:themeColor="text1" w:themeTint="D8"/>
      <w:sz w:val="21"/>
      <w:szCs w:val="21"/>
    </w:rPr>
  </w:style>
  <w:style w:type="paragraph" w:styleId="Nadpis9">
    <w:name w:val="heading 9"/>
    <w:basedOn w:val="Normln"/>
    <w:next w:val="Normln"/>
    <w:link w:val="Nadpis9Char"/>
    <w:uiPriority w:val="9"/>
    <w:semiHidden/>
    <w:unhideWhenUsed/>
    <w:qFormat/>
    <w:rsid w:val="005F60CE"/>
    <w:pPr>
      <w:keepNext/>
      <w:keepLines/>
      <w:numPr>
        <w:ilvl w:val="8"/>
        <w:numId w:val="39"/>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Standardnpsmoodstavce">
    <w:name w:val="Default Paragraph Font"/>
    <w:uiPriority w:val="1"/>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Tsntext">
    <w:name w:val="Těsný text"/>
    <w:basedOn w:val="Normln"/>
    <w:qFormat/>
    <w:rsid w:val="00012B03"/>
    <w:pPr>
      <w:spacing w:after="160" w:afterAutospacing="0" w:line="259" w:lineRule="auto"/>
    </w:pPr>
    <w:rPr>
      <w:bCs/>
      <w:sz w:val="22"/>
    </w:rPr>
  </w:style>
  <w:style w:type="character" w:customStyle="1" w:styleId="Nadpis1Char">
    <w:name w:val="Nadpis 1 Char"/>
    <w:aliases w:val="Nadpis 1.kategorie Char,1_Nadpis 1 Char,Nadpis 1Barča Char,Nadpis 1_AF Char"/>
    <w:basedOn w:val="Standardnpsmoodstavce"/>
    <w:link w:val="Nadpis1"/>
    <w:uiPriority w:val="1"/>
    <w:rsid w:val="009605DF"/>
    <w:rPr>
      <w:rFonts w:eastAsiaTheme="majorEastAsia"/>
      <w:b/>
      <w:bCs/>
      <w:noProof/>
      <w:color w:val="00344B"/>
      <w:sz w:val="44"/>
      <w:szCs w:val="32"/>
    </w:rPr>
  </w:style>
  <w:style w:type="paragraph" w:styleId="Titulek">
    <w:name w:val="caption"/>
    <w:aliases w:val="Legenda Znak Znak Znak,Legenda Znak Znak,Legenda Znak Znak Znak Znak,Legenda Znak Znak Znak Znak Znak Znak,Legenda Znak Znak Znak Znak Znak Znak Znak,Legenda Znak Znak Znak Znak Znak Znak Znak Znak Znak Z,Legenda Znak Znak Z Znak,Legenda Znak"/>
    <w:basedOn w:val="Normln"/>
    <w:next w:val="Tsntext"/>
    <w:link w:val="TitulekChar"/>
    <w:uiPriority w:val="35"/>
    <w:unhideWhenUsed/>
    <w:qFormat/>
    <w:rsid w:val="006B368D"/>
    <w:pPr>
      <w:spacing w:after="0" w:afterAutospacing="0" w:line="259" w:lineRule="auto"/>
      <w:jc w:val="center"/>
    </w:pPr>
    <w:rPr>
      <w:i/>
      <w:iCs/>
      <w:sz w:val="18"/>
    </w:rPr>
  </w:style>
  <w:style w:type="paragraph" w:styleId="Obsah1">
    <w:name w:val="toc 1"/>
    <w:basedOn w:val="Normln"/>
    <w:next w:val="Normln"/>
    <w:autoRedefine/>
    <w:uiPriority w:val="39"/>
    <w:unhideWhenUsed/>
    <w:qFormat/>
    <w:rsid w:val="00A33DBB"/>
    <w:pPr>
      <w:tabs>
        <w:tab w:val="left" w:pos="440"/>
        <w:tab w:val="right" w:leader="dot" w:pos="9742"/>
      </w:tabs>
      <w:spacing w:after="0" w:afterAutospacing="0"/>
    </w:pPr>
    <w:rPr>
      <w:rFonts w:asciiTheme="majorHAnsi" w:hAnsiTheme="majorHAnsi" w:cstheme="majorHAnsi"/>
    </w:rPr>
  </w:style>
  <w:style w:type="paragraph" w:customStyle="1" w:styleId="Obrzek">
    <w:name w:val="Obrázek"/>
    <w:basedOn w:val="Normln"/>
    <w:next w:val="Titulek"/>
    <w:qFormat/>
    <w:rsid w:val="00070B16"/>
    <w:pPr>
      <w:keepNext/>
      <w:spacing w:after="0" w:afterAutospacing="0"/>
      <w:jc w:val="center"/>
    </w:pPr>
    <w:rPr>
      <w:noProof/>
    </w:rPr>
  </w:style>
  <w:style w:type="paragraph" w:styleId="Obsah2">
    <w:name w:val="toc 2"/>
    <w:basedOn w:val="Normln"/>
    <w:next w:val="Normln"/>
    <w:autoRedefine/>
    <w:uiPriority w:val="39"/>
    <w:unhideWhenUsed/>
    <w:qFormat/>
    <w:rsid w:val="003B4478"/>
    <w:pPr>
      <w:tabs>
        <w:tab w:val="left" w:pos="880"/>
        <w:tab w:val="right" w:leader="dot" w:pos="9742"/>
      </w:tabs>
      <w:spacing w:after="0" w:afterAutospacing="0"/>
      <w:ind w:left="70"/>
    </w:pPr>
    <w:rPr>
      <w:noProof/>
    </w:rPr>
  </w:style>
  <w:style w:type="character" w:customStyle="1" w:styleId="Nadpis2Char">
    <w:name w:val="Nadpis 2 Char"/>
    <w:aliases w:val="Nadpis 2.kategorie Char,Nadpis 2_AF Char1,Nadpis 2 karta budov Char"/>
    <w:basedOn w:val="Standardnpsmoodstavce"/>
    <w:link w:val="Nadpis2"/>
    <w:uiPriority w:val="1"/>
    <w:rsid w:val="009605DF"/>
    <w:rPr>
      <w:rFonts w:eastAsiaTheme="majorEastAsia"/>
      <w:b/>
      <w:bCs/>
      <w:color w:val="00344B"/>
      <w:sz w:val="36"/>
      <w:szCs w:val="26"/>
    </w:rPr>
  </w:style>
  <w:style w:type="paragraph" w:styleId="Obsah3">
    <w:name w:val="toc 3"/>
    <w:basedOn w:val="Normln"/>
    <w:next w:val="Normln"/>
    <w:autoRedefine/>
    <w:uiPriority w:val="39"/>
    <w:unhideWhenUsed/>
    <w:rsid w:val="00123BE1"/>
    <w:pPr>
      <w:tabs>
        <w:tab w:val="left" w:pos="1320"/>
        <w:tab w:val="left" w:pos="3261"/>
        <w:tab w:val="right" w:leader="dot" w:pos="9742"/>
      </w:tabs>
      <w:spacing w:after="0" w:afterAutospacing="0"/>
      <w:ind w:left="442"/>
    </w:pPr>
  </w:style>
  <w:style w:type="paragraph" w:customStyle="1" w:styleId="Pojemveslovnku">
    <w:name w:val="Pojem ve slovníčku"/>
    <w:basedOn w:val="Normln"/>
    <w:next w:val="Normln"/>
    <w:link w:val="PojemveslovnkuChar"/>
    <w:uiPriority w:val="1"/>
    <w:qFormat/>
    <w:rsid w:val="00983798"/>
    <w:pPr>
      <w:keepNext/>
      <w:keepLines/>
      <w:numPr>
        <w:numId w:val="1"/>
      </w:numPr>
      <w:spacing w:after="0" w:afterAutospacing="0"/>
    </w:pPr>
    <w:rPr>
      <w:rFonts w:eastAsia="Arial"/>
      <w:color w:val="D46515"/>
      <w:kern w:val="0"/>
      <w:sz w:val="28"/>
      <w:szCs w:val="32"/>
      <w:lang w:eastAsia="cs-CZ"/>
      <w14:ligatures w14:val="none"/>
    </w:rPr>
  </w:style>
  <w:style w:type="character" w:customStyle="1" w:styleId="PojemveslovnkuChar">
    <w:name w:val="Pojem ve slovníčku Char"/>
    <w:basedOn w:val="Standardnpsmoodstavce"/>
    <w:link w:val="Pojemveslovnku"/>
    <w:uiPriority w:val="1"/>
    <w:rsid w:val="009605DF"/>
    <w:rPr>
      <w:rFonts w:eastAsia="Arial"/>
      <w:color w:val="D46515"/>
      <w:kern w:val="0"/>
      <w:sz w:val="28"/>
      <w:szCs w:val="32"/>
      <w:lang w:eastAsia="cs-CZ"/>
      <w14:ligatures w14:val="none"/>
    </w:rPr>
  </w:style>
  <w:style w:type="character" w:customStyle="1" w:styleId="Nadpis2Char1">
    <w:name w:val="Nadpis 2 Char1"/>
    <w:aliases w:val="Nadpis 2_AF Char"/>
    <w:uiPriority w:val="9"/>
    <w:rsid w:val="00012B03"/>
    <w:rPr>
      <w:rFonts w:ascii="Arial" w:eastAsia="Arial" w:hAnsi="Arial" w:cs="Times New Roman"/>
      <w:b/>
      <w:bCs/>
      <w:color w:val="0D344D"/>
      <w:sz w:val="28"/>
      <w:szCs w:val="28"/>
      <w:lang w:eastAsia="x-none"/>
    </w:rPr>
  </w:style>
  <w:style w:type="character" w:customStyle="1" w:styleId="Nadpis3Char">
    <w:name w:val="Nadpis 3 Char"/>
    <w:aliases w:val="Nadpis 3. kategorie Char,Nadpis 3_AF Char"/>
    <w:basedOn w:val="Standardnpsmoodstavce"/>
    <w:link w:val="Nadpis3"/>
    <w:uiPriority w:val="1"/>
    <w:rsid w:val="009605DF"/>
    <w:rPr>
      <w:rFonts w:eastAsiaTheme="majorEastAsia"/>
      <w:b/>
      <w:bCs/>
      <w:color w:val="D46515"/>
      <w:sz w:val="24"/>
      <w:szCs w:val="24"/>
    </w:rPr>
  </w:style>
  <w:style w:type="character" w:customStyle="1" w:styleId="Nadpis4Char">
    <w:name w:val="Nadpis 4 Char"/>
    <w:basedOn w:val="Standardnpsmoodstavce"/>
    <w:link w:val="Nadpis4"/>
    <w:uiPriority w:val="3"/>
    <w:rsid w:val="009605DF"/>
    <w:rPr>
      <w:rFonts w:eastAsiaTheme="majorEastAsia" w:cstheme="majorBidi"/>
      <w:iCs/>
      <w:color w:val="00344B"/>
      <w:sz w:val="32"/>
    </w:rPr>
  </w:style>
  <w:style w:type="character" w:customStyle="1" w:styleId="Nadpis5Char">
    <w:name w:val="Nadpis 5 Char"/>
    <w:basedOn w:val="Standardnpsmoodstavce"/>
    <w:link w:val="Nadpis5"/>
    <w:uiPriority w:val="9"/>
    <w:rsid w:val="00DC4079"/>
    <w:rPr>
      <w:rFonts w:asciiTheme="majorHAnsi" w:eastAsiaTheme="majorEastAsia" w:hAnsiTheme="majorHAnsi" w:cstheme="majorBidi"/>
      <w:color w:val="9E4B0F" w:themeColor="accent1" w:themeShade="BF"/>
    </w:rPr>
  </w:style>
  <w:style w:type="paragraph" w:styleId="Bezmezer">
    <w:name w:val="No Spacing"/>
    <w:uiPriority w:val="1"/>
    <w:qFormat/>
    <w:rsid w:val="00EA7E5B"/>
    <w:pPr>
      <w:spacing w:after="0" w:line="240" w:lineRule="auto"/>
    </w:pPr>
  </w:style>
  <w:style w:type="paragraph" w:styleId="Podnadpis">
    <w:name w:val="Subtitle"/>
    <w:basedOn w:val="Normln"/>
    <w:next w:val="Normln"/>
    <w:link w:val="PodnadpisChar"/>
    <w:uiPriority w:val="1"/>
    <w:qFormat/>
    <w:rsid w:val="0090782D"/>
    <w:pPr>
      <w:keepNext/>
      <w:keepLines/>
      <w:spacing w:after="240" w:afterAutospacing="0"/>
    </w:pPr>
    <w:rPr>
      <w:rFonts w:eastAsia="Arial"/>
      <w:b/>
      <w:bCs/>
      <w:color w:val="0D344D"/>
      <w:kern w:val="0"/>
      <w:sz w:val="22"/>
      <w:szCs w:val="24"/>
      <w:lang w:eastAsia="cs-CZ"/>
      <w14:ligatures w14:val="none"/>
    </w:rPr>
  </w:style>
  <w:style w:type="character" w:customStyle="1" w:styleId="PodnadpisChar">
    <w:name w:val="Podnadpis Char"/>
    <w:basedOn w:val="Standardnpsmoodstavce"/>
    <w:link w:val="Podnadpis"/>
    <w:uiPriority w:val="1"/>
    <w:rsid w:val="009605DF"/>
    <w:rPr>
      <w:rFonts w:eastAsia="Arial"/>
      <w:b/>
      <w:bCs/>
      <w:color w:val="0D344D"/>
      <w:kern w:val="0"/>
      <w:sz w:val="22"/>
      <w:szCs w:val="24"/>
      <w:lang w:eastAsia="cs-CZ"/>
      <w14:ligatures w14:val="none"/>
    </w:rPr>
  </w:style>
  <w:style w:type="paragraph" w:styleId="Obsah4">
    <w:name w:val="toc 4"/>
    <w:basedOn w:val="Normln"/>
    <w:next w:val="Normln"/>
    <w:autoRedefine/>
    <w:uiPriority w:val="39"/>
    <w:unhideWhenUsed/>
    <w:rsid w:val="00012B03"/>
    <w:pPr>
      <w:spacing w:after="0" w:afterAutospacing="0" w:line="276" w:lineRule="auto"/>
      <w:ind w:left="660"/>
      <w:jc w:val="left"/>
    </w:pPr>
    <w:rPr>
      <w:rFonts w:asciiTheme="minorHAnsi" w:eastAsia="Arial" w:hAnsiTheme="minorHAnsi" w:cstheme="minorBidi"/>
      <w:color w:val="0D344D"/>
      <w:kern w:val="0"/>
      <w:sz w:val="18"/>
      <w:szCs w:val="18"/>
      <w:lang w:eastAsia="cs-CZ"/>
      <w14:ligatures w14:val="none"/>
    </w:rPr>
  </w:style>
  <w:style w:type="character" w:customStyle="1" w:styleId="Nadpis6Char">
    <w:name w:val="Nadpis 6 Char"/>
    <w:basedOn w:val="Standardnpsmoodstavce"/>
    <w:link w:val="Nadpis6"/>
    <w:uiPriority w:val="9"/>
    <w:rsid w:val="00123BE1"/>
    <w:rPr>
      <w:rFonts w:ascii="Times New Roman" w:eastAsia="Times New Roman" w:hAnsi="Times New Roman" w:cs="Times New Roman"/>
      <w:b/>
      <w:bCs/>
      <w:color w:val="0D344D"/>
      <w:kern w:val="0"/>
      <w:lang w:val="x-none" w:eastAsia="x-none"/>
      <w14:ligatures w14:val="none"/>
    </w:rPr>
  </w:style>
  <w:style w:type="paragraph" w:styleId="Obsah5">
    <w:name w:val="toc 5"/>
    <w:basedOn w:val="Normln"/>
    <w:next w:val="Normln"/>
    <w:autoRedefine/>
    <w:uiPriority w:val="39"/>
    <w:unhideWhenUsed/>
    <w:rsid w:val="00012B03"/>
    <w:pPr>
      <w:spacing w:after="0" w:afterAutospacing="0" w:line="276" w:lineRule="auto"/>
      <w:ind w:left="880"/>
      <w:jc w:val="left"/>
    </w:pPr>
    <w:rPr>
      <w:rFonts w:asciiTheme="minorHAnsi" w:eastAsia="Arial" w:hAnsiTheme="minorHAnsi" w:cstheme="minorBidi"/>
      <w:color w:val="0D344D"/>
      <w:kern w:val="0"/>
      <w:sz w:val="18"/>
      <w:szCs w:val="18"/>
      <w:lang w:eastAsia="cs-CZ"/>
      <w14:ligatures w14:val="none"/>
    </w:rPr>
  </w:style>
  <w:style w:type="paragraph" w:styleId="Obsah6">
    <w:name w:val="toc 6"/>
    <w:basedOn w:val="Normln"/>
    <w:next w:val="Normln"/>
    <w:autoRedefine/>
    <w:uiPriority w:val="39"/>
    <w:unhideWhenUsed/>
    <w:rsid w:val="00012B03"/>
    <w:pPr>
      <w:spacing w:after="0" w:afterAutospacing="0" w:line="276" w:lineRule="auto"/>
      <w:ind w:left="1100"/>
      <w:jc w:val="left"/>
    </w:pPr>
    <w:rPr>
      <w:rFonts w:asciiTheme="minorHAnsi" w:eastAsia="Arial" w:hAnsiTheme="minorHAnsi" w:cstheme="minorBidi"/>
      <w:color w:val="0D344D"/>
      <w:kern w:val="0"/>
      <w:sz w:val="18"/>
      <w:szCs w:val="18"/>
      <w:lang w:eastAsia="cs-CZ"/>
      <w14:ligatures w14:val="none"/>
    </w:rPr>
  </w:style>
  <w:style w:type="paragraph" w:styleId="Obsah7">
    <w:name w:val="toc 7"/>
    <w:basedOn w:val="Normln"/>
    <w:next w:val="Normln"/>
    <w:autoRedefine/>
    <w:uiPriority w:val="39"/>
    <w:unhideWhenUsed/>
    <w:rsid w:val="00012B03"/>
    <w:pPr>
      <w:spacing w:after="0" w:afterAutospacing="0" w:line="276" w:lineRule="auto"/>
      <w:ind w:left="1320"/>
      <w:jc w:val="left"/>
    </w:pPr>
    <w:rPr>
      <w:rFonts w:asciiTheme="minorHAnsi" w:eastAsia="Arial" w:hAnsiTheme="minorHAnsi" w:cstheme="minorBidi"/>
      <w:color w:val="0D344D"/>
      <w:kern w:val="0"/>
      <w:sz w:val="18"/>
      <w:szCs w:val="18"/>
      <w:lang w:eastAsia="cs-CZ"/>
      <w14:ligatures w14:val="none"/>
    </w:rPr>
  </w:style>
  <w:style w:type="paragraph" w:styleId="Obsah8">
    <w:name w:val="toc 8"/>
    <w:basedOn w:val="Normln"/>
    <w:next w:val="Normln"/>
    <w:autoRedefine/>
    <w:uiPriority w:val="39"/>
    <w:unhideWhenUsed/>
    <w:rsid w:val="00012B03"/>
    <w:pPr>
      <w:spacing w:after="0" w:afterAutospacing="0" w:line="276" w:lineRule="auto"/>
      <w:ind w:left="1540"/>
      <w:jc w:val="left"/>
    </w:pPr>
    <w:rPr>
      <w:rFonts w:asciiTheme="minorHAnsi" w:eastAsia="Arial" w:hAnsiTheme="minorHAnsi" w:cstheme="minorBidi"/>
      <w:color w:val="0D344D"/>
      <w:kern w:val="0"/>
      <w:sz w:val="18"/>
      <w:szCs w:val="18"/>
      <w:lang w:eastAsia="cs-CZ"/>
      <w14:ligatures w14:val="none"/>
    </w:rPr>
  </w:style>
  <w:style w:type="paragraph" w:styleId="Obsah9">
    <w:name w:val="toc 9"/>
    <w:basedOn w:val="Normln"/>
    <w:next w:val="Normln"/>
    <w:autoRedefine/>
    <w:uiPriority w:val="39"/>
    <w:unhideWhenUsed/>
    <w:rsid w:val="00012B03"/>
    <w:pPr>
      <w:spacing w:after="0" w:afterAutospacing="0" w:line="276" w:lineRule="auto"/>
      <w:ind w:left="1760"/>
      <w:jc w:val="left"/>
    </w:pPr>
    <w:rPr>
      <w:rFonts w:asciiTheme="minorHAnsi" w:eastAsia="Arial" w:hAnsiTheme="minorHAnsi" w:cstheme="minorBidi"/>
      <w:color w:val="0D344D"/>
      <w:kern w:val="0"/>
      <w:sz w:val="18"/>
      <w:szCs w:val="18"/>
      <w:lang w:eastAsia="cs-CZ"/>
      <w14:ligatures w14:val="none"/>
    </w:rPr>
  </w:style>
  <w:style w:type="paragraph" w:styleId="Revize">
    <w:name w:val="Revision"/>
    <w:hidden/>
    <w:uiPriority w:val="99"/>
    <w:semiHidden/>
    <w:rsid w:val="00123BE1"/>
    <w:pPr>
      <w:spacing w:after="0" w:afterAutospacing="0" w:line="240" w:lineRule="auto"/>
      <w:jc w:val="left"/>
    </w:pPr>
    <w:rPr>
      <w:rFonts w:eastAsia="Times New Roman" w:cs="Times New Roman"/>
      <w:kern w:val="0"/>
      <w:szCs w:val="24"/>
      <w:lang w:eastAsia="cs-CZ"/>
      <w14:ligatures w14:val="none"/>
    </w:rPr>
  </w:style>
  <w:style w:type="paragraph" w:styleId="Textkomente">
    <w:name w:val="annotation text"/>
    <w:basedOn w:val="Normln"/>
    <w:link w:val="TextkomenteChar"/>
    <w:uiPriority w:val="99"/>
    <w:unhideWhenUsed/>
    <w:pPr>
      <w:spacing w:line="240" w:lineRule="auto"/>
    </w:pPr>
  </w:style>
  <w:style w:type="character" w:customStyle="1" w:styleId="TextkomenteChar">
    <w:name w:val="Text komentáře Char"/>
    <w:basedOn w:val="Standardnpsmoodstavce"/>
    <w:link w:val="Textkomente"/>
    <w:uiPriority w:val="99"/>
  </w:style>
  <w:style w:type="character" w:styleId="Odkaznakoment">
    <w:name w:val="annotation reference"/>
    <w:basedOn w:val="Standardnpsmoodstavce"/>
    <w:uiPriority w:val="99"/>
    <w:unhideWhenUsed/>
    <w:rPr>
      <w:sz w:val="16"/>
      <w:szCs w:val="16"/>
    </w:rPr>
  </w:style>
  <w:style w:type="character" w:styleId="Hypertextovodkaz">
    <w:name w:val="Hyperlink"/>
    <w:basedOn w:val="Standardnpsmoodstavce"/>
    <w:uiPriority w:val="99"/>
    <w:unhideWhenUsed/>
    <w:rsid w:val="00552F9B"/>
    <w:rPr>
      <w:color w:val="0563C1" w:themeColor="hyperlink"/>
      <w:u w:val="single"/>
    </w:rPr>
  </w:style>
  <w:style w:type="character" w:styleId="Nevyeenzmnka">
    <w:name w:val="Unresolved Mention"/>
    <w:basedOn w:val="Standardnpsmoodstavce"/>
    <w:uiPriority w:val="99"/>
    <w:semiHidden/>
    <w:unhideWhenUsed/>
    <w:rsid w:val="00552F9B"/>
    <w:rPr>
      <w:color w:val="605E5C"/>
      <w:shd w:val="clear" w:color="auto" w:fill="E1DFDD"/>
    </w:rPr>
  </w:style>
  <w:style w:type="paragraph" w:styleId="Odstavecseseznamem">
    <w:name w:val="List Paragraph"/>
    <w:aliases w:val="_Odstavec se seznamem,Seznam - odrážky,Tučné,Nad,Odstavec cíl se seznamem,Odstavec se seznamem5,Odstavec_muj,Bullet Number,A-Odrážky1,Odstavec_muj1,Odstavec_muj2,Odstavec_muj3,Nad1,Odstavec_muj4,Nad2,List Paragraph2,Bullet Points,Na"/>
    <w:basedOn w:val="Normln"/>
    <w:link w:val="OdstavecseseznamemChar"/>
    <w:uiPriority w:val="34"/>
    <w:qFormat/>
    <w:rsid w:val="00B64E05"/>
    <w:pPr>
      <w:ind w:left="720"/>
    </w:pPr>
  </w:style>
  <w:style w:type="table" w:styleId="Mkatabulky">
    <w:name w:val="Table Grid"/>
    <w:basedOn w:val="Normlntabulka"/>
    <w:uiPriority w:val="39"/>
    <w:rsid w:val="001A3E4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vrmeku">
    <w:name w:val="Text v rámečku"/>
    <w:basedOn w:val="Normln"/>
    <w:qFormat/>
    <w:rsid w:val="00CF0CFE"/>
    <w:pPr>
      <w:pBdr>
        <w:top w:val="single" w:sz="18" w:space="7" w:color="E6EBED" w:themeColor="background2"/>
        <w:left w:val="single" w:sz="18" w:space="6" w:color="E6EBED" w:themeColor="background2"/>
        <w:bottom w:val="single" w:sz="18" w:space="5" w:color="E6EBED" w:themeColor="background2"/>
        <w:right w:val="single" w:sz="18" w:space="6" w:color="E6EBED" w:themeColor="background2"/>
      </w:pBdr>
      <w:shd w:val="clear" w:color="auto" w:fill="E6EBED" w:themeFill="background2"/>
      <w:ind w:left="113" w:right="113"/>
    </w:pPr>
  </w:style>
  <w:style w:type="table" w:customStyle="1" w:styleId="Mkatabulky1">
    <w:name w:val="Mřížka tabulky1"/>
    <w:basedOn w:val="Normlntabulka"/>
    <w:next w:val="Mkatabulky"/>
    <w:uiPriority w:val="39"/>
    <w:rsid w:val="00EA3C08"/>
    <w:pPr>
      <w:spacing w:after="0" w:afterAutospacing="0" w:line="240" w:lineRule="auto"/>
      <w:jc w:val="left"/>
    </w:pPr>
    <w:rPr>
      <w:rFonts w:asciiTheme="minorHAnsi" w:hAnsiTheme="minorHAnsi" w:cstheme="minorBidi"/>
      <w:kern w:val="0"/>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adpiskartybudov">
    <w:name w:val="Nadpis karty budov"/>
    <w:basedOn w:val="Normln"/>
    <w:uiPriority w:val="2"/>
    <w:qFormat/>
    <w:rsid w:val="00EA3C08"/>
    <w:pPr>
      <w:numPr>
        <w:numId w:val="9"/>
      </w:numPr>
      <w:spacing w:after="0" w:afterAutospacing="0" w:line="240" w:lineRule="auto"/>
      <w:jc w:val="right"/>
    </w:pPr>
    <w:rPr>
      <w:rFonts w:asciiTheme="minorHAnsi" w:hAnsiTheme="minorHAnsi" w:cstheme="minorBidi"/>
      <w:b/>
      <w:bCs/>
      <w:kern w:val="0"/>
      <w:sz w:val="44"/>
      <w:szCs w:val="44"/>
    </w:rPr>
  </w:style>
  <w:style w:type="paragraph" w:customStyle="1" w:styleId="Podnadpiskartybudov">
    <w:name w:val="Podnadpis karty budov"/>
    <w:basedOn w:val="Odstavecseseznamem"/>
    <w:uiPriority w:val="2"/>
    <w:qFormat/>
    <w:rsid w:val="007410DE"/>
    <w:pPr>
      <w:numPr>
        <w:numId w:val="10"/>
      </w:numPr>
      <w:spacing w:after="0" w:afterAutospacing="0"/>
    </w:pPr>
    <w:rPr>
      <w:rFonts w:asciiTheme="majorHAnsi" w:hAnsiTheme="majorHAnsi" w:cstheme="majorHAnsi"/>
      <w:b/>
      <w:bCs/>
      <w:color w:val="00344B" w:themeColor="text2"/>
      <w:sz w:val="36"/>
      <w:szCs w:val="36"/>
    </w:rPr>
  </w:style>
  <w:style w:type="table" w:styleId="Tabulkasmkou4">
    <w:name w:val="Grid Table 4"/>
    <w:basedOn w:val="Normlntabulka"/>
    <w:uiPriority w:val="49"/>
    <w:rsid w:val="00E81965"/>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ulkaASITIS">
    <w:name w:val="tabulka ASITIS"/>
    <w:basedOn w:val="Normlntabulka"/>
    <w:uiPriority w:val="99"/>
    <w:rsid w:val="000247EF"/>
    <w:pPr>
      <w:spacing w:after="0" w:afterAutospacing="0" w:line="276" w:lineRule="auto"/>
      <w:jc w:val="center"/>
    </w:pPr>
    <w:rPr>
      <w:rFonts w:asciiTheme="minorHAnsi" w:hAnsiTheme="minorHAnsi"/>
    </w:rPr>
    <w:tblPr>
      <w:tblStyleRowBandSize w:val="1"/>
      <w:tblStyleColBandSize w:val="1"/>
      <w:jc w:val="center"/>
      <w:tblBorders>
        <w:top w:val="single" w:sz="4" w:space="0" w:color="BBBBBC"/>
        <w:left w:val="single" w:sz="4" w:space="0" w:color="BBBBBC"/>
        <w:bottom w:val="single" w:sz="4" w:space="0" w:color="BBBBBC"/>
        <w:right w:val="single" w:sz="4" w:space="0" w:color="BBBBBC"/>
        <w:insideH w:val="single" w:sz="6" w:space="0" w:color="BBBBBC"/>
        <w:insideV w:val="single" w:sz="6" w:space="0" w:color="BBBBBC"/>
      </w:tblBorders>
      <w:tblCellMar>
        <w:top w:w="57" w:type="dxa"/>
        <w:bottom w:w="57" w:type="dxa"/>
      </w:tblCellMar>
    </w:tblPr>
    <w:trPr>
      <w:jc w:val="center"/>
    </w:trPr>
    <w:tcPr>
      <w:shd w:val="clear" w:color="auto" w:fill="E6EBED" w:themeFill="background2"/>
      <w:vAlign w:val="center"/>
    </w:tcPr>
    <w:tblStylePr w:type="firstRow">
      <w:rPr>
        <w:b/>
      </w:rPr>
      <w:tblPr/>
      <w:trPr>
        <w:tblHeader w:val="0"/>
      </w:trPr>
      <w:tcPr>
        <w:shd w:val="clear" w:color="auto" w:fill="00344B" w:themeFill="text2"/>
      </w:tcPr>
    </w:tblStylePr>
    <w:tblStylePr w:type="lastRow">
      <w:rPr>
        <w:b/>
      </w:rPr>
      <w:tblPr/>
      <w:tcPr>
        <w:shd w:val="clear" w:color="auto" w:fill="A1B4BC" w:themeFill="background2" w:themeFillShade="BF"/>
      </w:tcPr>
    </w:tblStylePr>
    <w:tblStylePr w:type="firstCol">
      <w:pPr>
        <w:jc w:val="left"/>
      </w:pPr>
    </w:tblStylePr>
  </w:style>
  <w:style w:type="table" w:styleId="Tabulkaseznamu3zvraznn5">
    <w:name w:val="List Table 3 Accent 5"/>
    <w:basedOn w:val="Normlntabulka"/>
    <w:uiPriority w:val="48"/>
    <w:rsid w:val="00F7208F"/>
    <w:pPr>
      <w:spacing w:after="0" w:line="240" w:lineRule="auto"/>
    </w:pPr>
    <w:tblPr>
      <w:tblStyleRowBandSize w:val="1"/>
      <w:tblStyleColBandSize w:val="1"/>
      <w:tblBorders>
        <w:top w:val="single" w:sz="4" w:space="0" w:color="457DB0" w:themeColor="accent5"/>
        <w:left w:val="single" w:sz="4" w:space="0" w:color="457DB0" w:themeColor="accent5"/>
        <w:bottom w:val="single" w:sz="4" w:space="0" w:color="457DB0" w:themeColor="accent5"/>
        <w:right w:val="single" w:sz="4" w:space="0" w:color="457DB0" w:themeColor="accent5"/>
      </w:tblBorders>
    </w:tblPr>
    <w:tblStylePr w:type="firstRow">
      <w:rPr>
        <w:b/>
        <w:bCs/>
        <w:color w:val="FFFFFF" w:themeColor="background1"/>
      </w:rPr>
      <w:tblPr/>
      <w:tcPr>
        <w:shd w:val="clear" w:color="auto" w:fill="457DB0" w:themeFill="accent5"/>
      </w:tcPr>
    </w:tblStylePr>
    <w:tblStylePr w:type="lastRow">
      <w:rPr>
        <w:b/>
        <w:bCs/>
      </w:rPr>
      <w:tblPr/>
      <w:tcPr>
        <w:tcBorders>
          <w:top w:val="double" w:sz="4" w:space="0" w:color="457DB0"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57DB0" w:themeColor="accent5"/>
          <w:right w:val="single" w:sz="4" w:space="0" w:color="457DB0" w:themeColor="accent5"/>
        </w:tcBorders>
      </w:tcPr>
    </w:tblStylePr>
    <w:tblStylePr w:type="band1Horz">
      <w:tblPr/>
      <w:tcPr>
        <w:tcBorders>
          <w:top w:val="single" w:sz="4" w:space="0" w:color="457DB0" w:themeColor="accent5"/>
          <w:bottom w:val="single" w:sz="4" w:space="0" w:color="457DB0"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57DB0" w:themeColor="accent5"/>
          <w:left w:val="nil"/>
        </w:tcBorders>
      </w:tcPr>
    </w:tblStylePr>
    <w:tblStylePr w:type="swCell">
      <w:tblPr/>
      <w:tcPr>
        <w:tcBorders>
          <w:top w:val="double" w:sz="4" w:space="0" w:color="457DB0" w:themeColor="accent5"/>
          <w:right w:val="nil"/>
        </w:tcBorders>
      </w:tcPr>
    </w:tblStylePr>
  </w:style>
  <w:style w:type="character" w:styleId="Sledovanodkaz">
    <w:name w:val="FollowedHyperlink"/>
    <w:basedOn w:val="Standardnpsmoodstavce"/>
    <w:uiPriority w:val="99"/>
    <w:semiHidden/>
    <w:unhideWhenUsed/>
    <w:rsid w:val="00A16612"/>
    <w:rPr>
      <w:color w:val="954F72" w:themeColor="followedHyperlink"/>
      <w:u w:val="single"/>
    </w:rPr>
  </w:style>
  <w:style w:type="paragraph" w:customStyle="1" w:styleId="paragraph">
    <w:name w:val="paragraph"/>
    <w:basedOn w:val="Normln"/>
    <w:rsid w:val="00EC4B15"/>
    <w:pPr>
      <w:spacing w:before="100" w:beforeAutospacing="1" w:line="240" w:lineRule="auto"/>
      <w:jc w:val="left"/>
    </w:pPr>
    <w:rPr>
      <w:rFonts w:ascii="Times New Roman" w:eastAsia="Times New Roman" w:hAnsi="Times New Roman" w:cs="Times New Roman"/>
      <w:color w:val="0D344D"/>
      <w:kern w:val="0"/>
      <w:sz w:val="24"/>
      <w:szCs w:val="24"/>
      <w:lang w:eastAsia="cs-CZ"/>
      <w14:ligatures w14:val="none"/>
    </w:rPr>
  </w:style>
  <w:style w:type="character" w:customStyle="1" w:styleId="eop">
    <w:name w:val="eop"/>
    <w:basedOn w:val="Standardnpsmoodstavce"/>
    <w:rsid w:val="00EC4B15"/>
  </w:style>
  <w:style w:type="paragraph" w:styleId="Zhlav">
    <w:name w:val="header"/>
    <w:basedOn w:val="Normln"/>
    <w:link w:val="ZhlavChar"/>
    <w:uiPriority w:val="99"/>
    <w:unhideWhenUsed/>
    <w:rsid w:val="00224351"/>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224351"/>
  </w:style>
  <w:style w:type="paragraph" w:styleId="Zpat">
    <w:name w:val="footer"/>
    <w:basedOn w:val="Normln"/>
    <w:link w:val="ZpatChar"/>
    <w:uiPriority w:val="99"/>
    <w:unhideWhenUsed/>
    <w:rsid w:val="00224351"/>
    <w:pPr>
      <w:tabs>
        <w:tab w:val="center" w:pos="4536"/>
        <w:tab w:val="right" w:pos="9072"/>
      </w:tabs>
      <w:spacing w:after="0" w:line="240" w:lineRule="auto"/>
    </w:pPr>
  </w:style>
  <w:style w:type="character" w:customStyle="1" w:styleId="ZpatChar">
    <w:name w:val="Zápatí Char"/>
    <w:basedOn w:val="Standardnpsmoodstavce"/>
    <w:link w:val="Zpat"/>
    <w:uiPriority w:val="99"/>
    <w:rsid w:val="00224351"/>
  </w:style>
  <w:style w:type="paragraph" w:styleId="Pedmtkomente">
    <w:name w:val="annotation subject"/>
    <w:basedOn w:val="Textkomente"/>
    <w:next w:val="Textkomente"/>
    <w:link w:val="PedmtkomenteChar"/>
    <w:uiPriority w:val="99"/>
    <w:semiHidden/>
    <w:unhideWhenUsed/>
    <w:rsid w:val="009A05C2"/>
    <w:rPr>
      <w:b/>
      <w:bCs/>
    </w:rPr>
  </w:style>
  <w:style w:type="character" w:customStyle="1" w:styleId="PedmtkomenteChar">
    <w:name w:val="Předmět komentáře Char"/>
    <w:basedOn w:val="TextkomenteChar"/>
    <w:link w:val="Pedmtkomente"/>
    <w:uiPriority w:val="99"/>
    <w:semiHidden/>
    <w:rsid w:val="009A05C2"/>
    <w:rPr>
      <w:b/>
      <w:bCs/>
    </w:rPr>
  </w:style>
  <w:style w:type="character" w:styleId="Zdraznn">
    <w:name w:val="Emphasis"/>
    <w:uiPriority w:val="20"/>
    <w:qFormat/>
    <w:rsid w:val="002E4B19"/>
    <w:rPr>
      <w:rFonts w:ascii="Arial" w:hAnsi="Arial" w:cs="Arial"/>
      <w:b/>
      <w:bCs/>
      <w:sz w:val="20"/>
      <w:szCs w:val="20"/>
    </w:rPr>
  </w:style>
  <w:style w:type="numbering" w:customStyle="1" w:styleId="Nvrhopaten">
    <w:name w:val="Návrh opatření"/>
    <w:basedOn w:val="Bezseznamu"/>
    <w:uiPriority w:val="99"/>
    <w:rsid w:val="00660A92"/>
    <w:pPr>
      <w:numPr>
        <w:numId w:val="12"/>
      </w:numPr>
    </w:pPr>
  </w:style>
  <w:style w:type="character" w:customStyle="1" w:styleId="OdstavecseseznamemChar">
    <w:name w:val="Odstavec se seznamem Char"/>
    <w:aliases w:val="_Odstavec se seznamem Char,Seznam - odrážky Char,Tučné Char,Nad Char,Odstavec cíl se seznamem Char,Odstavec se seznamem5 Char,Odstavec_muj Char,Bullet Number Char,A-Odrážky1 Char,Odstavec_muj1 Char,Odstavec_muj2 Char,Nad1 Char"/>
    <w:basedOn w:val="Standardnpsmoodstavce"/>
    <w:link w:val="Odstavecseseznamem"/>
    <w:uiPriority w:val="34"/>
    <w:rsid w:val="00660A92"/>
  </w:style>
  <w:style w:type="paragraph" w:styleId="Seznamobrzk">
    <w:name w:val="table of figures"/>
    <w:basedOn w:val="Normln"/>
    <w:next w:val="Normln"/>
    <w:uiPriority w:val="99"/>
    <w:unhideWhenUsed/>
    <w:qFormat/>
    <w:rsid w:val="0074098F"/>
    <w:pPr>
      <w:tabs>
        <w:tab w:val="right" w:leader="dot" w:pos="9344"/>
      </w:tabs>
      <w:spacing w:after="0" w:afterAutospacing="0" w:line="276" w:lineRule="auto"/>
      <w:ind w:left="567" w:hanging="567"/>
      <w:contextualSpacing w:val="0"/>
      <w:jc w:val="left"/>
    </w:pPr>
    <w:rPr>
      <w:rFonts w:eastAsia="Times New Roman" w:cstheme="minorHAnsi"/>
      <w:bCs/>
      <w:iCs/>
      <w:noProof/>
      <w:color w:val="0D344D"/>
      <w:kern w:val="0"/>
      <w:sz w:val="18"/>
      <w:lang w:eastAsia="cs-CZ"/>
      <w14:ligatures w14:val="none"/>
    </w:rPr>
  </w:style>
  <w:style w:type="character" w:customStyle="1" w:styleId="acopre">
    <w:name w:val="acopre"/>
    <w:basedOn w:val="Standardnpsmoodstavce"/>
    <w:qFormat/>
    <w:rsid w:val="002D1958"/>
  </w:style>
  <w:style w:type="paragraph" w:styleId="Normlnweb">
    <w:name w:val="Normal (Web)"/>
    <w:basedOn w:val="Normln"/>
    <w:uiPriority w:val="99"/>
    <w:unhideWhenUsed/>
    <w:qFormat/>
    <w:rsid w:val="00906366"/>
    <w:rPr>
      <w:rFonts w:ascii="Times New Roman" w:hAnsi="Times New Roman" w:cs="Times New Roman"/>
      <w:sz w:val="24"/>
      <w:szCs w:val="24"/>
    </w:rPr>
  </w:style>
  <w:style w:type="character" w:customStyle="1" w:styleId="TitulekChar">
    <w:name w:val="Titulek Char"/>
    <w:aliases w:val="Legenda Znak Znak Znak Char,Legenda Znak Znak Char,Legenda Znak Znak Znak Znak Char,Legenda Znak Znak Znak Znak Znak Znak Char,Legenda Znak Znak Znak Znak Znak Znak Znak Char,Legenda Znak Znak Znak Znak Znak Znak Znak Znak Znak Z Char"/>
    <w:link w:val="Titulek"/>
    <w:uiPriority w:val="35"/>
    <w:qFormat/>
    <w:rsid w:val="002F48CE"/>
    <w:rPr>
      <w:i/>
      <w:iCs/>
      <w:sz w:val="18"/>
    </w:rPr>
  </w:style>
  <w:style w:type="character" w:customStyle="1" w:styleId="text-token-text-secondary">
    <w:name w:val="text-token-text-secondary"/>
    <w:basedOn w:val="Standardnpsmoodstavce"/>
    <w:rsid w:val="004D4392"/>
  </w:style>
  <w:style w:type="character" w:customStyle="1" w:styleId="normaltextrun">
    <w:name w:val="normaltextrun"/>
    <w:basedOn w:val="Standardnpsmoodstavce"/>
    <w:rsid w:val="003B5CEA"/>
  </w:style>
  <w:style w:type="character" w:styleId="Siln">
    <w:name w:val="Strong"/>
    <w:basedOn w:val="Standardnpsmoodstavce"/>
    <w:uiPriority w:val="22"/>
    <w:qFormat/>
    <w:rsid w:val="00ED5BA6"/>
    <w:rPr>
      <w:rFonts w:ascii="Arial" w:hAnsi="Arial" w:cs="Arial"/>
      <w:b/>
      <w:bCs/>
      <w:color w:val="9E4B0F" w:themeColor="accent1" w:themeShade="BF"/>
      <w:sz w:val="28"/>
      <w:szCs w:val="36"/>
    </w:rPr>
  </w:style>
  <w:style w:type="numbering" w:customStyle="1" w:styleId="Styl1">
    <w:name w:val="Styl1"/>
    <w:uiPriority w:val="99"/>
    <w:rsid w:val="0032025B"/>
    <w:pPr>
      <w:numPr>
        <w:numId w:val="15"/>
      </w:numPr>
    </w:pPr>
  </w:style>
  <w:style w:type="paragraph" w:customStyle="1" w:styleId="Seznamzdroj">
    <w:name w:val="Seznam zdrojů"/>
    <w:basedOn w:val="Odstavecseseznamem"/>
    <w:uiPriority w:val="50"/>
    <w:qFormat/>
    <w:rsid w:val="0056543F"/>
    <w:pPr>
      <w:numPr>
        <w:numId w:val="16"/>
      </w:numPr>
    </w:pPr>
    <w:rPr>
      <w:sz w:val="18"/>
      <w:szCs w:val="18"/>
    </w:rPr>
  </w:style>
  <w:style w:type="table" w:customStyle="1" w:styleId="Mkatabulky2">
    <w:name w:val="Mřížka tabulky2"/>
    <w:basedOn w:val="Normlntabulka"/>
    <w:next w:val="Mkatabulky"/>
    <w:uiPriority w:val="39"/>
    <w:rsid w:val="00726D53"/>
    <w:pPr>
      <w:spacing w:after="0" w:afterAutospacing="0" w:line="240" w:lineRule="auto"/>
      <w:jc w:val="left"/>
    </w:pPr>
    <w:rPr>
      <w:rFonts w:ascii="Calibri" w:eastAsia="Calibri" w:hAnsi="Calibri"/>
      <w:kern w:val="0"/>
      <w:sz w:val="22"/>
      <w:szCs w:val="22"/>
      <w14:ligatures w14:val="non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Zdraznnjemn">
    <w:name w:val="Subtle Emphasis"/>
    <w:basedOn w:val="Standardnpsmoodstavce"/>
    <w:uiPriority w:val="19"/>
    <w:qFormat/>
    <w:rsid w:val="00516EF7"/>
    <w:rPr>
      <w:i/>
      <w:iCs/>
      <w:color w:val="404040" w:themeColor="text1" w:themeTint="BF"/>
    </w:rPr>
  </w:style>
  <w:style w:type="character" w:customStyle="1" w:styleId="Nadpis7Char">
    <w:name w:val="Nadpis 7 Char"/>
    <w:basedOn w:val="Standardnpsmoodstavce"/>
    <w:link w:val="Nadpis7"/>
    <w:uiPriority w:val="9"/>
    <w:semiHidden/>
    <w:rsid w:val="005F60CE"/>
    <w:rPr>
      <w:rFonts w:asciiTheme="majorHAnsi" w:eastAsiaTheme="majorEastAsia" w:hAnsiTheme="majorHAnsi" w:cstheme="majorBidi"/>
      <w:i/>
      <w:iCs/>
      <w:color w:val="69310A" w:themeColor="accent1" w:themeShade="7F"/>
    </w:rPr>
  </w:style>
  <w:style w:type="character" w:customStyle="1" w:styleId="Nadpis8Char">
    <w:name w:val="Nadpis 8 Char"/>
    <w:basedOn w:val="Standardnpsmoodstavce"/>
    <w:link w:val="Nadpis8"/>
    <w:uiPriority w:val="9"/>
    <w:semiHidden/>
    <w:rsid w:val="005F60CE"/>
    <w:rPr>
      <w:rFonts w:asciiTheme="majorHAnsi" w:eastAsiaTheme="majorEastAsia" w:hAnsiTheme="majorHAnsi" w:cstheme="majorBidi"/>
      <w:color w:val="272727" w:themeColor="text1" w:themeTint="D8"/>
      <w:sz w:val="21"/>
      <w:szCs w:val="21"/>
    </w:rPr>
  </w:style>
  <w:style w:type="character" w:customStyle="1" w:styleId="Nadpis9Char">
    <w:name w:val="Nadpis 9 Char"/>
    <w:basedOn w:val="Standardnpsmoodstavce"/>
    <w:link w:val="Nadpis9"/>
    <w:uiPriority w:val="9"/>
    <w:semiHidden/>
    <w:rsid w:val="005F60CE"/>
    <w:rPr>
      <w:rFonts w:asciiTheme="majorHAnsi" w:eastAsiaTheme="majorEastAsia" w:hAnsiTheme="majorHAnsi" w:cstheme="majorBidi"/>
      <w:i/>
      <w:iCs/>
      <w:color w:val="272727" w:themeColor="text1" w:themeTint="D8"/>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904547">
      <w:bodyDiv w:val="1"/>
      <w:marLeft w:val="0"/>
      <w:marRight w:val="0"/>
      <w:marTop w:val="0"/>
      <w:marBottom w:val="0"/>
      <w:divBdr>
        <w:top w:val="none" w:sz="0" w:space="0" w:color="auto"/>
        <w:left w:val="none" w:sz="0" w:space="0" w:color="auto"/>
        <w:bottom w:val="none" w:sz="0" w:space="0" w:color="auto"/>
        <w:right w:val="none" w:sz="0" w:space="0" w:color="auto"/>
      </w:divBdr>
    </w:div>
    <w:div w:id="24522617">
      <w:bodyDiv w:val="1"/>
      <w:marLeft w:val="0"/>
      <w:marRight w:val="0"/>
      <w:marTop w:val="0"/>
      <w:marBottom w:val="0"/>
      <w:divBdr>
        <w:top w:val="none" w:sz="0" w:space="0" w:color="auto"/>
        <w:left w:val="none" w:sz="0" w:space="0" w:color="auto"/>
        <w:bottom w:val="none" w:sz="0" w:space="0" w:color="auto"/>
        <w:right w:val="none" w:sz="0" w:space="0" w:color="auto"/>
      </w:divBdr>
      <w:divsChild>
        <w:div w:id="1415855545">
          <w:marLeft w:val="0"/>
          <w:marRight w:val="0"/>
          <w:marTop w:val="0"/>
          <w:marBottom w:val="0"/>
          <w:divBdr>
            <w:top w:val="none" w:sz="0" w:space="0" w:color="auto"/>
            <w:left w:val="none" w:sz="0" w:space="0" w:color="auto"/>
            <w:bottom w:val="none" w:sz="0" w:space="0" w:color="auto"/>
            <w:right w:val="none" w:sz="0" w:space="0" w:color="auto"/>
          </w:divBdr>
          <w:divsChild>
            <w:div w:id="1080982662">
              <w:marLeft w:val="0"/>
              <w:marRight w:val="0"/>
              <w:marTop w:val="0"/>
              <w:marBottom w:val="0"/>
              <w:divBdr>
                <w:top w:val="none" w:sz="0" w:space="0" w:color="auto"/>
                <w:left w:val="none" w:sz="0" w:space="0" w:color="auto"/>
                <w:bottom w:val="none" w:sz="0" w:space="0" w:color="auto"/>
                <w:right w:val="none" w:sz="0" w:space="0" w:color="auto"/>
              </w:divBdr>
              <w:divsChild>
                <w:div w:id="868490871">
                  <w:marLeft w:val="0"/>
                  <w:marRight w:val="0"/>
                  <w:marTop w:val="0"/>
                  <w:marBottom w:val="0"/>
                  <w:divBdr>
                    <w:top w:val="none" w:sz="0" w:space="0" w:color="auto"/>
                    <w:left w:val="none" w:sz="0" w:space="0" w:color="auto"/>
                    <w:bottom w:val="none" w:sz="0" w:space="0" w:color="auto"/>
                    <w:right w:val="none" w:sz="0" w:space="0" w:color="auto"/>
                  </w:divBdr>
                  <w:divsChild>
                    <w:div w:id="1212158785">
                      <w:marLeft w:val="0"/>
                      <w:marRight w:val="0"/>
                      <w:marTop w:val="0"/>
                      <w:marBottom w:val="0"/>
                      <w:divBdr>
                        <w:top w:val="none" w:sz="0" w:space="0" w:color="auto"/>
                        <w:left w:val="none" w:sz="0" w:space="0" w:color="auto"/>
                        <w:bottom w:val="none" w:sz="0" w:space="0" w:color="auto"/>
                        <w:right w:val="none" w:sz="0" w:space="0" w:color="auto"/>
                      </w:divBdr>
                      <w:divsChild>
                        <w:div w:id="1150093671">
                          <w:marLeft w:val="0"/>
                          <w:marRight w:val="0"/>
                          <w:marTop w:val="0"/>
                          <w:marBottom w:val="0"/>
                          <w:divBdr>
                            <w:top w:val="none" w:sz="0" w:space="0" w:color="auto"/>
                            <w:left w:val="none" w:sz="0" w:space="0" w:color="auto"/>
                            <w:bottom w:val="none" w:sz="0" w:space="0" w:color="auto"/>
                            <w:right w:val="none" w:sz="0" w:space="0" w:color="auto"/>
                          </w:divBdr>
                          <w:divsChild>
                            <w:div w:id="320624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5952547">
      <w:bodyDiv w:val="1"/>
      <w:marLeft w:val="0"/>
      <w:marRight w:val="0"/>
      <w:marTop w:val="0"/>
      <w:marBottom w:val="0"/>
      <w:divBdr>
        <w:top w:val="none" w:sz="0" w:space="0" w:color="auto"/>
        <w:left w:val="none" w:sz="0" w:space="0" w:color="auto"/>
        <w:bottom w:val="none" w:sz="0" w:space="0" w:color="auto"/>
        <w:right w:val="none" w:sz="0" w:space="0" w:color="auto"/>
      </w:divBdr>
    </w:div>
    <w:div w:id="59911735">
      <w:bodyDiv w:val="1"/>
      <w:marLeft w:val="0"/>
      <w:marRight w:val="0"/>
      <w:marTop w:val="0"/>
      <w:marBottom w:val="0"/>
      <w:divBdr>
        <w:top w:val="none" w:sz="0" w:space="0" w:color="auto"/>
        <w:left w:val="none" w:sz="0" w:space="0" w:color="auto"/>
        <w:bottom w:val="none" w:sz="0" w:space="0" w:color="auto"/>
        <w:right w:val="none" w:sz="0" w:space="0" w:color="auto"/>
      </w:divBdr>
    </w:div>
    <w:div w:id="90853500">
      <w:bodyDiv w:val="1"/>
      <w:marLeft w:val="0"/>
      <w:marRight w:val="0"/>
      <w:marTop w:val="0"/>
      <w:marBottom w:val="0"/>
      <w:divBdr>
        <w:top w:val="none" w:sz="0" w:space="0" w:color="auto"/>
        <w:left w:val="none" w:sz="0" w:space="0" w:color="auto"/>
        <w:bottom w:val="none" w:sz="0" w:space="0" w:color="auto"/>
        <w:right w:val="none" w:sz="0" w:space="0" w:color="auto"/>
      </w:divBdr>
      <w:divsChild>
        <w:div w:id="1102995443">
          <w:marLeft w:val="0"/>
          <w:marRight w:val="0"/>
          <w:marTop w:val="0"/>
          <w:marBottom w:val="0"/>
          <w:divBdr>
            <w:top w:val="none" w:sz="0" w:space="0" w:color="auto"/>
            <w:left w:val="none" w:sz="0" w:space="0" w:color="auto"/>
            <w:bottom w:val="none" w:sz="0" w:space="0" w:color="auto"/>
            <w:right w:val="none" w:sz="0" w:space="0" w:color="auto"/>
          </w:divBdr>
        </w:div>
      </w:divsChild>
    </w:div>
    <w:div w:id="92559650">
      <w:bodyDiv w:val="1"/>
      <w:marLeft w:val="0"/>
      <w:marRight w:val="0"/>
      <w:marTop w:val="0"/>
      <w:marBottom w:val="0"/>
      <w:divBdr>
        <w:top w:val="none" w:sz="0" w:space="0" w:color="auto"/>
        <w:left w:val="none" w:sz="0" w:space="0" w:color="auto"/>
        <w:bottom w:val="none" w:sz="0" w:space="0" w:color="auto"/>
        <w:right w:val="none" w:sz="0" w:space="0" w:color="auto"/>
      </w:divBdr>
    </w:div>
    <w:div w:id="94060854">
      <w:bodyDiv w:val="1"/>
      <w:marLeft w:val="0"/>
      <w:marRight w:val="0"/>
      <w:marTop w:val="0"/>
      <w:marBottom w:val="0"/>
      <w:divBdr>
        <w:top w:val="none" w:sz="0" w:space="0" w:color="auto"/>
        <w:left w:val="none" w:sz="0" w:space="0" w:color="auto"/>
        <w:bottom w:val="none" w:sz="0" w:space="0" w:color="auto"/>
        <w:right w:val="none" w:sz="0" w:space="0" w:color="auto"/>
      </w:divBdr>
    </w:div>
    <w:div w:id="106852363">
      <w:bodyDiv w:val="1"/>
      <w:marLeft w:val="0"/>
      <w:marRight w:val="0"/>
      <w:marTop w:val="0"/>
      <w:marBottom w:val="0"/>
      <w:divBdr>
        <w:top w:val="none" w:sz="0" w:space="0" w:color="auto"/>
        <w:left w:val="none" w:sz="0" w:space="0" w:color="auto"/>
        <w:bottom w:val="none" w:sz="0" w:space="0" w:color="auto"/>
        <w:right w:val="none" w:sz="0" w:space="0" w:color="auto"/>
      </w:divBdr>
    </w:div>
    <w:div w:id="112676018">
      <w:bodyDiv w:val="1"/>
      <w:marLeft w:val="0"/>
      <w:marRight w:val="0"/>
      <w:marTop w:val="0"/>
      <w:marBottom w:val="0"/>
      <w:divBdr>
        <w:top w:val="none" w:sz="0" w:space="0" w:color="auto"/>
        <w:left w:val="none" w:sz="0" w:space="0" w:color="auto"/>
        <w:bottom w:val="none" w:sz="0" w:space="0" w:color="auto"/>
        <w:right w:val="none" w:sz="0" w:space="0" w:color="auto"/>
      </w:divBdr>
    </w:div>
    <w:div w:id="112947519">
      <w:bodyDiv w:val="1"/>
      <w:marLeft w:val="0"/>
      <w:marRight w:val="0"/>
      <w:marTop w:val="0"/>
      <w:marBottom w:val="0"/>
      <w:divBdr>
        <w:top w:val="none" w:sz="0" w:space="0" w:color="auto"/>
        <w:left w:val="none" w:sz="0" w:space="0" w:color="auto"/>
        <w:bottom w:val="none" w:sz="0" w:space="0" w:color="auto"/>
        <w:right w:val="none" w:sz="0" w:space="0" w:color="auto"/>
      </w:divBdr>
    </w:div>
    <w:div w:id="113451588">
      <w:bodyDiv w:val="1"/>
      <w:marLeft w:val="0"/>
      <w:marRight w:val="0"/>
      <w:marTop w:val="0"/>
      <w:marBottom w:val="0"/>
      <w:divBdr>
        <w:top w:val="none" w:sz="0" w:space="0" w:color="auto"/>
        <w:left w:val="none" w:sz="0" w:space="0" w:color="auto"/>
        <w:bottom w:val="none" w:sz="0" w:space="0" w:color="auto"/>
        <w:right w:val="none" w:sz="0" w:space="0" w:color="auto"/>
      </w:divBdr>
      <w:divsChild>
        <w:div w:id="1713916605">
          <w:marLeft w:val="0"/>
          <w:marRight w:val="0"/>
          <w:marTop w:val="0"/>
          <w:marBottom w:val="0"/>
          <w:divBdr>
            <w:top w:val="none" w:sz="0" w:space="0" w:color="auto"/>
            <w:left w:val="none" w:sz="0" w:space="0" w:color="auto"/>
            <w:bottom w:val="none" w:sz="0" w:space="0" w:color="auto"/>
            <w:right w:val="none" w:sz="0" w:space="0" w:color="auto"/>
          </w:divBdr>
        </w:div>
        <w:div w:id="1494838476">
          <w:marLeft w:val="0"/>
          <w:marRight w:val="0"/>
          <w:marTop w:val="0"/>
          <w:marBottom w:val="0"/>
          <w:divBdr>
            <w:top w:val="none" w:sz="0" w:space="0" w:color="auto"/>
            <w:left w:val="none" w:sz="0" w:space="0" w:color="auto"/>
            <w:bottom w:val="none" w:sz="0" w:space="0" w:color="auto"/>
            <w:right w:val="none" w:sz="0" w:space="0" w:color="auto"/>
          </w:divBdr>
        </w:div>
      </w:divsChild>
    </w:div>
    <w:div w:id="130484036">
      <w:bodyDiv w:val="1"/>
      <w:marLeft w:val="0"/>
      <w:marRight w:val="0"/>
      <w:marTop w:val="0"/>
      <w:marBottom w:val="0"/>
      <w:divBdr>
        <w:top w:val="none" w:sz="0" w:space="0" w:color="auto"/>
        <w:left w:val="none" w:sz="0" w:space="0" w:color="auto"/>
        <w:bottom w:val="none" w:sz="0" w:space="0" w:color="auto"/>
        <w:right w:val="none" w:sz="0" w:space="0" w:color="auto"/>
      </w:divBdr>
    </w:div>
    <w:div w:id="134880062">
      <w:bodyDiv w:val="1"/>
      <w:marLeft w:val="0"/>
      <w:marRight w:val="0"/>
      <w:marTop w:val="0"/>
      <w:marBottom w:val="0"/>
      <w:divBdr>
        <w:top w:val="none" w:sz="0" w:space="0" w:color="auto"/>
        <w:left w:val="none" w:sz="0" w:space="0" w:color="auto"/>
        <w:bottom w:val="none" w:sz="0" w:space="0" w:color="auto"/>
        <w:right w:val="none" w:sz="0" w:space="0" w:color="auto"/>
      </w:divBdr>
      <w:divsChild>
        <w:div w:id="1063409457">
          <w:marLeft w:val="0"/>
          <w:marRight w:val="0"/>
          <w:marTop w:val="0"/>
          <w:marBottom w:val="0"/>
          <w:divBdr>
            <w:top w:val="none" w:sz="0" w:space="0" w:color="auto"/>
            <w:left w:val="none" w:sz="0" w:space="0" w:color="auto"/>
            <w:bottom w:val="none" w:sz="0" w:space="0" w:color="auto"/>
            <w:right w:val="none" w:sz="0" w:space="0" w:color="auto"/>
          </w:divBdr>
        </w:div>
      </w:divsChild>
    </w:div>
    <w:div w:id="136655871">
      <w:bodyDiv w:val="1"/>
      <w:marLeft w:val="0"/>
      <w:marRight w:val="0"/>
      <w:marTop w:val="0"/>
      <w:marBottom w:val="0"/>
      <w:divBdr>
        <w:top w:val="none" w:sz="0" w:space="0" w:color="auto"/>
        <w:left w:val="none" w:sz="0" w:space="0" w:color="auto"/>
        <w:bottom w:val="none" w:sz="0" w:space="0" w:color="auto"/>
        <w:right w:val="none" w:sz="0" w:space="0" w:color="auto"/>
      </w:divBdr>
    </w:div>
    <w:div w:id="140734225">
      <w:bodyDiv w:val="1"/>
      <w:marLeft w:val="0"/>
      <w:marRight w:val="0"/>
      <w:marTop w:val="0"/>
      <w:marBottom w:val="0"/>
      <w:divBdr>
        <w:top w:val="none" w:sz="0" w:space="0" w:color="auto"/>
        <w:left w:val="none" w:sz="0" w:space="0" w:color="auto"/>
        <w:bottom w:val="none" w:sz="0" w:space="0" w:color="auto"/>
        <w:right w:val="none" w:sz="0" w:space="0" w:color="auto"/>
      </w:divBdr>
    </w:div>
    <w:div w:id="179779232">
      <w:bodyDiv w:val="1"/>
      <w:marLeft w:val="0"/>
      <w:marRight w:val="0"/>
      <w:marTop w:val="0"/>
      <w:marBottom w:val="0"/>
      <w:divBdr>
        <w:top w:val="none" w:sz="0" w:space="0" w:color="auto"/>
        <w:left w:val="none" w:sz="0" w:space="0" w:color="auto"/>
        <w:bottom w:val="none" w:sz="0" w:space="0" w:color="auto"/>
        <w:right w:val="none" w:sz="0" w:space="0" w:color="auto"/>
      </w:divBdr>
    </w:div>
    <w:div w:id="204415283">
      <w:bodyDiv w:val="1"/>
      <w:marLeft w:val="0"/>
      <w:marRight w:val="0"/>
      <w:marTop w:val="0"/>
      <w:marBottom w:val="0"/>
      <w:divBdr>
        <w:top w:val="none" w:sz="0" w:space="0" w:color="auto"/>
        <w:left w:val="none" w:sz="0" w:space="0" w:color="auto"/>
        <w:bottom w:val="none" w:sz="0" w:space="0" w:color="auto"/>
        <w:right w:val="none" w:sz="0" w:space="0" w:color="auto"/>
      </w:divBdr>
    </w:div>
    <w:div w:id="207767933">
      <w:bodyDiv w:val="1"/>
      <w:marLeft w:val="0"/>
      <w:marRight w:val="0"/>
      <w:marTop w:val="0"/>
      <w:marBottom w:val="0"/>
      <w:divBdr>
        <w:top w:val="none" w:sz="0" w:space="0" w:color="auto"/>
        <w:left w:val="none" w:sz="0" w:space="0" w:color="auto"/>
        <w:bottom w:val="none" w:sz="0" w:space="0" w:color="auto"/>
        <w:right w:val="none" w:sz="0" w:space="0" w:color="auto"/>
      </w:divBdr>
      <w:divsChild>
        <w:div w:id="1879272306">
          <w:marLeft w:val="0"/>
          <w:marRight w:val="0"/>
          <w:marTop w:val="0"/>
          <w:marBottom w:val="0"/>
          <w:divBdr>
            <w:top w:val="none" w:sz="0" w:space="0" w:color="auto"/>
            <w:left w:val="none" w:sz="0" w:space="0" w:color="auto"/>
            <w:bottom w:val="none" w:sz="0" w:space="0" w:color="auto"/>
            <w:right w:val="none" w:sz="0" w:space="0" w:color="auto"/>
          </w:divBdr>
          <w:divsChild>
            <w:div w:id="1036001175">
              <w:marLeft w:val="0"/>
              <w:marRight w:val="0"/>
              <w:marTop w:val="0"/>
              <w:marBottom w:val="0"/>
              <w:divBdr>
                <w:top w:val="none" w:sz="0" w:space="0" w:color="auto"/>
                <w:left w:val="none" w:sz="0" w:space="0" w:color="auto"/>
                <w:bottom w:val="none" w:sz="0" w:space="0" w:color="auto"/>
                <w:right w:val="none" w:sz="0" w:space="0" w:color="auto"/>
              </w:divBdr>
              <w:divsChild>
                <w:div w:id="1413115590">
                  <w:marLeft w:val="0"/>
                  <w:marRight w:val="0"/>
                  <w:marTop w:val="0"/>
                  <w:marBottom w:val="0"/>
                  <w:divBdr>
                    <w:top w:val="none" w:sz="0" w:space="0" w:color="auto"/>
                    <w:left w:val="none" w:sz="0" w:space="0" w:color="auto"/>
                    <w:bottom w:val="none" w:sz="0" w:space="0" w:color="auto"/>
                    <w:right w:val="none" w:sz="0" w:space="0" w:color="auto"/>
                  </w:divBdr>
                  <w:divsChild>
                    <w:div w:id="286739093">
                      <w:marLeft w:val="0"/>
                      <w:marRight w:val="0"/>
                      <w:marTop w:val="0"/>
                      <w:marBottom w:val="0"/>
                      <w:divBdr>
                        <w:top w:val="none" w:sz="0" w:space="0" w:color="auto"/>
                        <w:left w:val="none" w:sz="0" w:space="0" w:color="auto"/>
                        <w:bottom w:val="none" w:sz="0" w:space="0" w:color="auto"/>
                        <w:right w:val="none" w:sz="0" w:space="0" w:color="auto"/>
                      </w:divBdr>
                      <w:divsChild>
                        <w:div w:id="1907228786">
                          <w:marLeft w:val="0"/>
                          <w:marRight w:val="0"/>
                          <w:marTop w:val="0"/>
                          <w:marBottom w:val="0"/>
                          <w:divBdr>
                            <w:top w:val="none" w:sz="0" w:space="0" w:color="auto"/>
                            <w:left w:val="none" w:sz="0" w:space="0" w:color="auto"/>
                            <w:bottom w:val="none" w:sz="0" w:space="0" w:color="auto"/>
                            <w:right w:val="none" w:sz="0" w:space="0" w:color="auto"/>
                          </w:divBdr>
                          <w:divsChild>
                            <w:div w:id="9093409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22720899">
      <w:bodyDiv w:val="1"/>
      <w:marLeft w:val="0"/>
      <w:marRight w:val="0"/>
      <w:marTop w:val="0"/>
      <w:marBottom w:val="0"/>
      <w:divBdr>
        <w:top w:val="none" w:sz="0" w:space="0" w:color="auto"/>
        <w:left w:val="none" w:sz="0" w:space="0" w:color="auto"/>
        <w:bottom w:val="none" w:sz="0" w:space="0" w:color="auto"/>
        <w:right w:val="none" w:sz="0" w:space="0" w:color="auto"/>
      </w:divBdr>
      <w:divsChild>
        <w:div w:id="1745027953">
          <w:marLeft w:val="0"/>
          <w:marRight w:val="0"/>
          <w:marTop w:val="0"/>
          <w:marBottom w:val="0"/>
          <w:divBdr>
            <w:top w:val="none" w:sz="0" w:space="0" w:color="auto"/>
            <w:left w:val="none" w:sz="0" w:space="0" w:color="auto"/>
            <w:bottom w:val="none" w:sz="0" w:space="0" w:color="auto"/>
            <w:right w:val="none" w:sz="0" w:space="0" w:color="auto"/>
          </w:divBdr>
          <w:divsChild>
            <w:div w:id="1629704063">
              <w:marLeft w:val="0"/>
              <w:marRight w:val="0"/>
              <w:marTop w:val="0"/>
              <w:marBottom w:val="0"/>
              <w:divBdr>
                <w:top w:val="none" w:sz="0" w:space="0" w:color="auto"/>
                <w:left w:val="none" w:sz="0" w:space="0" w:color="auto"/>
                <w:bottom w:val="none" w:sz="0" w:space="0" w:color="auto"/>
                <w:right w:val="none" w:sz="0" w:space="0" w:color="auto"/>
              </w:divBdr>
              <w:divsChild>
                <w:div w:id="887642257">
                  <w:marLeft w:val="0"/>
                  <w:marRight w:val="0"/>
                  <w:marTop w:val="0"/>
                  <w:marBottom w:val="0"/>
                  <w:divBdr>
                    <w:top w:val="none" w:sz="0" w:space="0" w:color="auto"/>
                    <w:left w:val="none" w:sz="0" w:space="0" w:color="auto"/>
                    <w:bottom w:val="none" w:sz="0" w:space="0" w:color="auto"/>
                    <w:right w:val="none" w:sz="0" w:space="0" w:color="auto"/>
                  </w:divBdr>
                  <w:divsChild>
                    <w:div w:id="939604273">
                      <w:marLeft w:val="0"/>
                      <w:marRight w:val="0"/>
                      <w:marTop w:val="0"/>
                      <w:marBottom w:val="0"/>
                      <w:divBdr>
                        <w:top w:val="none" w:sz="0" w:space="0" w:color="auto"/>
                        <w:left w:val="none" w:sz="0" w:space="0" w:color="auto"/>
                        <w:bottom w:val="none" w:sz="0" w:space="0" w:color="auto"/>
                        <w:right w:val="none" w:sz="0" w:space="0" w:color="auto"/>
                      </w:divBdr>
                      <w:divsChild>
                        <w:div w:id="961038596">
                          <w:marLeft w:val="0"/>
                          <w:marRight w:val="0"/>
                          <w:marTop w:val="0"/>
                          <w:marBottom w:val="0"/>
                          <w:divBdr>
                            <w:top w:val="none" w:sz="0" w:space="0" w:color="auto"/>
                            <w:left w:val="none" w:sz="0" w:space="0" w:color="auto"/>
                            <w:bottom w:val="none" w:sz="0" w:space="0" w:color="auto"/>
                            <w:right w:val="none" w:sz="0" w:space="0" w:color="auto"/>
                          </w:divBdr>
                          <w:divsChild>
                            <w:div w:id="16020581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27038205">
      <w:bodyDiv w:val="1"/>
      <w:marLeft w:val="0"/>
      <w:marRight w:val="0"/>
      <w:marTop w:val="0"/>
      <w:marBottom w:val="0"/>
      <w:divBdr>
        <w:top w:val="none" w:sz="0" w:space="0" w:color="auto"/>
        <w:left w:val="none" w:sz="0" w:space="0" w:color="auto"/>
        <w:bottom w:val="none" w:sz="0" w:space="0" w:color="auto"/>
        <w:right w:val="none" w:sz="0" w:space="0" w:color="auto"/>
      </w:divBdr>
    </w:div>
    <w:div w:id="236282498">
      <w:bodyDiv w:val="1"/>
      <w:marLeft w:val="0"/>
      <w:marRight w:val="0"/>
      <w:marTop w:val="0"/>
      <w:marBottom w:val="0"/>
      <w:divBdr>
        <w:top w:val="none" w:sz="0" w:space="0" w:color="auto"/>
        <w:left w:val="none" w:sz="0" w:space="0" w:color="auto"/>
        <w:bottom w:val="none" w:sz="0" w:space="0" w:color="auto"/>
        <w:right w:val="none" w:sz="0" w:space="0" w:color="auto"/>
      </w:divBdr>
    </w:div>
    <w:div w:id="254871503">
      <w:bodyDiv w:val="1"/>
      <w:marLeft w:val="0"/>
      <w:marRight w:val="0"/>
      <w:marTop w:val="0"/>
      <w:marBottom w:val="0"/>
      <w:divBdr>
        <w:top w:val="none" w:sz="0" w:space="0" w:color="auto"/>
        <w:left w:val="none" w:sz="0" w:space="0" w:color="auto"/>
        <w:bottom w:val="none" w:sz="0" w:space="0" w:color="auto"/>
        <w:right w:val="none" w:sz="0" w:space="0" w:color="auto"/>
      </w:divBdr>
    </w:div>
    <w:div w:id="268702810">
      <w:bodyDiv w:val="1"/>
      <w:marLeft w:val="0"/>
      <w:marRight w:val="0"/>
      <w:marTop w:val="0"/>
      <w:marBottom w:val="0"/>
      <w:divBdr>
        <w:top w:val="none" w:sz="0" w:space="0" w:color="auto"/>
        <w:left w:val="none" w:sz="0" w:space="0" w:color="auto"/>
        <w:bottom w:val="none" w:sz="0" w:space="0" w:color="auto"/>
        <w:right w:val="none" w:sz="0" w:space="0" w:color="auto"/>
      </w:divBdr>
    </w:div>
    <w:div w:id="275021486">
      <w:bodyDiv w:val="1"/>
      <w:marLeft w:val="0"/>
      <w:marRight w:val="0"/>
      <w:marTop w:val="0"/>
      <w:marBottom w:val="0"/>
      <w:divBdr>
        <w:top w:val="none" w:sz="0" w:space="0" w:color="auto"/>
        <w:left w:val="none" w:sz="0" w:space="0" w:color="auto"/>
        <w:bottom w:val="none" w:sz="0" w:space="0" w:color="auto"/>
        <w:right w:val="none" w:sz="0" w:space="0" w:color="auto"/>
      </w:divBdr>
      <w:divsChild>
        <w:div w:id="1165130354">
          <w:marLeft w:val="0"/>
          <w:marRight w:val="0"/>
          <w:marTop w:val="0"/>
          <w:marBottom w:val="0"/>
          <w:divBdr>
            <w:top w:val="none" w:sz="0" w:space="0" w:color="auto"/>
            <w:left w:val="none" w:sz="0" w:space="0" w:color="auto"/>
            <w:bottom w:val="none" w:sz="0" w:space="0" w:color="auto"/>
            <w:right w:val="none" w:sz="0" w:space="0" w:color="auto"/>
          </w:divBdr>
          <w:divsChild>
            <w:div w:id="2027094858">
              <w:marLeft w:val="0"/>
              <w:marRight w:val="0"/>
              <w:marTop w:val="0"/>
              <w:marBottom w:val="0"/>
              <w:divBdr>
                <w:top w:val="none" w:sz="0" w:space="0" w:color="auto"/>
                <w:left w:val="none" w:sz="0" w:space="0" w:color="auto"/>
                <w:bottom w:val="none" w:sz="0" w:space="0" w:color="auto"/>
                <w:right w:val="none" w:sz="0" w:space="0" w:color="auto"/>
              </w:divBdr>
              <w:divsChild>
                <w:div w:id="631132502">
                  <w:marLeft w:val="0"/>
                  <w:marRight w:val="0"/>
                  <w:marTop w:val="0"/>
                  <w:marBottom w:val="0"/>
                  <w:divBdr>
                    <w:top w:val="none" w:sz="0" w:space="0" w:color="auto"/>
                    <w:left w:val="none" w:sz="0" w:space="0" w:color="auto"/>
                    <w:bottom w:val="none" w:sz="0" w:space="0" w:color="auto"/>
                    <w:right w:val="none" w:sz="0" w:space="0" w:color="auto"/>
                  </w:divBdr>
                  <w:divsChild>
                    <w:div w:id="1539858993">
                      <w:marLeft w:val="0"/>
                      <w:marRight w:val="0"/>
                      <w:marTop w:val="0"/>
                      <w:marBottom w:val="0"/>
                      <w:divBdr>
                        <w:top w:val="none" w:sz="0" w:space="0" w:color="auto"/>
                        <w:left w:val="none" w:sz="0" w:space="0" w:color="auto"/>
                        <w:bottom w:val="none" w:sz="0" w:space="0" w:color="auto"/>
                        <w:right w:val="none" w:sz="0" w:space="0" w:color="auto"/>
                      </w:divBdr>
                      <w:divsChild>
                        <w:div w:id="952860516">
                          <w:marLeft w:val="0"/>
                          <w:marRight w:val="0"/>
                          <w:marTop w:val="0"/>
                          <w:marBottom w:val="0"/>
                          <w:divBdr>
                            <w:top w:val="none" w:sz="0" w:space="0" w:color="auto"/>
                            <w:left w:val="none" w:sz="0" w:space="0" w:color="auto"/>
                            <w:bottom w:val="none" w:sz="0" w:space="0" w:color="auto"/>
                            <w:right w:val="none" w:sz="0" w:space="0" w:color="auto"/>
                          </w:divBdr>
                          <w:divsChild>
                            <w:div w:id="5137643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87668312">
      <w:bodyDiv w:val="1"/>
      <w:marLeft w:val="0"/>
      <w:marRight w:val="0"/>
      <w:marTop w:val="0"/>
      <w:marBottom w:val="0"/>
      <w:divBdr>
        <w:top w:val="none" w:sz="0" w:space="0" w:color="auto"/>
        <w:left w:val="none" w:sz="0" w:space="0" w:color="auto"/>
        <w:bottom w:val="none" w:sz="0" w:space="0" w:color="auto"/>
        <w:right w:val="none" w:sz="0" w:space="0" w:color="auto"/>
      </w:divBdr>
    </w:div>
    <w:div w:id="323748441">
      <w:bodyDiv w:val="1"/>
      <w:marLeft w:val="0"/>
      <w:marRight w:val="0"/>
      <w:marTop w:val="0"/>
      <w:marBottom w:val="0"/>
      <w:divBdr>
        <w:top w:val="none" w:sz="0" w:space="0" w:color="auto"/>
        <w:left w:val="none" w:sz="0" w:space="0" w:color="auto"/>
        <w:bottom w:val="none" w:sz="0" w:space="0" w:color="auto"/>
        <w:right w:val="none" w:sz="0" w:space="0" w:color="auto"/>
      </w:divBdr>
    </w:div>
    <w:div w:id="343829424">
      <w:bodyDiv w:val="1"/>
      <w:marLeft w:val="0"/>
      <w:marRight w:val="0"/>
      <w:marTop w:val="0"/>
      <w:marBottom w:val="0"/>
      <w:divBdr>
        <w:top w:val="none" w:sz="0" w:space="0" w:color="auto"/>
        <w:left w:val="none" w:sz="0" w:space="0" w:color="auto"/>
        <w:bottom w:val="none" w:sz="0" w:space="0" w:color="auto"/>
        <w:right w:val="none" w:sz="0" w:space="0" w:color="auto"/>
      </w:divBdr>
    </w:div>
    <w:div w:id="347491088">
      <w:bodyDiv w:val="1"/>
      <w:marLeft w:val="0"/>
      <w:marRight w:val="0"/>
      <w:marTop w:val="0"/>
      <w:marBottom w:val="0"/>
      <w:divBdr>
        <w:top w:val="none" w:sz="0" w:space="0" w:color="auto"/>
        <w:left w:val="none" w:sz="0" w:space="0" w:color="auto"/>
        <w:bottom w:val="none" w:sz="0" w:space="0" w:color="auto"/>
        <w:right w:val="none" w:sz="0" w:space="0" w:color="auto"/>
      </w:divBdr>
    </w:div>
    <w:div w:id="360711226">
      <w:bodyDiv w:val="1"/>
      <w:marLeft w:val="0"/>
      <w:marRight w:val="0"/>
      <w:marTop w:val="0"/>
      <w:marBottom w:val="0"/>
      <w:divBdr>
        <w:top w:val="none" w:sz="0" w:space="0" w:color="auto"/>
        <w:left w:val="none" w:sz="0" w:space="0" w:color="auto"/>
        <w:bottom w:val="none" w:sz="0" w:space="0" w:color="auto"/>
        <w:right w:val="none" w:sz="0" w:space="0" w:color="auto"/>
      </w:divBdr>
      <w:divsChild>
        <w:div w:id="2010252954">
          <w:marLeft w:val="0"/>
          <w:marRight w:val="0"/>
          <w:marTop w:val="0"/>
          <w:marBottom w:val="0"/>
          <w:divBdr>
            <w:top w:val="none" w:sz="0" w:space="0" w:color="auto"/>
            <w:left w:val="none" w:sz="0" w:space="0" w:color="auto"/>
            <w:bottom w:val="none" w:sz="0" w:space="0" w:color="auto"/>
            <w:right w:val="none" w:sz="0" w:space="0" w:color="auto"/>
          </w:divBdr>
        </w:div>
        <w:div w:id="773016028">
          <w:marLeft w:val="0"/>
          <w:marRight w:val="0"/>
          <w:marTop w:val="0"/>
          <w:marBottom w:val="0"/>
          <w:divBdr>
            <w:top w:val="none" w:sz="0" w:space="0" w:color="auto"/>
            <w:left w:val="none" w:sz="0" w:space="0" w:color="auto"/>
            <w:bottom w:val="none" w:sz="0" w:space="0" w:color="auto"/>
            <w:right w:val="none" w:sz="0" w:space="0" w:color="auto"/>
          </w:divBdr>
          <w:divsChild>
            <w:div w:id="1125926518">
              <w:marLeft w:val="0"/>
              <w:marRight w:val="0"/>
              <w:marTop w:val="220"/>
              <w:marBottom w:val="220"/>
              <w:divBdr>
                <w:top w:val="none" w:sz="0" w:space="0" w:color="auto"/>
                <w:left w:val="none" w:sz="0" w:space="0" w:color="auto"/>
                <w:bottom w:val="none" w:sz="0" w:space="0" w:color="auto"/>
                <w:right w:val="none" w:sz="0" w:space="0" w:color="auto"/>
              </w:divBdr>
            </w:div>
          </w:divsChild>
        </w:div>
      </w:divsChild>
    </w:div>
    <w:div w:id="362169666">
      <w:bodyDiv w:val="1"/>
      <w:marLeft w:val="0"/>
      <w:marRight w:val="0"/>
      <w:marTop w:val="0"/>
      <w:marBottom w:val="0"/>
      <w:divBdr>
        <w:top w:val="none" w:sz="0" w:space="0" w:color="auto"/>
        <w:left w:val="none" w:sz="0" w:space="0" w:color="auto"/>
        <w:bottom w:val="none" w:sz="0" w:space="0" w:color="auto"/>
        <w:right w:val="none" w:sz="0" w:space="0" w:color="auto"/>
      </w:divBdr>
    </w:div>
    <w:div w:id="365495498">
      <w:bodyDiv w:val="1"/>
      <w:marLeft w:val="0"/>
      <w:marRight w:val="0"/>
      <w:marTop w:val="0"/>
      <w:marBottom w:val="0"/>
      <w:divBdr>
        <w:top w:val="none" w:sz="0" w:space="0" w:color="auto"/>
        <w:left w:val="none" w:sz="0" w:space="0" w:color="auto"/>
        <w:bottom w:val="none" w:sz="0" w:space="0" w:color="auto"/>
        <w:right w:val="none" w:sz="0" w:space="0" w:color="auto"/>
      </w:divBdr>
    </w:div>
    <w:div w:id="406001883">
      <w:bodyDiv w:val="1"/>
      <w:marLeft w:val="0"/>
      <w:marRight w:val="0"/>
      <w:marTop w:val="0"/>
      <w:marBottom w:val="0"/>
      <w:divBdr>
        <w:top w:val="none" w:sz="0" w:space="0" w:color="auto"/>
        <w:left w:val="none" w:sz="0" w:space="0" w:color="auto"/>
        <w:bottom w:val="none" w:sz="0" w:space="0" w:color="auto"/>
        <w:right w:val="none" w:sz="0" w:space="0" w:color="auto"/>
      </w:divBdr>
    </w:div>
    <w:div w:id="409499255">
      <w:bodyDiv w:val="1"/>
      <w:marLeft w:val="0"/>
      <w:marRight w:val="0"/>
      <w:marTop w:val="0"/>
      <w:marBottom w:val="0"/>
      <w:divBdr>
        <w:top w:val="none" w:sz="0" w:space="0" w:color="auto"/>
        <w:left w:val="none" w:sz="0" w:space="0" w:color="auto"/>
        <w:bottom w:val="none" w:sz="0" w:space="0" w:color="auto"/>
        <w:right w:val="none" w:sz="0" w:space="0" w:color="auto"/>
      </w:divBdr>
      <w:divsChild>
        <w:div w:id="1823232916">
          <w:marLeft w:val="0"/>
          <w:marRight w:val="0"/>
          <w:marTop w:val="0"/>
          <w:marBottom w:val="0"/>
          <w:divBdr>
            <w:top w:val="none" w:sz="0" w:space="0" w:color="auto"/>
            <w:left w:val="none" w:sz="0" w:space="0" w:color="auto"/>
            <w:bottom w:val="none" w:sz="0" w:space="0" w:color="auto"/>
            <w:right w:val="none" w:sz="0" w:space="0" w:color="auto"/>
          </w:divBdr>
        </w:div>
        <w:div w:id="958027322">
          <w:marLeft w:val="0"/>
          <w:marRight w:val="0"/>
          <w:marTop w:val="0"/>
          <w:marBottom w:val="0"/>
          <w:divBdr>
            <w:top w:val="none" w:sz="0" w:space="0" w:color="auto"/>
            <w:left w:val="none" w:sz="0" w:space="0" w:color="auto"/>
            <w:bottom w:val="none" w:sz="0" w:space="0" w:color="auto"/>
            <w:right w:val="none" w:sz="0" w:space="0" w:color="auto"/>
          </w:divBdr>
          <w:divsChild>
            <w:div w:id="1907719385">
              <w:marLeft w:val="0"/>
              <w:marRight w:val="0"/>
              <w:marTop w:val="220"/>
              <w:marBottom w:val="220"/>
              <w:divBdr>
                <w:top w:val="none" w:sz="0" w:space="0" w:color="auto"/>
                <w:left w:val="none" w:sz="0" w:space="0" w:color="auto"/>
                <w:bottom w:val="none" w:sz="0" w:space="0" w:color="auto"/>
                <w:right w:val="none" w:sz="0" w:space="0" w:color="auto"/>
              </w:divBdr>
            </w:div>
          </w:divsChild>
        </w:div>
      </w:divsChild>
    </w:div>
    <w:div w:id="433937827">
      <w:bodyDiv w:val="1"/>
      <w:marLeft w:val="0"/>
      <w:marRight w:val="0"/>
      <w:marTop w:val="0"/>
      <w:marBottom w:val="0"/>
      <w:divBdr>
        <w:top w:val="none" w:sz="0" w:space="0" w:color="auto"/>
        <w:left w:val="none" w:sz="0" w:space="0" w:color="auto"/>
        <w:bottom w:val="none" w:sz="0" w:space="0" w:color="auto"/>
        <w:right w:val="none" w:sz="0" w:space="0" w:color="auto"/>
      </w:divBdr>
    </w:div>
    <w:div w:id="458034788">
      <w:bodyDiv w:val="1"/>
      <w:marLeft w:val="0"/>
      <w:marRight w:val="0"/>
      <w:marTop w:val="0"/>
      <w:marBottom w:val="0"/>
      <w:divBdr>
        <w:top w:val="none" w:sz="0" w:space="0" w:color="auto"/>
        <w:left w:val="none" w:sz="0" w:space="0" w:color="auto"/>
        <w:bottom w:val="none" w:sz="0" w:space="0" w:color="auto"/>
        <w:right w:val="none" w:sz="0" w:space="0" w:color="auto"/>
      </w:divBdr>
    </w:div>
    <w:div w:id="482085419">
      <w:bodyDiv w:val="1"/>
      <w:marLeft w:val="0"/>
      <w:marRight w:val="0"/>
      <w:marTop w:val="0"/>
      <w:marBottom w:val="0"/>
      <w:divBdr>
        <w:top w:val="none" w:sz="0" w:space="0" w:color="auto"/>
        <w:left w:val="none" w:sz="0" w:space="0" w:color="auto"/>
        <w:bottom w:val="none" w:sz="0" w:space="0" w:color="auto"/>
        <w:right w:val="none" w:sz="0" w:space="0" w:color="auto"/>
      </w:divBdr>
    </w:div>
    <w:div w:id="487407257">
      <w:bodyDiv w:val="1"/>
      <w:marLeft w:val="0"/>
      <w:marRight w:val="0"/>
      <w:marTop w:val="0"/>
      <w:marBottom w:val="0"/>
      <w:divBdr>
        <w:top w:val="none" w:sz="0" w:space="0" w:color="auto"/>
        <w:left w:val="none" w:sz="0" w:space="0" w:color="auto"/>
        <w:bottom w:val="none" w:sz="0" w:space="0" w:color="auto"/>
        <w:right w:val="none" w:sz="0" w:space="0" w:color="auto"/>
      </w:divBdr>
      <w:divsChild>
        <w:div w:id="984623751">
          <w:marLeft w:val="0"/>
          <w:marRight w:val="0"/>
          <w:marTop w:val="0"/>
          <w:marBottom w:val="0"/>
          <w:divBdr>
            <w:top w:val="none" w:sz="0" w:space="0" w:color="auto"/>
            <w:left w:val="none" w:sz="0" w:space="0" w:color="auto"/>
            <w:bottom w:val="none" w:sz="0" w:space="0" w:color="auto"/>
            <w:right w:val="none" w:sz="0" w:space="0" w:color="auto"/>
          </w:divBdr>
          <w:divsChild>
            <w:div w:id="2106463058">
              <w:marLeft w:val="0"/>
              <w:marRight w:val="0"/>
              <w:marTop w:val="0"/>
              <w:marBottom w:val="0"/>
              <w:divBdr>
                <w:top w:val="none" w:sz="0" w:space="0" w:color="auto"/>
                <w:left w:val="none" w:sz="0" w:space="0" w:color="auto"/>
                <w:bottom w:val="none" w:sz="0" w:space="0" w:color="auto"/>
                <w:right w:val="none" w:sz="0" w:space="0" w:color="auto"/>
              </w:divBdr>
              <w:divsChild>
                <w:div w:id="1063411108">
                  <w:marLeft w:val="0"/>
                  <w:marRight w:val="0"/>
                  <w:marTop w:val="0"/>
                  <w:marBottom w:val="0"/>
                  <w:divBdr>
                    <w:top w:val="none" w:sz="0" w:space="0" w:color="auto"/>
                    <w:left w:val="none" w:sz="0" w:space="0" w:color="auto"/>
                    <w:bottom w:val="none" w:sz="0" w:space="0" w:color="auto"/>
                    <w:right w:val="none" w:sz="0" w:space="0" w:color="auto"/>
                  </w:divBdr>
                  <w:divsChild>
                    <w:div w:id="1010718107">
                      <w:marLeft w:val="0"/>
                      <w:marRight w:val="0"/>
                      <w:marTop w:val="0"/>
                      <w:marBottom w:val="0"/>
                      <w:divBdr>
                        <w:top w:val="none" w:sz="0" w:space="0" w:color="auto"/>
                        <w:left w:val="none" w:sz="0" w:space="0" w:color="auto"/>
                        <w:bottom w:val="none" w:sz="0" w:space="0" w:color="auto"/>
                        <w:right w:val="none" w:sz="0" w:space="0" w:color="auto"/>
                      </w:divBdr>
                      <w:divsChild>
                        <w:div w:id="967590641">
                          <w:marLeft w:val="0"/>
                          <w:marRight w:val="0"/>
                          <w:marTop w:val="0"/>
                          <w:marBottom w:val="0"/>
                          <w:divBdr>
                            <w:top w:val="none" w:sz="0" w:space="0" w:color="auto"/>
                            <w:left w:val="none" w:sz="0" w:space="0" w:color="auto"/>
                            <w:bottom w:val="none" w:sz="0" w:space="0" w:color="auto"/>
                            <w:right w:val="none" w:sz="0" w:space="0" w:color="auto"/>
                          </w:divBdr>
                          <w:divsChild>
                            <w:div w:id="678702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10340978">
      <w:bodyDiv w:val="1"/>
      <w:marLeft w:val="0"/>
      <w:marRight w:val="0"/>
      <w:marTop w:val="0"/>
      <w:marBottom w:val="0"/>
      <w:divBdr>
        <w:top w:val="none" w:sz="0" w:space="0" w:color="auto"/>
        <w:left w:val="none" w:sz="0" w:space="0" w:color="auto"/>
        <w:bottom w:val="none" w:sz="0" w:space="0" w:color="auto"/>
        <w:right w:val="none" w:sz="0" w:space="0" w:color="auto"/>
      </w:divBdr>
    </w:div>
    <w:div w:id="516041728">
      <w:bodyDiv w:val="1"/>
      <w:marLeft w:val="0"/>
      <w:marRight w:val="0"/>
      <w:marTop w:val="0"/>
      <w:marBottom w:val="0"/>
      <w:divBdr>
        <w:top w:val="none" w:sz="0" w:space="0" w:color="auto"/>
        <w:left w:val="none" w:sz="0" w:space="0" w:color="auto"/>
        <w:bottom w:val="none" w:sz="0" w:space="0" w:color="auto"/>
        <w:right w:val="none" w:sz="0" w:space="0" w:color="auto"/>
      </w:divBdr>
    </w:div>
    <w:div w:id="547373542">
      <w:bodyDiv w:val="1"/>
      <w:marLeft w:val="0"/>
      <w:marRight w:val="0"/>
      <w:marTop w:val="0"/>
      <w:marBottom w:val="0"/>
      <w:divBdr>
        <w:top w:val="none" w:sz="0" w:space="0" w:color="auto"/>
        <w:left w:val="none" w:sz="0" w:space="0" w:color="auto"/>
        <w:bottom w:val="none" w:sz="0" w:space="0" w:color="auto"/>
        <w:right w:val="none" w:sz="0" w:space="0" w:color="auto"/>
      </w:divBdr>
    </w:div>
    <w:div w:id="554589223">
      <w:bodyDiv w:val="1"/>
      <w:marLeft w:val="0"/>
      <w:marRight w:val="0"/>
      <w:marTop w:val="0"/>
      <w:marBottom w:val="0"/>
      <w:divBdr>
        <w:top w:val="none" w:sz="0" w:space="0" w:color="auto"/>
        <w:left w:val="none" w:sz="0" w:space="0" w:color="auto"/>
        <w:bottom w:val="none" w:sz="0" w:space="0" w:color="auto"/>
        <w:right w:val="none" w:sz="0" w:space="0" w:color="auto"/>
      </w:divBdr>
    </w:div>
    <w:div w:id="558438471">
      <w:bodyDiv w:val="1"/>
      <w:marLeft w:val="0"/>
      <w:marRight w:val="0"/>
      <w:marTop w:val="0"/>
      <w:marBottom w:val="0"/>
      <w:divBdr>
        <w:top w:val="none" w:sz="0" w:space="0" w:color="auto"/>
        <w:left w:val="none" w:sz="0" w:space="0" w:color="auto"/>
        <w:bottom w:val="none" w:sz="0" w:space="0" w:color="auto"/>
        <w:right w:val="none" w:sz="0" w:space="0" w:color="auto"/>
      </w:divBdr>
      <w:divsChild>
        <w:div w:id="1693528733">
          <w:marLeft w:val="0"/>
          <w:marRight w:val="0"/>
          <w:marTop w:val="0"/>
          <w:marBottom w:val="0"/>
          <w:divBdr>
            <w:top w:val="none" w:sz="0" w:space="0" w:color="auto"/>
            <w:left w:val="none" w:sz="0" w:space="0" w:color="auto"/>
            <w:bottom w:val="none" w:sz="0" w:space="0" w:color="auto"/>
            <w:right w:val="none" w:sz="0" w:space="0" w:color="auto"/>
          </w:divBdr>
        </w:div>
        <w:div w:id="1389961092">
          <w:marLeft w:val="0"/>
          <w:marRight w:val="0"/>
          <w:marTop w:val="0"/>
          <w:marBottom w:val="0"/>
          <w:divBdr>
            <w:top w:val="none" w:sz="0" w:space="0" w:color="auto"/>
            <w:left w:val="none" w:sz="0" w:space="0" w:color="auto"/>
            <w:bottom w:val="none" w:sz="0" w:space="0" w:color="auto"/>
            <w:right w:val="none" w:sz="0" w:space="0" w:color="auto"/>
          </w:divBdr>
        </w:div>
      </w:divsChild>
    </w:div>
    <w:div w:id="564024354">
      <w:bodyDiv w:val="1"/>
      <w:marLeft w:val="0"/>
      <w:marRight w:val="0"/>
      <w:marTop w:val="0"/>
      <w:marBottom w:val="0"/>
      <w:divBdr>
        <w:top w:val="none" w:sz="0" w:space="0" w:color="auto"/>
        <w:left w:val="none" w:sz="0" w:space="0" w:color="auto"/>
        <w:bottom w:val="none" w:sz="0" w:space="0" w:color="auto"/>
        <w:right w:val="none" w:sz="0" w:space="0" w:color="auto"/>
      </w:divBdr>
    </w:div>
    <w:div w:id="593974289">
      <w:bodyDiv w:val="1"/>
      <w:marLeft w:val="0"/>
      <w:marRight w:val="0"/>
      <w:marTop w:val="0"/>
      <w:marBottom w:val="0"/>
      <w:divBdr>
        <w:top w:val="none" w:sz="0" w:space="0" w:color="auto"/>
        <w:left w:val="none" w:sz="0" w:space="0" w:color="auto"/>
        <w:bottom w:val="none" w:sz="0" w:space="0" w:color="auto"/>
        <w:right w:val="none" w:sz="0" w:space="0" w:color="auto"/>
      </w:divBdr>
    </w:div>
    <w:div w:id="608703809">
      <w:bodyDiv w:val="1"/>
      <w:marLeft w:val="0"/>
      <w:marRight w:val="0"/>
      <w:marTop w:val="0"/>
      <w:marBottom w:val="0"/>
      <w:divBdr>
        <w:top w:val="none" w:sz="0" w:space="0" w:color="auto"/>
        <w:left w:val="none" w:sz="0" w:space="0" w:color="auto"/>
        <w:bottom w:val="none" w:sz="0" w:space="0" w:color="auto"/>
        <w:right w:val="none" w:sz="0" w:space="0" w:color="auto"/>
      </w:divBdr>
      <w:divsChild>
        <w:div w:id="1314800294">
          <w:marLeft w:val="0"/>
          <w:marRight w:val="0"/>
          <w:marTop w:val="0"/>
          <w:marBottom w:val="0"/>
          <w:divBdr>
            <w:top w:val="none" w:sz="0" w:space="0" w:color="auto"/>
            <w:left w:val="none" w:sz="0" w:space="0" w:color="auto"/>
            <w:bottom w:val="none" w:sz="0" w:space="0" w:color="auto"/>
            <w:right w:val="none" w:sz="0" w:space="0" w:color="auto"/>
          </w:divBdr>
        </w:div>
        <w:div w:id="1910068991">
          <w:marLeft w:val="0"/>
          <w:marRight w:val="0"/>
          <w:marTop w:val="0"/>
          <w:marBottom w:val="0"/>
          <w:divBdr>
            <w:top w:val="none" w:sz="0" w:space="0" w:color="auto"/>
            <w:left w:val="none" w:sz="0" w:space="0" w:color="auto"/>
            <w:bottom w:val="none" w:sz="0" w:space="0" w:color="auto"/>
            <w:right w:val="none" w:sz="0" w:space="0" w:color="auto"/>
          </w:divBdr>
        </w:div>
      </w:divsChild>
    </w:div>
    <w:div w:id="626932735">
      <w:bodyDiv w:val="1"/>
      <w:marLeft w:val="0"/>
      <w:marRight w:val="0"/>
      <w:marTop w:val="0"/>
      <w:marBottom w:val="0"/>
      <w:divBdr>
        <w:top w:val="none" w:sz="0" w:space="0" w:color="auto"/>
        <w:left w:val="none" w:sz="0" w:space="0" w:color="auto"/>
        <w:bottom w:val="none" w:sz="0" w:space="0" w:color="auto"/>
        <w:right w:val="none" w:sz="0" w:space="0" w:color="auto"/>
      </w:divBdr>
      <w:divsChild>
        <w:div w:id="2026055835">
          <w:marLeft w:val="0"/>
          <w:marRight w:val="0"/>
          <w:marTop w:val="0"/>
          <w:marBottom w:val="0"/>
          <w:divBdr>
            <w:top w:val="none" w:sz="0" w:space="0" w:color="auto"/>
            <w:left w:val="none" w:sz="0" w:space="0" w:color="auto"/>
            <w:bottom w:val="none" w:sz="0" w:space="0" w:color="auto"/>
            <w:right w:val="none" w:sz="0" w:space="0" w:color="auto"/>
          </w:divBdr>
        </w:div>
        <w:div w:id="1748336306">
          <w:marLeft w:val="0"/>
          <w:marRight w:val="0"/>
          <w:marTop w:val="0"/>
          <w:marBottom w:val="0"/>
          <w:divBdr>
            <w:top w:val="none" w:sz="0" w:space="0" w:color="auto"/>
            <w:left w:val="none" w:sz="0" w:space="0" w:color="auto"/>
            <w:bottom w:val="none" w:sz="0" w:space="0" w:color="auto"/>
            <w:right w:val="none" w:sz="0" w:space="0" w:color="auto"/>
          </w:divBdr>
        </w:div>
      </w:divsChild>
    </w:div>
    <w:div w:id="647319445">
      <w:bodyDiv w:val="1"/>
      <w:marLeft w:val="0"/>
      <w:marRight w:val="0"/>
      <w:marTop w:val="0"/>
      <w:marBottom w:val="0"/>
      <w:divBdr>
        <w:top w:val="none" w:sz="0" w:space="0" w:color="auto"/>
        <w:left w:val="none" w:sz="0" w:space="0" w:color="auto"/>
        <w:bottom w:val="none" w:sz="0" w:space="0" w:color="auto"/>
        <w:right w:val="none" w:sz="0" w:space="0" w:color="auto"/>
      </w:divBdr>
    </w:div>
    <w:div w:id="657465560">
      <w:bodyDiv w:val="1"/>
      <w:marLeft w:val="0"/>
      <w:marRight w:val="0"/>
      <w:marTop w:val="0"/>
      <w:marBottom w:val="0"/>
      <w:divBdr>
        <w:top w:val="none" w:sz="0" w:space="0" w:color="auto"/>
        <w:left w:val="none" w:sz="0" w:space="0" w:color="auto"/>
        <w:bottom w:val="none" w:sz="0" w:space="0" w:color="auto"/>
        <w:right w:val="none" w:sz="0" w:space="0" w:color="auto"/>
      </w:divBdr>
      <w:divsChild>
        <w:div w:id="918248929">
          <w:marLeft w:val="0"/>
          <w:marRight w:val="0"/>
          <w:marTop w:val="0"/>
          <w:marBottom w:val="0"/>
          <w:divBdr>
            <w:top w:val="none" w:sz="0" w:space="0" w:color="auto"/>
            <w:left w:val="none" w:sz="0" w:space="0" w:color="auto"/>
            <w:bottom w:val="none" w:sz="0" w:space="0" w:color="auto"/>
            <w:right w:val="none" w:sz="0" w:space="0" w:color="auto"/>
          </w:divBdr>
        </w:div>
      </w:divsChild>
    </w:div>
    <w:div w:id="667290195">
      <w:bodyDiv w:val="1"/>
      <w:marLeft w:val="0"/>
      <w:marRight w:val="0"/>
      <w:marTop w:val="0"/>
      <w:marBottom w:val="0"/>
      <w:divBdr>
        <w:top w:val="none" w:sz="0" w:space="0" w:color="auto"/>
        <w:left w:val="none" w:sz="0" w:space="0" w:color="auto"/>
        <w:bottom w:val="none" w:sz="0" w:space="0" w:color="auto"/>
        <w:right w:val="none" w:sz="0" w:space="0" w:color="auto"/>
      </w:divBdr>
      <w:divsChild>
        <w:div w:id="431629474">
          <w:marLeft w:val="90"/>
          <w:marRight w:val="0"/>
          <w:marTop w:val="120"/>
          <w:marBottom w:val="0"/>
          <w:divBdr>
            <w:top w:val="none" w:sz="0" w:space="0" w:color="auto"/>
            <w:left w:val="none" w:sz="0" w:space="0" w:color="auto"/>
            <w:bottom w:val="none" w:sz="0" w:space="0" w:color="auto"/>
            <w:right w:val="none" w:sz="0" w:space="0" w:color="auto"/>
          </w:divBdr>
          <w:divsChild>
            <w:div w:id="9257683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0646215">
      <w:bodyDiv w:val="1"/>
      <w:marLeft w:val="0"/>
      <w:marRight w:val="0"/>
      <w:marTop w:val="0"/>
      <w:marBottom w:val="0"/>
      <w:divBdr>
        <w:top w:val="none" w:sz="0" w:space="0" w:color="auto"/>
        <w:left w:val="none" w:sz="0" w:space="0" w:color="auto"/>
        <w:bottom w:val="none" w:sz="0" w:space="0" w:color="auto"/>
        <w:right w:val="none" w:sz="0" w:space="0" w:color="auto"/>
      </w:divBdr>
    </w:div>
    <w:div w:id="673803638">
      <w:bodyDiv w:val="1"/>
      <w:marLeft w:val="0"/>
      <w:marRight w:val="0"/>
      <w:marTop w:val="0"/>
      <w:marBottom w:val="0"/>
      <w:divBdr>
        <w:top w:val="none" w:sz="0" w:space="0" w:color="auto"/>
        <w:left w:val="none" w:sz="0" w:space="0" w:color="auto"/>
        <w:bottom w:val="none" w:sz="0" w:space="0" w:color="auto"/>
        <w:right w:val="none" w:sz="0" w:space="0" w:color="auto"/>
      </w:divBdr>
    </w:div>
    <w:div w:id="679697502">
      <w:bodyDiv w:val="1"/>
      <w:marLeft w:val="0"/>
      <w:marRight w:val="0"/>
      <w:marTop w:val="0"/>
      <w:marBottom w:val="0"/>
      <w:divBdr>
        <w:top w:val="none" w:sz="0" w:space="0" w:color="auto"/>
        <w:left w:val="none" w:sz="0" w:space="0" w:color="auto"/>
        <w:bottom w:val="none" w:sz="0" w:space="0" w:color="auto"/>
        <w:right w:val="none" w:sz="0" w:space="0" w:color="auto"/>
      </w:divBdr>
    </w:div>
    <w:div w:id="681662403">
      <w:bodyDiv w:val="1"/>
      <w:marLeft w:val="0"/>
      <w:marRight w:val="0"/>
      <w:marTop w:val="0"/>
      <w:marBottom w:val="0"/>
      <w:divBdr>
        <w:top w:val="none" w:sz="0" w:space="0" w:color="auto"/>
        <w:left w:val="none" w:sz="0" w:space="0" w:color="auto"/>
        <w:bottom w:val="none" w:sz="0" w:space="0" w:color="auto"/>
        <w:right w:val="none" w:sz="0" w:space="0" w:color="auto"/>
      </w:divBdr>
    </w:div>
    <w:div w:id="696346009">
      <w:bodyDiv w:val="1"/>
      <w:marLeft w:val="0"/>
      <w:marRight w:val="0"/>
      <w:marTop w:val="0"/>
      <w:marBottom w:val="0"/>
      <w:divBdr>
        <w:top w:val="none" w:sz="0" w:space="0" w:color="auto"/>
        <w:left w:val="none" w:sz="0" w:space="0" w:color="auto"/>
        <w:bottom w:val="none" w:sz="0" w:space="0" w:color="auto"/>
        <w:right w:val="none" w:sz="0" w:space="0" w:color="auto"/>
      </w:divBdr>
    </w:div>
    <w:div w:id="706684284">
      <w:bodyDiv w:val="1"/>
      <w:marLeft w:val="0"/>
      <w:marRight w:val="0"/>
      <w:marTop w:val="0"/>
      <w:marBottom w:val="0"/>
      <w:divBdr>
        <w:top w:val="none" w:sz="0" w:space="0" w:color="auto"/>
        <w:left w:val="none" w:sz="0" w:space="0" w:color="auto"/>
        <w:bottom w:val="none" w:sz="0" w:space="0" w:color="auto"/>
        <w:right w:val="none" w:sz="0" w:space="0" w:color="auto"/>
      </w:divBdr>
    </w:div>
    <w:div w:id="710960489">
      <w:bodyDiv w:val="1"/>
      <w:marLeft w:val="0"/>
      <w:marRight w:val="0"/>
      <w:marTop w:val="0"/>
      <w:marBottom w:val="0"/>
      <w:divBdr>
        <w:top w:val="none" w:sz="0" w:space="0" w:color="auto"/>
        <w:left w:val="none" w:sz="0" w:space="0" w:color="auto"/>
        <w:bottom w:val="none" w:sz="0" w:space="0" w:color="auto"/>
        <w:right w:val="none" w:sz="0" w:space="0" w:color="auto"/>
      </w:divBdr>
      <w:divsChild>
        <w:div w:id="831288455">
          <w:marLeft w:val="0"/>
          <w:marRight w:val="0"/>
          <w:marTop w:val="0"/>
          <w:marBottom w:val="0"/>
          <w:divBdr>
            <w:top w:val="none" w:sz="0" w:space="0" w:color="auto"/>
            <w:left w:val="none" w:sz="0" w:space="0" w:color="auto"/>
            <w:bottom w:val="none" w:sz="0" w:space="0" w:color="auto"/>
            <w:right w:val="none" w:sz="0" w:space="0" w:color="auto"/>
          </w:divBdr>
        </w:div>
        <w:div w:id="2086024789">
          <w:marLeft w:val="0"/>
          <w:marRight w:val="0"/>
          <w:marTop w:val="0"/>
          <w:marBottom w:val="0"/>
          <w:divBdr>
            <w:top w:val="none" w:sz="0" w:space="0" w:color="auto"/>
            <w:left w:val="none" w:sz="0" w:space="0" w:color="auto"/>
            <w:bottom w:val="none" w:sz="0" w:space="0" w:color="auto"/>
            <w:right w:val="none" w:sz="0" w:space="0" w:color="auto"/>
          </w:divBdr>
        </w:div>
        <w:div w:id="1920867429">
          <w:marLeft w:val="0"/>
          <w:marRight w:val="0"/>
          <w:marTop w:val="0"/>
          <w:marBottom w:val="0"/>
          <w:divBdr>
            <w:top w:val="none" w:sz="0" w:space="0" w:color="auto"/>
            <w:left w:val="none" w:sz="0" w:space="0" w:color="auto"/>
            <w:bottom w:val="none" w:sz="0" w:space="0" w:color="auto"/>
            <w:right w:val="none" w:sz="0" w:space="0" w:color="auto"/>
          </w:divBdr>
        </w:div>
        <w:div w:id="1824547321">
          <w:marLeft w:val="0"/>
          <w:marRight w:val="0"/>
          <w:marTop w:val="0"/>
          <w:marBottom w:val="0"/>
          <w:divBdr>
            <w:top w:val="none" w:sz="0" w:space="0" w:color="auto"/>
            <w:left w:val="none" w:sz="0" w:space="0" w:color="auto"/>
            <w:bottom w:val="none" w:sz="0" w:space="0" w:color="auto"/>
            <w:right w:val="none" w:sz="0" w:space="0" w:color="auto"/>
          </w:divBdr>
        </w:div>
        <w:div w:id="669526674">
          <w:marLeft w:val="0"/>
          <w:marRight w:val="0"/>
          <w:marTop w:val="0"/>
          <w:marBottom w:val="0"/>
          <w:divBdr>
            <w:top w:val="none" w:sz="0" w:space="0" w:color="auto"/>
            <w:left w:val="none" w:sz="0" w:space="0" w:color="auto"/>
            <w:bottom w:val="none" w:sz="0" w:space="0" w:color="auto"/>
            <w:right w:val="none" w:sz="0" w:space="0" w:color="auto"/>
          </w:divBdr>
        </w:div>
        <w:div w:id="1019620406">
          <w:marLeft w:val="0"/>
          <w:marRight w:val="0"/>
          <w:marTop w:val="0"/>
          <w:marBottom w:val="0"/>
          <w:divBdr>
            <w:top w:val="none" w:sz="0" w:space="0" w:color="auto"/>
            <w:left w:val="none" w:sz="0" w:space="0" w:color="auto"/>
            <w:bottom w:val="none" w:sz="0" w:space="0" w:color="auto"/>
            <w:right w:val="none" w:sz="0" w:space="0" w:color="auto"/>
          </w:divBdr>
        </w:div>
      </w:divsChild>
    </w:div>
    <w:div w:id="734471982">
      <w:bodyDiv w:val="1"/>
      <w:marLeft w:val="0"/>
      <w:marRight w:val="0"/>
      <w:marTop w:val="0"/>
      <w:marBottom w:val="0"/>
      <w:divBdr>
        <w:top w:val="none" w:sz="0" w:space="0" w:color="auto"/>
        <w:left w:val="none" w:sz="0" w:space="0" w:color="auto"/>
        <w:bottom w:val="none" w:sz="0" w:space="0" w:color="auto"/>
        <w:right w:val="none" w:sz="0" w:space="0" w:color="auto"/>
      </w:divBdr>
    </w:div>
    <w:div w:id="738792867">
      <w:bodyDiv w:val="1"/>
      <w:marLeft w:val="0"/>
      <w:marRight w:val="0"/>
      <w:marTop w:val="0"/>
      <w:marBottom w:val="0"/>
      <w:divBdr>
        <w:top w:val="none" w:sz="0" w:space="0" w:color="auto"/>
        <w:left w:val="none" w:sz="0" w:space="0" w:color="auto"/>
        <w:bottom w:val="none" w:sz="0" w:space="0" w:color="auto"/>
        <w:right w:val="none" w:sz="0" w:space="0" w:color="auto"/>
      </w:divBdr>
    </w:div>
    <w:div w:id="748624209">
      <w:bodyDiv w:val="1"/>
      <w:marLeft w:val="0"/>
      <w:marRight w:val="0"/>
      <w:marTop w:val="0"/>
      <w:marBottom w:val="0"/>
      <w:divBdr>
        <w:top w:val="none" w:sz="0" w:space="0" w:color="auto"/>
        <w:left w:val="none" w:sz="0" w:space="0" w:color="auto"/>
        <w:bottom w:val="none" w:sz="0" w:space="0" w:color="auto"/>
        <w:right w:val="none" w:sz="0" w:space="0" w:color="auto"/>
      </w:divBdr>
    </w:div>
    <w:div w:id="752320214">
      <w:bodyDiv w:val="1"/>
      <w:marLeft w:val="0"/>
      <w:marRight w:val="0"/>
      <w:marTop w:val="0"/>
      <w:marBottom w:val="0"/>
      <w:divBdr>
        <w:top w:val="none" w:sz="0" w:space="0" w:color="auto"/>
        <w:left w:val="none" w:sz="0" w:space="0" w:color="auto"/>
        <w:bottom w:val="none" w:sz="0" w:space="0" w:color="auto"/>
        <w:right w:val="none" w:sz="0" w:space="0" w:color="auto"/>
      </w:divBdr>
      <w:divsChild>
        <w:div w:id="1589847084">
          <w:marLeft w:val="0"/>
          <w:marRight w:val="0"/>
          <w:marTop w:val="0"/>
          <w:marBottom w:val="0"/>
          <w:divBdr>
            <w:top w:val="none" w:sz="0" w:space="0" w:color="auto"/>
            <w:left w:val="none" w:sz="0" w:space="0" w:color="auto"/>
            <w:bottom w:val="none" w:sz="0" w:space="0" w:color="auto"/>
            <w:right w:val="none" w:sz="0" w:space="0" w:color="auto"/>
          </w:divBdr>
          <w:divsChild>
            <w:div w:id="1611205685">
              <w:marLeft w:val="0"/>
              <w:marRight w:val="0"/>
              <w:marTop w:val="0"/>
              <w:marBottom w:val="0"/>
              <w:divBdr>
                <w:top w:val="none" w:sz="0" w:space="0" w:color="auto"/>
                <w:left w:val="none" w:sz="0" w:space="0" w:color="auto"/>
                <w:bottom w:val="none" w:sz="0" w:space="0" w:color="auto"/>
                <w:right w:val="none" w:sz="0" w:space="0" w:color="auto"/>
              </w:divBdr>
              <w:divsChild>
                <w:div w:id="1374505538">
                  <w:marLeft w:val="0"/>
                  <w:marRight w:val="0"/>
                  <w:marTop w:val="0"/>
                  <w:marBottom w:val="0"/>
                  <w:divBdr>
                    <w:top w:val="none" w:sz="0" w:space="0" w:color="auto"/>
                    <w:left w:val="none" w:sz="0" w:space="0" w:color="auto"/>
                    <w:bottom w:val="none" w:sz="0" w:space="0" w:color="auto"/>
                    <w:right w:val="none" w:sz="0" w:space="0" w:color="auto"/>
                  </w:divBdr>
                  <w:divsChild>
                    <w:div w:id="2007394006">
                      <w:marLeft w:val="0"/>
                      <w:marRight w:val="0"/>
                      <w:marTop w:val="0"/>
                      <w:marBottom w:val="0"/>
                      <w:divBdr>
                        <w:top w:val="none" w:sz="0" w:space="0" w:color="auto"/>
                        <w:left w:val="none" w:sz="0" w:space="0" w:color="auto"/>
                        <w:bottom w:val="none" w:sz="0" w:space="0" w:color="auto"/>
                        <w:right w:val="none" w:sz="0" w:space="0" w:color="auto"/>
                      </w:divBdr>
                      <w:divsChild>
                        <w:div w:id="146089549">
                          <w:marLeft w:val="0"/>
                          <w:marRight w:val="0"/>
                          <w:marTop w:val="0"/>
                          <w:marBottom w:val="0"/>
                          <w:divBdr>
                            <w:top w:val="none" w:sz="0" w:space="0" w:color="auto"/>
                            <w:left w:val="none" w:sz="0" w:space="0" w:color="auto"/>
                            <w:bottom w:val="none" w:sz="0" w:space="0" w:color="auto"/>
                            <w:right w:val="none" w:sz="0" w:space="0" w:color="auto"/>
                          </w:divBdr>
                          <w:divsChild>
                            <w:div w:id="10964422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54787055">
      <w:bodyDiv w:val="1"/>
      <w:marLeft w:val="0"/>
      <w:marRight w:val="0"/>
      <w:marTop w:val="0"/>
      <w:marBottom w:val="0"/>
      <w:divBdr>
        <w:top w:val="none" w:sz="0" w:space="0" w:color="auto"/>
        <w:left w:val="none" w:sz="0" w:space="0" w:color="auto"/>
        <w:bottom w:val="none" w:sz="0" w:space="0" w:color="auto"/>
        <w:right w:val="none" w:sz="0" w:space="0" w:color="auto"/>
      </w:divBdr>
    </w:div>
    <w:div w:id="763260053">
      <w:bodyDiv w:val="1"/>
      <w:marLeft w:val="0"/>
      <w:marRight w:val="0"/>
      <w:marTop w:val="0"/>
      <w:marBottom w:val="0"/>
      <w:divBdr>
        <w:top w:val="none" w:sz="0" w:space="0" w:color="auto"/>
        <w:left w:val="none" w:sz="0" w:space="0" w:color="auto"/>
        <w:bottom w:val="none" w:sz="0" w:space="0" w:color="auto"/>
        <w:right w:val="none" w:sz="0" w:space="0" w:color="auto"/>
      </w:divBdr>
    </w:div>
    <w:div w:id="763958161">
      <w:bodyDiv w:val="1"/>
      <w:marLeft w:val="0"/>
      <w:marRight w:val="0"/>
      <w:marTop w:val="0"/>
      <w:marBottom w:val="0"/>
      <w:divBdr>
        <w:top w:val="none" w:sz="0" w:space="0" w:color="auto"/>
        <w:left w:val="none" w:sz="0" w:space="0" w:color="auto"/>
        <w:bottom w:val="none" w:sz="0" w:space="0" w:color="auto"/>
        <w:right w:val="none" w:sz="0" w:space="0" w:color="auto"/>
      </w:divBdr>
    </w:div>
    <w:div w:id="766313724">
      <w:bodyDiv w:val="1"/>
      <w:marLeft w:val="0"/>
      <w:marRight w:val="0"/>
      <w:marTop w:val="0"/>
      <w:marBottom w:val="0"/>
      <w:divBdr>
        <w:top w:val="none" w:sz="0" w:space="0" w:color="auto"/>
        <w:left w:val="none" w:sz="0" w:space="0" w:color="auto"/>
        <w:bottom w:val="none" w:sz="0" w:space="0" w:color="auto"/>
        <w:right w:val="none" w:sz="0" w:space="0" w:color="auto"/>
      </w:divBdr>
    </w:div>
    <w:div w:id="792134291">
      <w:bodyDiv w:val="1"/>
      <w:marLeft w:val="0"/>
      <w:marRight w:val="0"/>
      <w:marTop w:val="0"/>
      <w:marBottom w:val="0"/>
      <w:divBdr>
        <w:top w:val="none" w:sz="0" w:space="0" w:color="auto"/>
        <w:left w:val="none" w:sz="0" w:space="0" w:color="auto"/>
        <w:bottom w:val="none" w:sz="0" w:space="0" w:color="auto"/>
        <w:right w:val="none" w:sz="0" w:space="0" w:color="auto"/>
      </w:divBdr>
    </w:div>
    <w:div w:id="795149334">
      <w:bodyDiv w:val="1"/>
      <w:marLeft w:val="0"/>
      <w:marRight w:val="0"/>
      <w:marTop w:val="0"/>
      <w:marBottom w:val="0"/>
      <w:divBdr>
        <w:top w:val="none" w:sz="0" w:space="0" w:color="auto"/>
        <w:left w:val="none" w:sz="0" w:space="0" w:color="auto"/>
        <w:bottom w:val="none" w:sz="0" w:space="0" w:color="auto"/>
        <w:right w:val="none" w:sz="0" w:space="0" w:color="auto"/>
      </w:divBdr>
    </w:div>
    <w:div w:id="796534273">
      <w:bodyDiv w:val="1"/>
      <w:marLeft w:val="0"/>
      <w:marRight w:val="0"/>
      <w:marTop w:val="0"/>
      <w:marBottom w:val="0"/>
      <w:divBdr>
        <w:top w:val="none" w:sz="0" w:space="0" w:color="auto"/>
        <w:left w:val="none" w:sz="0" w:space="0" w:color="auto"/>
        <w:bottom w:val="none" w:sz="0" w:space="0" w:color="auto"/>
        <w:right w:val="none" w:sz="0" w:space="0" w:color="auto"/>
      </w:divBdr>
    </w:div>
    <w:div w:id="833764077">
      <w:bodyDiv w:val="1"/>
      <w:marLeft w:val="0"/>
      <w:marRight w:val="0"/>
      <w:marTop w:val="0"/>
      <w:marBottom w:val="0"/>
      <w:divBdr>
        <w:top w:val="none" w:sz="0" w:space="0" w:color="auto"/>
        <w:left w:val="none" w:sz="0" w:space="0" w:color="auto"/>
        <w:bottom w:val="none" w:sz="0" w:space="0" w:color="auto"/>
        <w:right w:val="none" w:sz="0" w:space="0" w:color="auto"/>
      </w:divBdr>
    </w:div>
    <w:div w:id="838345974">
      <w:bodyDiv w:val="1"/>
      <w:marLeft w:val="0"/>
      <w:marRight w:val="0"/>
      <w:marTop w:val="0"/>
      <w:marBottom w:val="0"/>
      <w:divBdr>
        <w:top w:val="none" w:sz="0" w:space="0" w:color="auto"/>
        <w:left w:val="none" w:sz="0" w:space="0" w:color="auto"/>
        <w:bottom w:val="none" w:sz="0" w:space="0" w:color="auto"/>
        <w:right w:val="none" w:sz="0" w:space="0" w:color="auto"/>
      </w:divBdr>
    </w:div>
    <w:div w:id="863397164">
      <w:bodyDiv w:val="1"/>
      <w:marLeft w:val="0"/>
      <w:marRight w:val="0"/>
      <w:marTop w:val="0"/>
      <w:marBottom w:val="0"/>
      <w:divBdr>
        <w:top w:val="none" w:sz="0" w:space="0" w:color="auto"/>
        <w:left w:val="none" w:sz="0" w:space="0" w:color="auto"/>
        <w:bottom w:val="none" w:sz="0" w:space="0" w:color="auto"/>
        <w:right w:val="none" w:sz="0" w:space="0" w:color="auto"/>
      </w:divBdr>
    </w:div>
    <w:div w:id="885063703">
      <w:bodyDiv w:val="1"/>
      <w:marLeft w:val="0"/>
      <w:marRight w:val="0"/>
      <w:marTop w:val="0"/>
      <w:marBottom w:val="0"/>
      <w:divBdr>
        <w:top w:val="none" w:sz="0" w:space="0" w:color="auto"/>
        <w:left w:val="none" w:sz="0" w:space="0" w:color="auto"/>
        <w:bottom w:val="none" w:sz="0" w:space="0" w:color="auto"/>
        <w:right w:val="none" w:sz="0" w:space="0" w:color="auto"/>
      </w:divBdr>
    </w:div>
    <w:div w:id="886377233">
      <w:bodyDiv w:val="1"/>
      <w:marLeft w:val="0"/>
      <w:marRight w:val="0"/>
      <w:marTop w:val="0"/>
      <w:marBottom w:val="0"/>
      <w:divBdr>
        <w:top w:val="none" w:sz="0" w:space="0" w:color="auto"/>
        <w:left w:val="none" w:sz="0" w:space="0" w:color="auto"/>
        <w:bottom w:val="none" w:sz="0" w:space="0" w:color="auto"/>
        <w:right w:val="none" w:sz="0" w:space="0" w:color="auto"/>
      </w:divBdr>
    </w:div>
    <w:div w:id="887300975">
      <w:bodyDiv w:val="1"/>
      <w:marLeft w:val="0"/>
      <w:marRight w:val="0"/>
      <w:marTop w:val="0"/>
      <w:marBottom w:val="0"/>
      <w:divBdr>
        <w:top w:val="none" w:sz="0" w:space="0" w:color="auto"/>
        <w:left w:val="none" w:sz="0" w:space="0" w:color="auto"/>
        <w:bottom w:val="none" w:sz="0" w:space="0" w:color="auto"/>
        <w:right w:val="none" w:sz="0" w:space="0" w:color="auto"/>
      </w:divBdr>
    </w:div>
    <w:div w:id="909076266">
      <w:bodyDiv w:val="1"/>
      <w:marLeft w:val="0"/>
      <w:marRight w:val="0"/>
      <w:marTop w:val="0"/>
      <w:marBottom w:val="0"/>
      <w:divBdr>
        <w:top w:val="none" w:sz="0" w:space="0" w:color="auto"/>
        <w:left w:val="none" w:sz="0" w:space="0" w:color="auto"/>
        <w:bottom w:val="none" w:sz="0" w:space="0" w:color="auto"/>
        <w:right w:val="none" w:sz="0" w:space="0" w:color="auto"/>
      </w:divBdr>
    </w:div>
    <w:div w:id="913710147">
      <w:bodyDiv w:val="1"/>
      <w:marLeft w:val="0"/>
      <w:marRight w:val="0"/>
      <w:marTop w:val="0"/>
      <w:marBottom w:val="0"/>
      <w:divBdr>
        <w:top w:val="none" w:sz="0" w:space="0" w:color="auto"/>
        <w:left w:val="none" w:sz="0" w:space="0" w:color="auto"/>
        <w:bottom w:val="none" w:sz="0" w:space="0" w:color="auto"/>
        <w:right w:val="none" w:sz="0" w:space="0" w:color="auto"/>
      </w:divBdr>
    </w:div>
    <w:div w:id="917642067">
      <w:bodyDiv w:val="1"/>
      <w:marLeft w:val="0"/>
      <w:marRight w:val="0"/>
      <w:marTop w:val="0"/>
      <w:marBottom w:val="0"/>
      <w:divBdr>
        <w:top w:val="none" w:sz="0" w:space="0" w:color="auto"/>
        <w:left w:val="none" w:sz="0" w:space="0" w:color="auto"/>
        <w:bottom w:val="none" w:sz="0" w:space="0" w:color="auto"/>
        <w:right w:val="none" w:sz="0" w:space="0" w:color="auto"/>
      </w:divBdr>
      <w:divsChild>
        <w:div w:id="700282766">
          <w:marLeft w:val="0"/>
          <w:marRight w:val="0"/>
          <w:marTop w:val="0"/>
          <w:marBottom w:val="0"/>
          <w:divBdr>
            <w:top w:val="none" w:sz="0" w:space="0" w:color="auto"/>
            <w:left w:val="none" w:sz="0" w:space="0" w:color="auto"/>
            <w:bottom w:val="none" w:sz="0" w:space="0" w:color="auto"/>
            <w:right w:val="none" w:sz="0" w:space="0" w:color="auto"/>
          </w:divBdr>
        </w:div>
      </w:divsChild>
    </w:div>
    <w:div w:id="930813511">
      <w:bodyDiv w:val="1"/>
      <w:marLeft w:val="0"/>
      <w:marRight w:val="0"/>
      <w:marTop w:val="0"/>
      <w:marBottom w:val="0"/>
      <w:divBdr>
        <w:top w:val="none" w:sz="0" w:space="0" w:color="auto"/>
        <w:left w:val="none" w:sz="0" w:space="0" w:color="auto"/>
        <w:bottom w:val="none" w:sz="0" w:space="0" w:color="auto"/>
        <w:right w:val="none" w:sz="0" w:space="0" w:color="auto"/>
      </w:divBdr>
    </w:div>
    <w:div w:id="956133813">
      <w:bodyDiv w:val="1"/>
      <w:marLeft w:val="0"/>
      <w:marRight w:val="0"/>
      <w:marTop w:val="0"/>
      <w:marBottom w:val="0"/>
      <w:divBdr>
        <w:top w:val="none" w:sz="0" w:space="0" w:color="auto"/>
        <w:left w:val="none" w:sz="0" w:space="0" w:color="auto"/>
        <w:bottom w:val="none" w:sz="0" w:space="0" w:color="auto"/>
        <w:right w:val="none" w:sz="0" w:space="0" w:color="auto"/>
      </w:divBdr>
    </w:div>
    <w:div w:id="956563836">
      <w:bodyDiv w:val="1"/>
      <w:marLeft w:val="0"/>
      <w:marRight w:val="0"/>
      <w:marTop w:val="0"/>
      <w:marBottom w:val="0"/>
      <w:divBdr>
        <w:top w:val="none" w:sz="0" w:space="0" w:color="auto"/>
        <w:left w:val="none" w:sz="0" w:space="0" w:color="auto"/>
        <w:bottom w:val="none" w:sz="0" w:space="0" w:color="auto"/>
        <w:right w:val="none" w:sz="0" w:space="0" w:color="auto"/>
      </w:divBdr>
      <w:divsChild>
        <w:div w:id="615908480">
          <w:marLeft w:val="0"/>
          <w:marRight w:val="0"/>
          <w:marTop w:val="0"/>
          <w:marBottom w:val="0"/>
          <w:divBdr>
            <w:top w:val="none" w:sz="0" w:space="0" w:color="auto"/>
            <w:left w:val="none" w:sz="0" w:space="0" w:color="auto"/>
            <w:bottom w:val="none" w:sz="0" w:space="0" w:color="auto"/>
            <w:right w:val="none" w:sz="0" w:space="0" w:color="auto"/>
          </w:divBdr>
          <w:divsChild>
            <w:div w:id="1719861979">
              <w:marLeft w:val="0"/>
              <w:marRight w:val="0"/>
              <w:marTop w:val="0"/>
              <w:marBottom w:val="0"/>
              <w:divBdr>
                <w:top w:val="none" w:sz="0" w:space="0" w:color="auto"/>
                <w:left w:val="none" w:sz="0" w:space="0" w:color="auto"/>
                <w:bottom w:val="none" w:sz="0" w:space="0" w:color="auto"/>
                <w:right w:val="none" w:sz="0" w:space="0" w:color="auto"/>
              </w:divBdr>
              <w:divsChild>
                <w:div w:id="1608350351">
                  <w:marLeft w:val="0"/>
                  <w:marRight w:val="0"/>
                  <w:marTop w:val="0"/>
                  <w:marBottom w:val="0"/>
                  <w:divBdr>
                    <w:top w:val="none" w:sz="0" w:space="0" w:color="auto"/>
                    <w:left w:val="none" w:sz="0" w:space="0" w:color="auto"/>
                    <w:bottom w:val="none" w:sz="0" w:space="0" w:color="auto"/>
                    <w:right w:val="none" w:sz="0" w:space="0" w:color="auto"/>
                  </w:divBdr>
                  <w:divsChild>
                    <w:div w:id="940643772">
                      <w:marLeft w:val="0"/>
                      <w:marRight w:val="0"/>
                      <w:marTop w:val="0"/>
                      <w:marBottom w:val="0"/>
                      <w:divBdr>
                        <w:top w:val="none" w:sz="0" w:space="0" w:color="auto"/>
                        <w:left w:val="none" w:sz="0" w:space="0" w:color="auto"/>
                        <w:bottom w:val="none" w:sz="0" w:space="0" w:color="auto"/>
                        <w:right w:val="none" w:sz="0" w:space="0" w:color="auto"/>
                      </w:divBdr>
                      <w:divsChild>
                        <w:div w:id="11998454">
                          <w:marLeft w:val="0"/>
                          <w:marRight w:val="0"/>
                          <w:marTop w:val="0"/>
                          <w:marBottom w:val="0"/>
                          <w:divBdr>
                            <w:top w:val="none" w:sz="0" w:space="0" w:color="auto"/>
                            <w:left w:val="none" w:sz="0" w:space="0" w:color="auto"/>
                            <w:bottom w:val="none" w:sz="0" w:space="0" w:color="auto"/>
                            <w:right w:val="none" w:sz="0" w:space="0" w:color="auto"/>
                          </w:divBdr>
                          <w:divsChild>
                            <w:div w:id="7803466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57103886">
      <w:bodyDiv w:val="1"/>
      <w:marLeft w:val="0"/>
      <w:marRight w:val="0"/>
      <w:marTop w:val="0"/>
      <w:marBottom w:val="0"/>
      <w:divBdr>
        <w:top w:val="none" w:sz="0" w:space="0" w:color="auto"/>
        <w:left w:val="none" w:sz="0" w:space="0" w:color="auto"/>
        <w:bottom w:val="none" w:sz="0" w:space="0" w:color="auto"/>
        <w:right w:val="none" w:sz="0" w:space="0" w:color="auto"/>
      </w:divBdr>
    </w:div>
    <w:div w:id="977564219">
      <w:bodyDiv w:val="1"/>
      <w:marLeft w:val="0"/>
      <w:marRight w:val="0"/>
      <w:marTop w:val="0"/>
      <w:marBottom w:val="0"/>
      <w:divBdr>
        <w:top w:val="none" w:sz="0" w:space="0" w:color="auto"/>
        <w:left w:val="none" w:sz="0" w:space="0" w:color="auto"/>
        <w:bottom w:val="none" w:sz="0" w:space="0" w:color="auto"/>
        <w:right w:val="none" w:sz="0" w:space="0" w:color="auto"/>
      </w:divBdr>
    </w:div>
    <w:div w:id="980573974">
      <w:bodyDiv w:val="1"/>
      <w:marLeft w:val="0"/>
      <w:marRight w:val="0"/>
      <w:marTop w:val="0"/>
      <w:marBottom w:val="0"/>
      <w:divBdr>
        <w:top w:val="none" w:sz="0" w:space="0" w:color="auto"/>
        <w:left w:val="none" w:sz="0" w:space="0" w:color="auto"/>
        <w:bottom w:val="none" w:sz="0" w:space="0" w:color="auto"/>
        <w:right w:val="none" w:sz="0" w:space="0" w:color="auto"/>
      </w:divBdr>
    </w:div>
    <w:div w:id="989209047">
      <w:bodyDiv w:val="1"/>
      <w:marLeft w:val="0"/>
      <w:marRight w:val="0"/>
      <w:marTop w:val="0"/>
      <w:marBottom w:val="0"/>
      <w:divBdr>
        <w:top w:val="none" w:sz="0" w:space="0" w:color="auto"/>
        <w:left w:val="none" w:sz="0" w:space="0" w:color="auto"/>
        <w:bottom w:val="none" w:sz="0" w:space="0" w:color="auto"/>
        <w:right w:val="none" w:sz="0" w:space="0" w:color="auto"/>
      </w:divBdr>
    </w:div>
    <w:div w:id="998078401">
      <w:bodyDiv w:val="1"/>
      <w:marLeft w:val="0"/>
      <w:marRight w:val="0"/>
      <w:marTop w:val="0"/>
      <w:marBottom w:val="0"/>
      <w:divBdr>
        <w:top w:val="none" w:sz="0" w:space="0" w:color="auto"/>
        <w:left w:val="none" w:sz="0" w:space="0" w:color="auto"/>
        <w:bottom w:val="none" w:sz="0" w:space="0" w:color="auto"/>
        <w:right w:val="none" w:sz="0" w:space="0" w:color="auto"/>
      </w:divBdr>
    </w:div>
    <w:div w:id="999847794">
      <w:bodyDiv w:val="1"/>
      <w:marLeft w:val="0"/>
      <w:marRight w:val="0"/>
      <w:marTop w:val="0"/>
      <w:marBottom w:val="0"/>
      <w:divBdr>
        <w:top w:val="none" w:sz="0" w:space="0" w:color="auto"/>
        <w:left w:val="none" w:sz="0" w:space="0" w:color="auto"/>
        <w:bottom w:val="none" w:sz="0" w:space="0" w:color="auto"/>
        <w:right w:val="none" w:sz="0" w:space="0" w:color="auto"/>
      </w:divBdr>
      <w:divsChild>
        <w:div w:id="1517228358">
          <w:marLeft w:val="0"/>
          <w:marRight w:val="0"/>
          <w:marTop w:val="0"/>
          <w:marBottom w:val="0"/>
          <w:divBdr>
            <w:top w:val="none" w:sz="0" w:space="0" w:color="auto"/>
            <w:left w:val="none" w:sz="0" w:space="0" w:color="auto"/>
            <w:bottom w:val="none" w:sz="0" w:space="0" w:color="auto"/>
            <w:right w:val="none" w:sz="0" w:space="0" w:color="auto"/>
          </w:divBdr>
        </w:div>
      </w:divsChild>
    </w:div>
    <w:div w:id="1004552225">
      <w:bodyDiv w:val="1"/>
      <w:marLeft w:val="0"/>
      <w:marRight w:val="0"/>
      <w:marTop w:val="0"/>
      <w:marBottom w:val="0"/>
      <w:divBdr>
        <w:top w:val="none" w:sz="0" w:space="0" w:color="auto"/>
        <w:left w:val="none" w:sz="0" w:space="0" w:color="auto"/>
        <w:bottom w:val="none" w:sz="0" w:space="0" w:color="auto"/>
        <w:right w:val="none" w:sz="0" w:space="0" w:color="auto"/>
      </w:divBdr>
    </w:div>
    <w:div w:id="1016275274">
      <w:bodyDiv w:val="1"/>
      <w:marLeft w:val="0"/>
      <w:marRight w:val="0"/>
      <w:marTop w:val="0"/>
      <w:marBottom w:val="0"/>
      <w:divBdr>
        <w:top w:val="none" w:sz="0" w:space="0" w:color="auto"/>
        <w:left w:val="none" w:sz="0" w:space="0" w:color="auto"/>
        <w:bottom w:val="none" w:sz="0" w:space="0" w:color="auto"/>
        <w:right w:val="none" w:sz="0" w:space="0" w:color="auto"/>
      </w:divBdr>
    </w:div>
    <w:div w:id="1054700887">
      <w:bodyDiv w:val="1"/>
      <w:marLeft w:val="0"/>
      <w:marRight w:val="0"/>
      <w:marTop w:val="0"/>
      <w:marBottom w:val="0"/>
      <w:divBdr>
        <w:top w:val="none" w:sz="0" w:space="0" w:color="auto"/>
        <w:left w:val="none" w:sz="0" w:space="0" w:color="auto"/>
        <w:bottom w:val="none" w:sz="0" w:space="0" w:color="auto"/>
        <w:right w:val="none" w:sz="0" w:space="0" w:color="auto"/>
      </w:divBdr>
    </w:div>
    <w:div w:id="1069419874">
      <w:bodyDiv w:val="1"/>
      <w:marLeft w:val="0"/>
      <w:marRight w:val="0"/>
      <w:marTop w:val="0"/>
      <w:marBottom w:val="0"/>
      <w:divBdr>
        <w:top w:val="none" w:sz="0" w:space="0" w:color="auto"/>
        <w:left w:val="none" w:sz="0" w:space="0" w:color="auto"/>
        <w:bottom w:val="none" w:sz="0" w:space="0" w:color="auto"/>
        <w:right w:val="none" w:sz="0" w:space="0" w:color="auto"/>
      </w:divBdr>
    </w:div>
    <w:div w:id="1094008449">
      <w:bodyDiv w:val="1"/>
      <w:marLeft w:val="0"/>
      <w:marRight w:val="0"/>
      <w:marTop w:val="0"/>
      <w:marBottom w:val="0"/>
      <w:divBdr>
        <w:top w:val="none" w:sz="0" w:space="0" w:color="auto"/>
        <w:left w:val="none" w:sz="0" w:space="0" w:color="auto"/>
        <w:bottom w:val="none" w:sz="0" w:space="0" w:color="auto"/>
        <w:right w:val="none" w:sz="0" w:space="0" w:color="auto"/>
      </w:divBdr>
    </w:div>
    <w:div w:id="1106728407">
      <w:bodyDiv w:val="1"/>
      <w:marLeft w:val="0"/>
      <w:marRight w:val="0"/>
      <w:marTop w:val="0"/>
      <w:marBottom w:val="0"/>
      <w:divBdr>
        <w:top w:val="none" w:sz="0" w:space="0" w:color="auto"/>
        <w:left w:val="none" w:sz="0" w:space="0" w:color="auto"/>
        <w:bottom w:val="none" w:sz="0" w:space="0" w:color="auto"/>
        <w:right w:val="none" w:sz="0" w:space="0" w:color="auto"/>
      </w:divBdr>
      <w:divsChild>
        <w:div w:id="902256672">
          <w:marLeft w:val="0"/>
          <w:marRight w:val="0"/>
          <w:marTop w:val="0"/>
          <w:marBottom w:val="0"/>
          <w:divBdr>
            <w:top w:val="none" w:sz="0" w:space="0" w:color="auto"/>
            <w:left w:val="none" w:sz="0" w:space="0" w:color="auto"/>
            <w:bottom w:val="none" w:sz="0" w:space="0" w:color="auto"/>
            <w:right w:val="none" w:sz="0" w:space="0" w:color="auto"/>
          </w:divBdr>
        </w:div>
        <w:div w:id="1575778181">
          <w:marLeft w:val="0"/>
          <w:marRight w:val="0"/>
          <w:marTop w:val="0"/>
          <w:marBottom w:val="0"/>
          <w:divBdr>
            <w:top w:val="none" w:sz="0" w:space="0" w:color="auto"/>
            <w:left w:val="none" w:sz="0" w:space="0" w:color="auto"/>
            <w:bottom w:val="none" w:sz="0" w:space="0" w:color="auto"/>
            <w:right w:val="none" w:sz="0" w:space="0" w:color="auto"/>
          </w:divBdr>
        </w:div>
      </w:divsChild>
    </w:div>
    <w:div w:id="1110392008">
      <w:bodyDiv w:val="1"/>
      <w:marLeft w:val="0"/>
      <w:marRight w:val="0"/>
      <w:marTop w:val="0"/>
      <w:marBottom w:val="0"/>
      <w:divBdr>
        <w:top w:val="none" w:sz="0" w:space="0" w:color="auto"/>
        <w:left w:val="none" w:sz="0" w:space="0" w:color="auto"/>
        <w:bottom w:val="none" w:sz="0" w:space="0" w:color="auto"/>
        <w:right w:val="none" w:sz="0" w:space="0" w:color="auto"/>
      </w:divBdr>
    </w:div>
    <w:div w:id="1127237364">
      <w:bodyDiv w:val="1"/>
      <w:marLeft w:val="0"/>
      <w:marRight w:val="0"/>
      <w:marTop w:val="0"/>
      <w:marBottom w:val="0"/>
      <w:divBdr>
        <w:top w:val="none" w:sz="0" w:space="0" w:color="auto"/>
        <w:left w:val="none" w:sz="0" w:space="0" w:color="auto"/>
        <w:bottom w:val="none" w:sz="0" w:space="0" w:color="auto"/>
        <w:right w:val="none" w:sz="0" w:space="0" w:color="auto"/>
      </w:divBdr>
    </w:div>
    <w:div w:id="1131097860">
      <w:bodyDiv w:val="1"/>
      <w:marLeft w:val="0"/>
      <w:marRight w:val="0"/>
      <w:marTop w:val="0"/>
      <w:marBottom w:val="0"/>
      <w:divBdr>
        <w:top w:val="none" w:sz="0" w:space="0" w:color="auto"/>
        <w:left w:val="none" w:sz="0" w:space="0" w:color="auto"/>
        <w:bottom w:val="none" w:sz="0" w:space="0" w:color="auto"/>
        <w:right w:val="none" w:sz="0" w:space="0" w:color="auto"/>
      </w:divBdr>
    </w:div>
    <w:div w:id="1136337693">
      <w:bodyDiv w:val="1"/>
      <w:marLeft w:val="0"/>
      <w:marRight w:val="0"/>
      <w:marTop w:val="0"/>
      <w:marBottom w:val="0"/>
      <w:divBdr>
        <w:top w:val="none" w:sz="0" w:space="0" w:color="auto"/>
        <w:left w:val="none" w:sz="0" w:space="0" w:color="auto"/>
        <w:bottom w:val="none" w:sz="0" w:space="0" w:color="auto"/>
        <w:right w:val="none" w:sz="0" w:space="0" w:color="auto"/>
      </w:divBdr>
    </w:div>
    <w:div w:id="1140195884">
      <w:bodyDiv w:val="1"/>
      <w:marLeft w:val="0"/>
      <w:marRight w:val="0"/>
      <w:marTop w:val="0"/>
      <w:marBottom w:val="0"/>
      <w:divBdr>
        <w:top w:val="none" w:sz="0" w:space="0" w:color="auto"/>
        <w:left w:val="none" w:sz="0" w:space="0" w:color="auto"/>
        <w:bottom w:val="none" w:sz="0" w:space="0" w:color="auto"/>
        <w:right w:val="none" w:sz="0" w:space="0" w:color="auto"/>
      </w:divBdr>
    </w:div>
    <w:div w:id="1147625597">
      <w:bodyDiv w:val="1"/>
      <w:marLeft w:val="0"/>
      <w:marRight w:val="0"/>
      <w:marTop w:val="0"/>
      <w:marBottom w:val="0"/>
      <w:divBdr>
        <w:top w:val="none" w:sz="0" w:space="0" w:color="auto"/>
        <w:left w:val="none" w:sz="0" w:space="0" w:color="auto"/>
        <w:bottom w:val="none" w:sz="0" w:space="0" w:color="auto"/>
        <w:right w:val="none" w:sz="0" w:space="0" w:color="auto"/>
      </w:divBdr>
    </w:div>
    <w:div w:id="1162507677">
      <w:bodyDiv w:val="1"/>
      <w:marLeft w:val="0"/>
      <w:marRight w:val="0"/>
      <w:marTop w:val="0"/>
      <w:marBottom w:val="0"/>
      <w:divBdr>
        <w:top w:val="none" w:sz="0" w:space="0" w:color="auto"/>
        <w:left w:val="none" w:sz="0" w:space="0" w:color="auto"/>
        <w:bottom w:val="none" w:sz="0" w:space="0" w:color="auto"/>
        <w:right w:val="none" w:sz="0" w:space="0" w:color="auto"/>
      </w:divBdr>
      <w:divsChild>
        <w:div w:id="560289349">
          <w:marLeft w:val="0"/>
          <w:marRight w:val="0"/>
          <w:marTop w:val="0"/>
          <w:marBottom w:val="0"/>
          <w:divBdr>
            <w:top w:val="none" w:sz="0" w:space="0" w:color="auto"/>
            <w:left w:val="none" w:sz="0" w:space="0" w:color="auto"/>
            <w:bottom w:val="none" w:sz="0" w:space="0" w:color="auto"/>
            <w:right w:val="none" w:sz="0" w:space="0" w:color="auto"/>
          </w:divBdr>
          <w:divsChild>
            <w:div w:id="334655093">
              <w:marLeft w:val="0"/>
              <w:marRight w:val="0"/>
              <w:marTop w:val="0"/>
              <w:marBottom w:val="0"/>
              <w:divBdr>
                <w:top w:val="none" w:sz="0" w:space="0" w:color="auto"/>
                <w:left w:val="none" w:sz="0" w:space="0" w:color="auto"/>
                <w:bottom w:val="none" w:sz="0" w:space="0" w:color="auto"/>
                <w:right w:val="none" w:sz="0" w:space="0" w:color="auto"/>
              </w:divBdr>
              <w:divsChild>
                <w:div w:id="1301808132">
                  <w:marLeft w:val="0"/>
                  <w:marRight w:val="0"/>
                  <w:marTop w:val="0"/>
                  <w:marBottom w:val="0"/>
                  <w:divBdr>
                    <w:top w:val="none" w:sz="0" w:space="0" w:color="auto"/>
                    <w:left w:val="none" w:sz="0" w:space="0" w:color="auto"/>
                    <w:bottom w:val="none" w:sz="0" w:space="0" w:color="auto"/>
                    <w:right w:val="none" w:sz="0" w:space="0" w:color="auto"/>
                  </w:divBdr>
                  <w:divsChild>
                    <w:div w:id="1729108308">
                      <w:marLeft w:val="0"/>
                      <w:marRight w:val="0"/>
                      <w:marTop w:val="0"/>
                      <w:marBottom w:val="0"/>
                      <w:divBdr>
                        <w:top w:val="none" w:sz="0" w:space="0" w:color="auto"/>
                        <w:left w:val="none" w:sz="0" w:space="0" w:color="auto"/>
                        <w:bottom w:val="none" w:sz="0" w:space="0" w:color="auto"/>
                        <w:right w:val="none" w:sz="0" w:space="0" w:color="auto"/>
                      </w:divBdr>
                      <w:divsChild>
                        <w:div w:id="2080981072">
                          <w:marLeft w:val="0"/>
                          <w:marRight w:val="0"/>
                          <w:marTop w:val="0"/>
                          <w:marBottom w:val="0"/>
                          <w:divBdr>
                            <w:top w:val="none" w:sz="0" w:space="0" w:color="auto"/>
                            <w:left w:val="none" w:sz="0" w:space="0" w:color="auto"/>
                            <w:bottom w:val="none" w:sz="0" w:space="0" w:color="auto"/>
                            <w:right w:val="none" w:sz="0" w:space="0" w:color="auto"/>
                          </w:divBdr>
                          <w:divsChild>
                            <w:div w:id="580413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63082726">
      <w:bodyDiv w:val="1"/>
      <w:marLeft w:val="0"/>
      <w:marRight w:val="0"/>
      <w:marTop w:val="0"/>
      <w:marBottom w:val="0"/>
      <w:divBdr>
        <w:top w:val="none" w:sz="0" w:space="0" w:color="auto"/>
        <w:left w:val="none" w:sz="0" w:space="0" w:color="auto"/>
        <w:bottom w:val="none" w:sz="0" w:space="0" w:color="auto"/>
        <w:right w:val="none" w:sz="0" w:space="0" w:color="auto"/>
      </w:divBdr>
    </w:div>
    <w:div w:id="1184976786">
      <w:bodyDiv w:val="1"/>
      <w:marLeft w:val="0"/>
      <w:marRight w:val="0"/>
      <w:marTop w:val="0"/>
      <w:marBottom w:val="0"/>
      <w:divBdr>
        <w:top w:val="none" w:sz="0" w:space="0" w:color="auto"/>
        <w:left w:val="none" w:sz="0" w:space="0" w:color="auto"/>
        <w:bottom w:val="none" w:sz="0" w:space="0" w:color="auto"/>
        <w:right w:val="none" w:sz="0" w:space="0" w:color="auto"/>
      </w:divBdr>
    </w:div>
    <w:div w:id="1207646657">
      <w:bodyDiv w:val="1"/>
      <w:marLeft w:val="0"/>
      <w:marRight w:val="0"/>
      <w:marTop w:val="0"/>
      <w:marBottom w:val="0"/>
      <w:divBdr>
        <w:top w:val="none" w:sz="0" w:space="0" w:color="auto"/>
        <w:left w:val="none" w:sz="0" w:space="0" w:color="auto"/>
        <w:bottom w:val="none" w:sz="0" w:space="0" w:color="auto"/>
        <w:right w:val="none" w:sz="0" w:space="0" w:color="auto"/>
      </w:divBdr>
    </w:div>
    <w:div w:id="1216742333">
      <w:bodyDiv w:val="1"/>
      <w:marLeft w:val="0"/>
      <w:marRight w:val="0"/>
      <w:marTop w:val="0"/>
      <w:marBottom w:val="0"/>
      <w:divBdr>
        <w:top w:val="none" w:sz="0" w:space="0" w:color="auto"/>
        <w:left w:val="none" w:sz="0" w:space="0" w:color="auto"/>
        <w:bottom w:val="none" w:sz="0" w:space="0" w:color="auto"/>
        <w:right w:val="none" w:sz="0" w:space="0" w:color="auto"/>
      </w:divBdr>
    </w:div>
    <w:div w:id="1245916590">
      <w:bodyDiv w:val="1"/>
      <w:marLeft w:val="0"/>
      <w:marRight w:val="0"/>
      <w:marTop w:val="0"/>
      <w:marBottom w:val="0"/>
      <w:divBdr>
        <w:top w:val="none" w:sz="0" w:space="0" w:color="auto"/>
        <w:left w:val="none" w:sz="0" w:space="0" w:color="auto"/>
        <w:bottom w:val="none" w:sz="0" w:space="0" w:color="auto"/>
        <w:right w:val="none" w:sz="0" w:space="0" w:color="auto"/>
      </w:divBdr>
    </w:div>
    <w:div w:id="1249651809">
      <w:bodyDiv w:val="1"/>
      <w:marLeft w:val="0"/>
      <w:marRight w:val="0"/>
      <w:marTop w:val="0"/>
      <w:marBottom w:val="0"/>
      <w:divBdr>
        <w:top w:val="none" w:sz="0" w:space="0" w:color="auto"/>
        <w:left w:val="none" w:sz="0" w:space="0" w:color="auto"/>
        <w:bottom w:val="none" w:sz="0" w:space="0" w:color="auto"/>
        <w:right w:val="none" w:sz="0" w:space="0" w:color="auto"/>
      </w:divBdr>
    </w:div>
    <w:div w:id="1250967197">
      <w:bodyDiv w:val="1"/>
      <w:marLeft w:val="0"/>
      <w:marRight w:val="0"/>
      <w:marTop w:val="0"/>
      <w:marBottom w:val="0"/>
      <w:divBdr>
        <w:top w:val="none" w:sz="0" w:space="0" w:color="auto"/>
        <w:left w:val="none" w:sz="0" w:space="0" w:color="auto"/>
        <w:bottom w:val="none" w:sz="0" w:space="0" w:color="auto"/>
        <w:right w:val="none" w:sz="0" w:space="0" w:color="auto"/>
      </w:divBdr>
    </w:div>
    <w:div w:id="1260867409">
      <w:bodyDiv w:val="1"/>
      <w:marLeft w:val="0"/>
      <w:marRight w:val="0"/>
      <w:marTop w:val="0"/>
      <w:marBottom w:val="0"/>
      <w:divBdr>
        <w:top w:val="none" w:sz="0" w:space="0" w:color="auto"/>
        <w:left w:val="none" w:sz="0" w:space="0" w:color="auto"/>
        <w:bottom w:val="none" w:sz="0" w:space="0" w:color="auto"/>
        <w:right w:val="none" w:sz="0" w:space="0" w:color="auto"/>
      </w:divBdr>
    </w:div>
    <w:div w:id="1260875235">
      <w:bodyDiv w:val="1"/>
      <w:marLeft w:val="0"/>
      <w:marRight w:val="0"/>
      <w:marTop w:val="0"/>
      <w:marBottom w:val="0"/>
      <w:divBdr>
        <w:top w:val="none" w:sz="0" w:space="0" w:color="auto"/>
        <w:left w:val="none" w:sz="0" w:space="0" w:color="auto"/>
        <w:bottom w:val="none" w:sz="0" w:space="0" w:color="auto"/>
        <w:right w:val="none" w:sz="0" w:space="0" w:color="auto"/>
      </w:divBdr>
    </w:div>
    <w:div w:id="1267225522">
      <w:bodyDiv w:val="1"/>
      <w:marLeft w:val="0"/>
      <w:marRight w:val="0"/>
      <w:marTop w:val="0"/>
      <w:marBottom w:val="0"/>
      <w:divBdr>
        <w:top w:val="none" w:sz="0" w:space="0" w:color="auto"/>
        <w:left w:val="none" w:sz="0" w:space="0" w:color="auto"/>
        <w:bottom w:val="none" w:sz="0" w:space="0" w:color="auto"/>
        <w:right w:val="none" w:sz="0" w:space="0" w:color="auto"/>
      </w:divBdr>
    </w:div>
    <w:div w:id="1283266543">
      <w:bodyDiv w:val="1"/>
      <w:marLeft w:val="0"/>
      <w:marRight w:val="0"/>
      <w:marTop w:val="0"/>
      <w:marBottom w:val="0"/>
      <w:divBdr>
        <w:top w:val="none" w:sz="0" w:space="0" w:color="auto"/>
        <w:left w:val="none" w:sz="0" w:space="0" w:color="auto"/>
        <w:bottom w:val="none" w:sz="0" w:space="0" w:color="auto"/>
        <w:right w:val="none" w:sz="0" w:space="0" w:color="auto"/>
      </w:divBdr>
      <w:divsChild>
        <w:div w:id="2077850920">
          <w:marLeft w:val="0"/>
          <w:marRight w:val="0"/>
          <w:marTop w:val="0"/>
          <w:marBottom w:val="0"/>
          <w:divBdr>
            <w:top w:val="none" w:sz="0" w:space="0" w:color="auto"/>
            <w:left w:val="none" w:sz="0" w:space="0" w:color="auto"/>
            <w:bottom w:val="none" w:sz="0" w:space="0" w:color="auto"/>
            <w:right w:val="none" w:sz="0" w:space="0" w:color="auto"/>
          </w:divBdr>
        </w:div>
        <w:div w:id="410591156">
          <w:marLeft w:val="0"/>
          <w:marRight w:val="0"/>
          <w:marTop w:val="0"/>
          <w:marBottom w:val="0"/>
          <w:divBdr>
            <w:top w:val="none" w:sz="0" w:space="0" w:color="auto"/>
            <w:left w:val="none" w:sz="0" w:space="0" w:color="auto"/>
            <w:bottom w:val="none" w:sz="0" w:space="0" w:color="auto"/>
            <w:right w:val="none" w:sz="0" w:space="0" w:color="auto"/>
          </w:divBdr>
        </w:div>
      </w:divsChild>
    </w:div>
    <w:div w:id="1294291822">
      <w:bodyDiv w:val="1"/>
      <w:marLeft w:val="0"/>
      <w:marRight w:val="0"/>
      <w:marTop w:val="0"/>
      <w:marBottom w:val="0"/>
      <w:divBdr>
        <w:top w:val="none" w:sz="0" w:space="0" w:color="auto"/>
        <w:left w:val="none" w:sz="0" w:space="0" w:color="auto"/>
        <w:bottom w:val="none" w:sz="0" w:space="0" w:color="auto"/>
        <w:right w:val="none" w:sz="0" w:space="0" w:color="auto"/>
      </w:divBdr>
    </w:div>
    <w:div w:id="1296332081">
      <w:bodyDiv w:val="1"/>
      <w:marLeft w:val="0"/>
      <w:marRight w:val="0"/>
      <w:marTop w:val="0"/>
      <w:marBottom w:val="0"/>
      <w:divBdr>
        <w:top w:val="none" w:sz="0" w:space="0" w:color="auto"/>
        <w:left w:val="none" w:sz="0" w:space="0" w:color="auto"/>
        <w:bottom w:val="none" w:sz="0" w:space="0" w:color="auto"/>
        <w:right w:val="none" w:sz="0" w:space="0" w:color="auto"/>
      </w:divBdr>
    </w:div>
    <w:div w:id="1303270492">
      <w:bodyDiv w:val="1"/>
      <w:marLeft w:val="0"/>
      <w:marRight w:val="0"/>
      <w:marTop w:val="0"/>
      <w:marBottom w:val="0"/>
      <w:divBdr>
        <w:top w:val="none" w:sz="0" w:space="0" w:color="auto"/>
        <w:left w:val="none" w:sz="0" w:space="0" w:color="auto"/>
        <w:bottom w:val="none" w:sz="0" w:space="0" w:color="auto"/>
        <w:right w:val="none" w:sz="0" w:space="0" w:color="auto"/>
      </w:divBdr>
    </w:div>
    <w:div w:id="1312248440">
      <w:bodyDiv w:val="1"/>
      <w:marLeft w:val="0"/>
      <w:marRight w:val="0"/>
      <w:marTop w:val="0"/>
      <w:marBottom w:val="0"/>
      <w:divBdr>
        <w:top w:val="none" w:sz="0" w:space="0" w:color="auto"/>
        <w:left w:val="none" w:sz="0" w:space="0" w:color="auto"/>
        <w:bottom w:val="none" w:sz="0" w:space="0" w:color="auto"/>
        <w:right w:val="none" w:sz="0" w:space="0" w:color="auto"/>
      </w:divBdr>
    </w:div>
    <w:div w:id="1318145248">
      <w:bodyDiv w:val="1"/>
      <w:marLeft w:val="0"/>
      <w:marRight w:val="0"/>
      <w:marTop w:val="0"/>
      <w:marBottom w:val="0"/>
      <w:divBdr>
        <w:top w:val="none" w:sz="0" w:space="0" w:color="auto"/>
        <w:left w:val="none" w:sz="0" w:space="0" w:color="auto"/>
        <w:bottom w:val="none" w:sz="0" w:space="0" w:color="auto"/>
        <w:right w:val="none" w:sz="0" w:space="0" w:color="auto"/>
      </w:divBdr>
      <w:divsChild>
        <w:div w:id="1122923700">
          <w:marLeft w:val="0"/>
          <w:marRight w:val="0"/>
          <w:marTop w:val="0"/>
          <w:marBottom w:val="0"/>
          <w:divBdr>
            <w:top w:val="none" w:sz="0" w:space="0" w:color="auto"/>
            <w:left w:val="none" w:sz="0" w:space="0" w:color="auto"/>
            <w:bottom w:val="none" w:sz="0" w:space="0" w:color="auto"/>
            <w:right w:val="none" w:sz="0" w:space="0" w:color="auto"/>
          </w:divBdr>
        </w:div>
      </w:divsChild>
    </w:div>
    <w:div w:id="1319572193">
      <w:bodyDiv w:val="1"/>
      <w:marLeft w:val="0"/>
      <w:marRight w:val="0"/>
      <w:marTop w:val="0"/>
      <w:marBottom w:val="0"/>
      <w:divBdr>
        <w:top w:val="none" w:sz="0" w:space="0" w:color="auto"/>
        <w:left w:val="none" w:sz="0" w:space="0" w:color="auto"/>
        <w:bottom w:val="none" w:sz="0" w:space="0" w:color="auto"/>
        <w:right w:val="none" w:sz="0" w:space="0" w:color="auto"/>
      </w:divBdr>
    </w:div>
    <w:div w:id="1329138757">
      <w:bodyDiv w:val="1"/>
      <w:marLeft w:val="0"/>
      <w:marRight w:val="0"/>
      <w:marTop w:val="0"/>
      <w:marBottom w:val="0"/>
      <w:divBdr>
        <w:top w:val="none" w:sz="0" w:space="0" w:color="auto"/>
        <w:left w:val="none" w:sz="0" w:space="0" w:color="auto"/>
        <w:bottom w:val="none" w:sz="0" w:space="0" w:color="auto"/>
        <w:right w:val="none" w:sz="0" w:space="0" w:color="auto"/>
      </w:divBdr>
    </w:div>
    <w:div w:id="1332686274">
      <w:bodyDiv w:val="1"/>
      <w:marLeft w:val="0"/>
      <w:marRight w:val="0"/>
      <w:marTop w:val="0"/>
      <w:marBottom w:val="0"/>
      <w:divBdr>
        <w:top w:val="none" w:sz="0" w:space="0" w:color="auto"/>
        <w:left w:val="none" w:sz="0" w:space="0" w:color="auto"/>
        <w:bottom w:val="none" w:sz="0" w:space="0" w:color="auto"/>
        <w:right w:val="none" w:sz="0" w:space="0" w:color="auto"/>
      </w:divBdr>
    </w:div>
    <w:div w:id="1338387109">
      <w:bodyDiv w:val="1"/>
      <w:marLeft w:val="0"/>
      <w:marRight w:val="0"/>
      <w:marTop w:val="0"/>
      <w:marBottom w:val="0"/>
      <w:divBdr>
        <w:top w:val="none" w:sz="0" w:space="0" w:color="auto"/>
        <w:left w:val="none" w:sz="0" w:space="0" w:color="auto"/>
        <w:bottom w:val="none" w:sz="0" w:space="0" w:color="auto"/>
        <w:right w:val="none" w:sz="0" w:space="0" w:color="auto"/>
      </w:divBdr>
    </w:div>
    <w:div w:id="1340086644">
      <w:bodyDiv w:val="1"/>
      <w:marLeft w:val="0"/>
      <w:marRight w:val="0"/>
      <w:marTop w:val="0"/>
      <w:marBottom w:val="0"/>
      <w:divBdr>
        <w:top w:val="none" w:sz="0" w:space="0" w:color="auto"/>
        <w:left w:val="none" w:sz="0" w:space="0" w:color="auto"/>
        <w:bottom w:val="none" w:sz="0" w:space="0" w:color="auto"/>
        <w:right w:val="none" w:sz="0" w:space="0" w:color="auto"/>
      </w:divBdr>
    </w:div>
    <w:div w:id="1345286303">
      <w:bodyDiv w:val="1"/>
      <w:marLeft w:val="0"/>
      <w:marRight w:val="0"/>
      <w:marTop w:val="0"/>
      <w:marBottom w:val="0"/>
      <w:divBdr>
        <w:top w:val="none" w:sz="0" w:space="0" w:color="auto"/>
        <w:left w:val="none" w:sz="0" w:space="0" w:color="auto"/>
        <w:bottom w:val="none" w:sz="0" w:space="0" w:color="auto"/>
        <w:right w:val="none" w:sz="0" w:space="0" w:color="auto"/>
      </w:divBdr>
    </w:div>
    <w:div w:id="1353605056">
      <w:bodyDiv w:val="1"/>
      <w:marLeft w:val="0"/>
      <w:marRight w:val="0"/>
      <w:marTop w:val="0"/>
      <w:marBottom w:val="0"/>
      <w:divBdr>
        <w:top w:val="none" w:sz="0" w:space="0" w:color="auto"/>
        <w:left w:val="none" w:sz="0" w:space="0" w:color="auto"/>
        <w:bottom w:val="none" w:sz="0" w:space="0" w:color="auto"/>
        <w:right w:val="none" w:sz="0" w:space="0" w:color="auto"/>
      </w:divBdr>
    </w:div>
    <w:div w:id="1360928656">
      <w:bodyDiv w:val="1"/>
      <w:marLeft w:val="0"/>
      <w:marRight w:val="0"/>
      <w:marTop w:val="0"/>
      <w:marBottom w:val="0"/>
      <w:divBdr>
        <w:top w:val="none" w:sz="0" w:space="0" w:color="auto"/>
        <w:left w:val="none" w:sz="0" w:space="0" w:color="auto"/>
        <w:bottom w:val="none" w:sz="0" w:space="0" w:color="auto"/>
        <w:right w:val="none" w:sz="0" w:space="0" w:color="auto"/>
      </w:divBdr>
    </w:div>
    <w:div w:id="1384518898">
      <w:bodyDiv w:val="1"/>
      <w:marLeft w:val="0"/>
      <w:marRight w:val="0"/>
      <w:marTop w:val="0"/>
      <w:marBottom w:val="0"/>
      <w:divBdr>
        <w:top w:val="none" w:sz="0" w:space="0" w:color="auto"/>
        <w:left w:val="none" w:sz="0" w:space="0" w:color="auto"/>
        <w:bottom w:val="none" w:sz="0" w:space="0" w:color="auto"/>
        <w:right w:val="none" w:sz="0" w:space="0" w:color="auto"/>
      </w:divBdr>
      <w:divsChild>
        <w:div w:id="2045786118">
          <w:marLeft w:val="0"/>
          <w:marRight w:val="0"/>
          <w:marTop w:val="0"/>
          <w:marBottom w:val="0"/>
          <w:divBdr>
            <w:top w:val="none" w:sz="0" w:space="0" w:color="auto"/>
            <w:left w:val="none" w:sz="0" w:space="0" w:color="auto"/>
            <w:bottom w:val="none" w:sz="0" w:space="0" w:color="auto"/>
            <w:right w:val="none" w:sz="0" w:space="0" w:color="auto"/>
          </w:divBdr>
        </w:div>
      </w:divsChild>
    </w:div>
    <w:div w:id="1401371302">
      <w:bodyDiv w:val="1"/>
      <w:marLeft w:val="0"/>
      <w:marRight w:val="0"/>
      <w:marTop w:val="0"/>
      <w:marBottom w:val="0"/>
      <w:divBdr>
        <w:top w:val="none" w:sz="0" w:space="0" w:color="auto"/>
        <w:left w:val="none" w:sz="0" w:space="0" w:color="auto"/>
        <w:bottom w:val="none" w:sz="0" w:space="0" w:color="auto"/>
        <w:right w:val="none" w:sz="0" w:space="0" w:color="auto"/>
      </w:divBdr>
      <w:divsChild>
        <w:div w:id="1842768996">
          <w:marLeft w:val="0"/>
          <w:marRight w:val="0"/>
          <w:marTop w:val="0"/>
          <w:marBottom w:val="0"/>
          <w:divBdr>
            <w:top w:val="none" w:sz="0" w:space="0" w:color="auto"/>
            <w:left w:val="none" w:sz="0" w:space="0" w:color="auto"/>
            <w:bottom w:val="none" w:sz="0" w:space="0" w:color="auto"/>
            <w:right w:val="none" w:sz="0" w:space="0" w:color="auto"/>
          </w:divBdr>
        </w:div>
        <w:div w:id="1752505024">
          <w:marLeft w:val="0"/>
          <w:marRight w:val="0"/>
          <w:marTop w:val="0"/>
          <w:marBottom w:val="0"/>
          <w:divBdr>
            <w:top w:val="none" w:sz="0" w:space="0" w:color="auto"/>
            <w:left w:val="none" w:sz="0" w:space="0" w:color="auto"/>
            <w:bottom w:val="none" w:sz="0" w:space="0" w:color="auto"/>
            <w:right w:val="none" w:sz="0" w:space="0" w:color="auto"/>
          </w:divBdr>
        </w:div>
      </w:divsChild>
    </w:div>
    <w:div w:id="1422486484">
      <w:bodyDiv w:val="1"/>
      <w:marLeft w:val="0"/>
      <w:marRight w:val="0"/>
      <w:marTop w:val="0"/>
      <w:marBottom w:val="0"/>
      <w:divBdr>
        <w:top w:val="none" w:sz="0" w:space="0" w:color="auto"/>
        <w:left w:val="none" w:sz="0" w:space="0" w:color="auto"/>
        <w:bottom w:val="none" w:sz="0" w:space="0" w:color="auto"/>
        <w:right w:val="none" w:sz="0" w:space="0" w:color="auto"/>
      </w:divBdr>
      <w:divsChild>
        <w:div w:id="369957045">
          <w:marLeft w:val="0"/>
          <w:marRight w:val="0"/>
          <w:marTop w:val="0"/>
          <w:marBottom w:val="0"/>
          <w:divBdr>
            <w:top w:val="none" w:sz="0" w:space="0" w:color="auto"/>
            <w:left w:val="none" w:sz="0" w:space="0" w:color="auto"/>
            <w:bottom w:val="none" w:sz="0" w:space="0" w:color="auto"/>
            <w:right w:val="none" w:sz="0" w:space="0" w:color="auto"/>
          </w:divBdr>
          <w:divsChild>
            <w:div w:id="1111048574">
              <w:marLeft w:val="0"/>
              <w:marRight w:val="0"/>
              <w:marTop w:val="0"/>
              <w:marBottom w:val="0"/>
              <w:divBdr>
                <w:top w:val="none" w:sz="0" w:space="0" w:color="auto"/>
                <w:left w:val="none" w:sz="0" w:space="0" w:color="auto"/>
                <w:bottom w:val="none" w:sz="0" w:space="0" w:color="auto"/>
                <w:right w:val="none" w:sz="0" w:space="0" w:color="auto"/>
              </w:divBdr>
              <w:divsChild>
                <w:div w:id="112215060">
                  <w:marLeft w:val="0"/>
                  <w:marRight w:val="0"/>
                  <w:marTop w:val="0"/>
                  <w:marBottom w:val="0"/>
                  <w:divBdr>
                    <w:top w:val="none" w:sz="0" w:space="0" w:color="auto"/>
                    <w:left w:val="none" w:sz="0" w:space="0" w:color="auto"/>
                    <w:bottom w:val="none" w:sz="0" w:space="0" w:color="auto"/>
                    <w:right w:val="none" w:sz="0" w:space="0" w:color="auto"/>
                  </w:divBdr>
                  <w:divsChild>
                    <w:div w:id="1495610865">
                      <w:marLeft w:val="0"/>
                      <w:marRight w:val="0"/>
                      <w:marTop w:val="0"/>
                      <w:marBottom w:val="0"/>
                      <w:divBdr>
                        <w:top w:val="none" w:sz="0" w:space="0" w:color="auto"/>
                        <w:left w:val="none" w:sz="0" w:space="0" w:color="auto"/>
                        <w:bottom w:val="none" w:sz="0" w:space="0" w:color="auto"/>
                        <w:right w:val="none" w:sz="0" w:space="0" w:color="auto"/>
                      </w:divBdr>
                      <w:divsChild>
                        <w:div w:id="1060790157">
                          <w:marLeft w:val="0"/>
                          <w:marRight w:val="0"/>
                          <w:marTop w:val="0"/>
                          <w:marBottom w:val="0"/>
                          <w:divBdr>
                            <w:top w:val="none" w:sz="0" w:space="0" w:color="auto"/>
                            <w:left w:val="none" w:sz="0" w:space="0" w:color="auto"/>
                            <w:bottom w:val="none" w:sz="0" w:space="0" w:color="auto"/>
                            <w:right w:val="none" w:sz="0" w:space="0" w:color="auto"/>
                          </w:divBdr>
                          <w:divsChild>
                            <w:div w:id="3384284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28696009">
      <w:bodyDiv w:val="1"/>
      <w:marLeft w:val="0"/>
      <w:marRight w:val="0"/>
      <w:marTop w:val="0"/>
      <w:marBottom w:val="0"/>
      <w:divBdr>
        <w:top w:val="none" w:sz="0" w:space="0" w:color="auto"/>
        <w:left w:val="none" w:sz="0" w:space="0" w:color="auto"/>
        <w:bottom w:val="none" w:sz="0" w:space="0" w:color="auto"/>
        <w:right w:val="none" w:sz="0" w:space="0" w:color="auto"/>
      </w:divBdr>
    </w:div>
    <w:div w:id="1438523498">
      <w:bodyDiv w:val="1"/>
      <w:marLeft w:val="0"/>
      <w:marRight w:val="0"/>
      <w:marTop w:val="0"/>
      <w:marBottom w:val="0"/>
      <w:divBdr>
        <w:top w:val="none" w:sz="0" w:space="0" w:color="auto"/>
        <w:left w:val="none" w:sz="0" w:space="0" w:color="auto"/>
        <w:bottom w:val="none" w:sz="0" w:space="0" w:color="auto"/>
        <w:right w:val="none" w:sz="0" w:space="0" w:color="auto"/>
      </w:divBdr>
      <w:divsChild>
        <w:div w:id="1427573416">
          <w:marLeft w:val="300"/>
          <w:marRight w:val="300"/>
          <w:marTop w:val="300"/>
          <w:marBottom w:val="0"/>
          <w:divBdr>
            <w:top w:val="none" w:sz="0" w:space="0" w:color="auto"/>
            <w:left w:val="none" w:sz="0" w:space="0" w:color="auto"/>
            <w:bottom w:val="none" w:sz="0" w:space="0" w:color="auto"/>
            <w:right w:val="none" w:sz="0" w:space="0" w:color="auto"/>
          </w:divBdr>
        </w:div>
      </w:divsChild>
    </w:div>
    <w:div w:id="1446850941">
      <w:bodyDiv w:val="1"/>
      <w:marLeft w:val="0"/>
      <w:marRight w:val="0"/>
      <w:marTop w:val="0"/>
      <w:marBottom w:val="0"/>
      <w:divBdr>
        <w:top w:val="none" w:sz="0" w:space="0" w:color="auto"/>
        <w:left w:val="none" w:sz="0" w:space="0" w:color="auto"/>
        <w:bottom w:val="none" w:sz="0" w:space="0" w:color="auto"/>
        <w:right w:val="none" w:sz="0" w:space="0" w:color="auto"/>
      </w:divBdr>
    </w:div>
    <w:div w:id="1450005502">
      <w:bodyDiv w:val="1"/>
      <w:marLeft w:val="0"/>
      <w:marRight w:val="0"/>
      <w:marTop w:val="0"/>
      <w:marBottom w:val="0"/>
      <w:divBdr>
        <w:top w:val="none" w:sz="0" w:space="0" w:color="auto"/>
        <w:left w:val="none" w:sz="0" w:space="0" w:color="auto"/>
        <w:bottom w:val="none" w:sz="0" w:space="0" w:color="auto"/>
        <w:right w:val="none" w:sz="0" w:space="0" w:color="auto"/>
      </w:divBdr>
      <w:divsChild>
        <w:div w:id="1964192730">
          <w:marLeft w:val="300"/>
          <w:marRight w:val="300"/>
          <w:marTop w:val="300"/>
          <w:marBottom w:val="0"/>
          <w:divBdr>
            <w:top w:val="none" w:sz="0" w:space="0" w:color="auto"/>
            <w:left w:val="none" w:sz="0" w:space="0" w:color="auto"/>
            <w:bottom w:val="none" w:sz="0" w:space="0" w:color="auto"/>
            <w:right w:val="none" w:sz="0" w:space="0" w:color="auto"/>
          </w:divBdr>
        </w:div>
      </w:divsChild>
    </w:div>
    <w:div w:id="1451582720">
      <w:bodyDiv w:val="1"/>
      <w:marLeft w:val="0"/>
      <w:marRight w:val="0"/>
      <w:marTop w:val="0"/>
      <w:marBottom w:val="0"/>
      <w:divBdr>
        <w:top w:val="none" w:sz="0" w:space="0" w:color="auto"/>
        <w:left w:val="none" w:sz="0" w:space="0" w:color="auto"/>
        <w:bottom w:val="none" w:sz="0" w:space="0" w:color="auto"/>
        <w:right w:val="none" w:sz="0" w:space="0" w:color="auto"/>
      </w:divBdr>
    </w:div>
    <w:div w:id="1457676452">
      <w:bodyDiv w:val="1"/>
      <w:marLeft w:val="0"/>
      <w:marRight w:val="0"/>
      <w:marTop w:val="0"/>
      <w:marBottom w:val="0"/>
      <w:divBdr>
        <w:top w:val="none" w:sz="0" w:space="0" w:color="auto"/>
        <w:left w:val="none" w:sz="0" w:space="0" w:color="auto"/>
        <w:bottom w:val="none" w:sz="0" w:space="0" w:color="auto"/>
        <w:right w:val="none" w:sz="0" w:space="0" w:color="auto"/>
      </w:divBdr>
    </w:div>
    <w:div w:id="1475416934">
      <w:bodyDiv w:val="1"/>
      <w:marLeft w:val="0"/>
      <w:marRight w:val="0"/>
      <w:marTop w:val="0"/>
      <w:marBottom w:val="0"/>
      <w:divBdr>
        <w:top w:val="none" w:sz="0" w:space="0" w:color="auto"/>
        <w:left w:val="none" w:sz="0" w:space="0" w:color="auto"/>
        <w:bottom w:val="none" w:sz="0" w:space="0" w:color="auto"/>
        <w:right w:val="none" w:sz="0" w:space="0" w:color="auto"/>
      </w:divBdr>
      <w:divsChild>
        <w:div w:id="264270288">
          <w:marLeft w:val="0"/>
          <w:marRight w:val="0"/>
          <w:marTop w:val="0"/>
          <w:marBottom w:val="0"/>
          <w:divBdr>
            <w:top w:val="none" w:sz="0" w:space="0" w:color="auto"/>
            <w:left w:val="none" w:sz="0" w:space="0" w:color="auto"/>
            <w:bottom w:val="none" w:sz="0" w:space="0" w:color="auto"/>
            <w:right w:val="none" w:sz="0" w:space="0" w:color="auto"/>
          </w:divBdr>
        </w:div>
        <w:div w:id="1439714238">
          <w:marLeft w:val="0"/>
          <w:marRight w:val="0"/>
          <w:marTop w:val="0"/>
          <w:marBottom w:val="0"/>
          <w:divBdr>
            <w:top w:val="none" w:sz="0" w:space="0" w:color="auto"/>
            <w:left w:val="none" w:sz="0" w:space="0" w:color="auto"/>
            <w:bottom w:val="none" w:sz="0" w:space="0" w:color="auto"/>
            <w:right w:val="none" w:sz="0" w:space="0" w:color="auto"/>
          </w:divBdr>
        </w:div>
      </w:divsChild>
    </w:div>
    <w:div w:id="1480883661">
      <w:bodyDiv w:val="1"/>
      <w:marLeft w:val="0"/>
      <w:marRight w:val="0"/>
      <w:marTop w:val="0"/>
      <w:marBottom w:val="0"/>
      <w:divBdr>
        <w:top w:val="none" w:sz="0" w:space="0" w:color="auto"/>
        <w:left w:val="none" w:sz="0" w:space="0" w:color="auto"/>
        <w:bottom w:val="none" w:sz="0" w:space="0" w:color="auto"/>
        <w:right w:val="none" w:sz="0" w:space="0" w:color="auto"/>
      </w:divBdr>
    </w:div>
    <w:div w:id="1485924808">
      <w:bodyDiv w:val="1"/>
      <w:marLeft w:val="0"/>
      <w:marRight w:val="0"/>
      <w:marTop w:val="0"/>
      <w:marBottom w:val="0"/>
      <w:divBdr>
        <w:top w:val="none" w:sz="0" w:space="0" w:color="auto"/>
        <w:left w:val="none" w:sz="0" w:space="0" w:color="auto"/>
        <w:bottom w:val="none" w:sz="0" w:space="0" w:color="auto"/>
        <w:right w:val="none" w:sz="0" w:space="0" w:color="auto"/>
      </w:divBdr>
      <w:divsChild>
        <w:div w:id="1073234474">
          <w:marLeft w:val="300"/>
          <w:marRight w:val="300"/>
          <w:marTop w:val="300"/>
          <w:marBottom w:val="0"/>
          <w:divBdr>
            <w:top w:val="none" w:sz="0" w:space="0" w:color="auto"/>
            <w:left w:val="none" w:sz="0" w:space="0" w:color="auto"/>
            <w:bottom w:val="none" w:sz="0" w:space="0" w:color="auto"/>
            <w:right w:val="none" w:sz="0" w:space="0" w:color="auto"/>
          </w:divBdr>
        </w:div>
      </w:divsChild>
    </w:div>
    <w:div w:id="1510218543">
      <w:bodyDiv w:val="1"/>
      <w:marLeft w:val="0"/>
      <w:marRight w:val="0"/>
      <w:marTop w:val="0"/>
      <w:marBottom w:val="0"/>
      <w:divBdr>
        <w:top w:val="none" w:sz="0" w:space="0" w:color="auto"/>
        <w:left w:val="none" w:sz="0" w:space="0" w:color="auto"/>
        <w:bottom w:val="none" w:sz="0" w:space="0" w:color="auto"/>
        <w:right w:val="none" w:sz="0" w:space="0" w:color="auto"/>
      </w:divBdr>
      <w:divsChild>
        <w:div w:id="1393231378">
          <w:marLeft w:val="300"/>
          <w:marRight w:val="300"/>
          <w:marTop w:val="300"/>
          <w:marBottom w:val="0"/>
          <w:divBdr>
            <w:top w:val="none" w:sz="0" w:space="0" w:color="auto"/>
            <w:left w:val="none" w:sz="0" w:space="0" w:color="auto"/>
            <w:bottom w:val="none" w:sz="0" w:space="0" w:color="auto"/>
            <w:right w:val="none" w:sz="0" w:space="0" w:color="auto"/>
          </w:divBdr>
        </w:div>
      </w:divsChild>
    </w:div>
    <w:div w:id="1517694792">
      <w:bodyDiv w:val="1"/>
      <w:marLeft w:val="0"/>
      <w:marRight w:val="0"/>
      <w:marTop w:val="0"/>
      <w:marBottom w:val="0"/>
      <w:divBdr>
        <w:top w:val="none" w:sz="0" w:space="0" w:color="auto"/>
        <w:left w:val="none" w:sz="0" w:space="0" w:color="auto"/>
        <w:bottom w:val="none" w:sz="0" w:space="0" w:color="auto"/>
        <w:right w:val="none" w:sz="0" w:space="0" w:color="auto"/>
      </w:divBdr>
    </w:div>
    <w:div w:id="1519585759">
      <w:bodyDiv w:val="1"/>
      <w:marLeft w:val="0"/>
      <w:marRight w:val="0"/>
      <w:marTop w:val="0"/>
      <w:marBottom w:val="0"/>
      <w:divBdr>
        <w:top w:val="none" w:sz="0" w:space="0" w:color="auto"/>
        <w:left w:val="none" w:sz="0" w:space="0" w:color="auto"/>
        <w:bottom w:val="none" w:sz="0" w:space="0" w:color="auto"/>
        <w:right w:val="none" w:sz="0" w:space="0" w:color="auto"/>
      </w:divBdr>
    </w:div>
    <w:div w:id="1529610494">
      <w:bodyDiv w:val="1"/>
      <w:marLeft w:val="0"/>
      <w:marRight w:val="0"/>
      <w:marTop w:val="0"/>
      <w:marBottom w:val="0"/>
      <w:divBdr>
        <w:top w:val="none" w:sz="0" w:space="0" w:color="auto"/>
        <w:left w:val="none" w:sz="0" w:space="0" w:color="auto"/>
        <w:bottom w:val="none" w:sz="0" w:space="0" w:color="auto"/>
        <w:right w:val="none" w:sz="0" w:space="0" w:color="auto"/>
      </w:divBdr>
    </w:div>
    <w:div w:id="1537696543">
      <w:bodyDiv w:val="1"/>
      <w:marLeft w:val="0"/>
      <w:marRight w:val="0"/>
      <w:marTop w:val="0"/>
      <w:marBottom w:val="0"/>
      <w:divBdr>
        <w:top w:val="none" w:sz="0" w:space="0" w:color="auto"/>
        <w:left w:val="none" w:sz="0" w:space="0" w:color="auto"/>
        <w:bottom w:val="none" w:sz="0" w:space="0" w:color="auto"/>
        <w:right w:val="none" w:sz="0" w:space="0" w:color="auto"/>
      </w:divBdr>
    </w:div>
    <w:div w:id="1588348566">
      <w:bodyDiv w:val="1"/>
      <w:marLeft w:val="0"/>
      <w:marRight w:val="0"/>
      <w:marTop w:val="0"/>
      <w:marBottom w:val="0"/>
      <w:divBdr>
        <w:top w:val="none" w:sz="0" w:space="0" w:color="auto"/>
        <w:left w:val="none" w:sz="0" w:space="0" w:color="auto"/>
        <w:bottom w:val="none" w:sz="0" w:space="0" w:color="auto"/>
        <w:right w:val="none" w:sz="0" w:space="0" w:color="auto"/>
      </w:divBdr>
      <w:divsChild>
        <w:div w:id="1612591443">
          <w:marLeft w:val="0"/>
          <w:marRight w:val="0"/>
          <w:marTop w:val="0"/>
          <w:marBottom w:val="0"/>
          <w:divBdr>
            <w:top w:val="none" w:sz="0" w:space="0" w:color="auto"/>
            <w:left w:val="none" w:sz="0" w:space="0" w:color="auto"/>
            <w:bottom w:val="none" w:sz="0" w:space="0" w:color="auto"/>
            <w:right w:val="none" w:sz="0" w:space="0" w:color="auto"/>
          </w:divBdr>
        </w:div>
        <w:div w:id="1134786053">
          <w:marLeft w:val="0"/>
          <w:marRight w:val="0"/>
          <w:marTop w:val="0"/>
          <w:marBottom w:val="0"/>
          <w:divBdr>
            <w:top w:val="none" w:sz="0" w:space="0" w:color="auto"/>
            <w:left w:val="none" w:sz="0" w:space="0" w:color="auto"/>
            <w:bottom w:val="none" w:sz="0" w:space="0" w:color="auto"/>
            <w:right w:val="none" w:sz="0" w:space="0" w:color="auto"/>
          </w:divBdr>
          <w:divsChild>
            <w:div w:id="1609386541">
              <w:marLeft w:val="-75"/>
              <w:marRight w:val="0"/>
              <w:marTop w:val="30"/>
              <w:marBottom w:val="30"/>
              <w:divBdr>
                <w:top w:val="none" w:sz="0" w:space="0" w:color="auto"/>
                <w:left w:val="none" w:sz="0" w:space="0" w:color="auto"/>
                <w:bottom w:val="none" w:sz="0" w:space="0" w:color="auto"/>
                <w:right w:val="none" w:sz="0" w:space="0" w:color="auto"/>
              </w:divBdr>
              <w:divsChild>
                <w:div w:id="1958096270">
                  <w:marLeft w:val="0"/>
                  <w:marRight w:val="0"/>
                  <w:marTop w:val="0"/>
                  <w:marBottom w:val="0"/>
                  <w:divBdr>
                    <w:top w:val="none" w:sz="0" w:space="0" w:color="auto"/>
                    <w:left w:val="none" w:sz="0" w:space="0" w:color="auto"/>
                    <w:bottom w:val="none" w:sz="0" w:space="0" w:color="auto"/>
                    <w:right w:val="none" w:sz="0" w:space="0" w:color="auto"/>
                  </w:divBdr>
                  <w:divsChild>
                    <w:div w:id="1706561683">
                      <w:marLeft w:val="0"/>
                      <w:marRight w:val="0"/>
                      <w:marTop w:val="0"/>
                      <w:marBottom w:val="0"/>
                      <w:divBdr>
                        <w:top w:val="none" w:sz="0" w:space="0" w:color="auto"/>
                        <w:left w:val="none" w:sz="0" w:space="0" w:color="auto"/>
                        <w:bottom w:val="none" w:sz="0" w:space="0" w:color="auto"/>
                        <w:right w:val="none" w:sz="0" w:space="0" w:color="auto"/>
                      </w:divBdr>
                    </w:div>
                  </w:divsChild>
                </w:div>
                <w:div w:id="478695851">
                  <w:marLeft w:val="0"/>
                  <w:marRight w:val="0"/>
                  <w:marTop w:val="0"/>
                  <w:marBottom w:val="0"/>
                  <w:divBdr>
                    <w:top w:val="none" w:sz="0" w:space="0" w:color="auto"/>
                    <w:left w:val="none" w:sz="0" w:space="0" w:color="auto"/>
                    <w:bottom w:val="none" w:sz="0" w:space="0" w:color="auto"/>
                    <w:right w:val="none" w:sz="0" w:space="0" w:color="auto"/>
                  </w:divBdr>
                  <w:divsChild>
                    <w:div w:id="708069338">
                      <w:marLeft w:val="0"/>
                      <w:marRight w:val="0"/>
                      <w:marTop w:val="0"/>
                      <w:marBottom w:val="0"/>
                      <w:divBdr>
                        <w:top w:val="none" w:sz="0" w:space="0" w:color="auto"/>
                        <w:left w:val="none" w:sz="0" w:space="0" w:color="auto"/>
                        <w:bottom w:val="none" w:sz="0" w:space="0" w:color="auto"/>
                        <w:right w:val="none" w:sz="0" w:space="0" w:color="auto"/>
                      </w:divBdr>
                    </w:div>
                  </w:divsChild>
                </w:div>
                <w:div w:id="2063013583">
                  <w:marLeft w:val="0"/>
                  <w:marRight w:val="0"/>
                  <w:marTop w:val="0"/>
                  <w:marBottom w:val="0"/>
                  <w:divBdr>
                    <w:top w:val="none" w:sz="0" w:space="0" w:color="auto"/>
                    <w:left w:val="none" w:sz="0" w:space="0" w:color="auto"/>
                    <w:bottom w:val="none" w:sz="0" w:space="0" w:color="auto"/>
                    <w:right w:val="none" w:sz="0" w:space="0" w:color="auto"/>
                  </w:divBdr>
                  <w:divsChild>
                    <w:div w:id="743644242">
                      <w:marLeft w:val="0"/>
                      <w:marRight w:val="0"/>
                      <w:marTop w:val="0"/>
                      <w:marBottom w:val="0"/>
                      <w:divBdr>
                        <w:top w:val="none" w:sz="0" w:space="0" w:color="auto"/>
                        <w:left w:val="none" w:sz="0" w:space="0" w:color="auto"/>
                        <w:bottom w:val="none" w:sz="0" w:space="0" w:color="auto"/>
                        <w:right w:val="none" w:sz="0" w:space="0" w:color="auto"/>
                      </w:divBdr>
                    </w:div>
                  </w:divsChild>
                </w:div>
                <w:div w:id="1111122191">
                  <w:marLeft w:val="0"/>
                  <w:marRight w:val="0"/>
                  <w:marTop w:val="0"/>
                  <w:marBottom w:val="0"/>
                  <w:divBdr>
                    <w:top w:val="none" w:sz="0" w:space="0" w:color="auto"/>
                    <w:left w:val="none" w:sz="0" w:space="0" w:color="auto"/>
                    <w:bottom w:val="none" w:sz="0" w:space="0" w:color="auto"/>
                    <w:right w:val="none" w:sz="0" w:space="0" w:color="auto"/>
                  </w:divBdr>
                  <w:divsChild>
                    <w:div w:id="331028276">
                      <w:marLeft w:val="0"/>
                      <w:marRight w:val="0"/>
                      <w:marTop w:val="0"/>
                      <w:marBottom w:val="0"/>
                      <w:divBdr>
                        <w:top w:val="none" w:sz="0" w:space="0" w:color="auto"/>
                        <w:left w:val="none" w:sz="0" w:space="0" w:color="auto"/>
                        <w:bottom w:val="none" w:sz="0" w:space="0" w:color="auto"/>
                        <w:right w:val="none" w:sz="0" w:space="0" w:color="auto"/>
                      </w:divBdr>
                    </w:div>
                  </w:divsChild>
                </w:div>
                <w:div w:id="314725655">
                  <w:marLeft w:val="0"/>
                  <w:marRight w:val="0"/>
                  <w:marTop w:val="0"/>
                  <w:marBottom w:val="0"/>
                  <w:divBdr>
                    <w:top w:val="none" w:sz="0" w:space="0" w:color="auto"/>
                    <w:left w:val="none" w:sz="0" w:space="0" w:color="auto"/>
                    <w:bottom w:val="none" w:sz="0" w:space="0" w:color="auto"/>
                    <w:right w:val="none" w:sz="0" w:space="0" w:color="auto"/>
                  </w:divBdr>
                  <w:divsChild>
                    <w:div w:id="586309549">
                      <w:marLeft w:val="0"/>
                      <w:marRight w:val="0"/>
                      <w:marTop w:val="0"/>
                      <w:marBottom w:val="0"/>
                      <w:divBdr>
                        <w:top w:val="none" w:sz="0" w:space="0" w:color="auto"/>
                        <w:left w:val="none" w:sz="0" w:space="0" w:color="auto"/>
                        <w:bottom w:val="none" w:sz="0" w:space="0" w:color="auto"/>
                        <w:right w:val="none" w:sz="0" w:space="0" w:color="auto"/>
                      </w:divBdr>
                    </w:div>
                  </w:divsChild>
                </w:div>
                <w:div w:id="781001567">
                  <w:marLeft w:val="0"/>
                  <w:marRight w:val="0"/>
                  <w:marTop w:val="0"/>
                  <w:marBottom w:val="0"/>
                  <w:divBdr>
                    <w:top w:val="none" w:sz="0" w:space="0" w:color="auto"/>
                    <w:left w:val="none" w:sz="0" w:space="0" w:color="auto"/>
                    <w:bottom w:val="none" w:sz="0" w:space="0" w:color="auto"/>
                    <w:right w:val="none" w:sz="0" w:space="0" w:color="auto"/>
                  </w:divBdr>
                  <w:divsChild>
                    <w:div w:id="1743022192">
                      <w:marLeft w:val="0"/>
                      <w:marRight w:val="0"/>
                      <w:marTop w:val="0"/>
                      <w:marBottom w:val="0"/>
                      <w:divBdr>
                        <w:top w:val="none" w:sz="0" w:space="0" w:color="auto"/>
                        <w:left w:val="none" w:sz="0" w:space="0" w:color="auto"/>
                        <w:bottom w:val="none" w:sz="0" w:space="0" w:color="auto"/>
                        <w:right w:val="none" w:sz="0" w:space="0" w:color="auto"/>
                      </w:divBdr>
                    </w:div>
                  </w:divsChild>
                </w:div>
                <w:div w:id="2028099840">
                  <w:marLeft w:val="0"/>
                  <w:marRight w:val="0"/>
                  <w:marTop w:val="0"/>
                  <w:marBottom w:val="0"/>
                  <w:divBdr>
                    <w:top w:val="none" w:sz="0" w:space="0" w:color="auto"/>
                    <w:left w:val="none" w:sz="0" w:space="0" w:color="auto"/>
                    <w:bottom w:val="none" w:sz="0" w:space="0" w:color="auto"/>
                    <w:right w:val="none" w:sz="0" w:space="0" w:color="auto"/>
                  </w:divBdr>
                  <w:divsChild>
                    <w:div w:id="2029604175">
                      <w:marLeft w:val="0"/>
                      <w:marRight w:val="0"/>
                      <w:marTop w:val="0"/>
                      <w:marBottom w:val="0"/>
                      <w:divBdr>
                        <w:top w:val="none" w:sz="0" w:space="0" w:color="auto"/>
                        <w:left w:val="none" w:sz="0" w:space="0" w:color="auto"/>
                        <w:bottom w:val="none" w:sz="0" w:space="0" w:color="auto"/>
                        <w:right w:val="none" w:sz="0" w:space="0" w:color="auto"/>
                      </w:divBdr>
                    </w:div>
                  </w:divsChild>
                </w:div>
                <w:div w:id="279649131">
                  <w:marLeft w:val="0"/>
                  <w:marRight w:val="0"/>
                  <w:marTop w:val="0"/>
                  <w:marBottom w:val="0"/>
                  <w:divBdr>
                    <w:top w:val="none" w:sz="0" w:space="0" w:color="auto"/>
                    <w:left w:val="none" w:sz="0" w:space="0" w:color="auto"/>
                    <w:bottom w:val="none" w:sz="0" w:space="0" w:color="auto"/>
                    <w:right w:val="none" w:sz="0" w:space="0" w:color="auto"/>
                  </w:divBdr>
                  <w:divsChild>
                    <w:div w:id="1705672280">
                      <w:marLeft w:val="0"/>
                      <w:marRight w:val="0"/>
                      <w:marTop w:val="0"/>
                      <w:marBottom w:val="0"/>
                      <w:divBdr>
                        <w:top w:val="none" w:sz="0" w:space="0" w:color="auto"/>
                        <w:left w:val="none" w:sz="0" w:space="0" w:color="auto"/>
                        <w:bottom w:val="none" w:sz="0" w:space="0" w:color="auto"/>
                        <w:right w:val="none" w:sz="0" w:space="0" w:color="auto"/>
                      </w:divBdr>
                    </w:div>
                  </w:divsChild>
                </w:div>
                <w:div w:id="1631980253">
                  <w:marLeft w:val="0"/>
                  <w:marRight w:val="0"/>
                  <w:marTop w:val="0"/>
                  <w:marBottom w:val="0"/>
                  <w:divBdr>
                    <w:top w:val="none" w:sz="0" w:space="0" w:color="auto"/>
                    <w:left w:val="none" w:sz="0" w:space="0" w:color="auto"/>
                    <w:bottom w:val="none" w:sz="0" w:space="0" w:color="auto"/>
                    <w:right w:val="none" w:sz="0" w:space="0" w:color="auto"/>
                  </w:divBdr>
                  <w:divsChild>
                    <w:div w:id="15881475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92430647">
          <w:marLeft w:val="0"/>
          <w:marRight w:val="0"/>
          <w:marTop w:val="0"/>
          <w:marBottom w:val="0"/>
          <w:divBdr>
            <w:top w:val="none" w:sz="0" w:space="0" w:color="auto"/>
            <w:left w:val="none" w:sz="0" w:space="0" w:color="auto"/>
            <w:bottom w:val="none" w:sz="0" w:space="0" w:color="auto"/>
            <w:right w:val="none" w:sz="0" w:space="0" w:color="auto"/>
          </w:divBdr>
        </w:div>
      </w:divsChild>
    </w:div>
    <w:div w:id="1602375751">
      <w:bodyDiv w:val="1"/>
      <w:marLeft w:val="0"/>
      <w:marRight w:val="0"/>
      <w:marTop w:val="0"/>
      <w:marBottom w:val="0"/>
      <w:divBdr>
        <w:top w:val="none" w:sz="0" w:space="0" w:color="auto"/>
        <w:left w:val="none" w:sz="0" w:space="0" w:color="auto"/>
        <w:bottom w:val="none" w:sz="0" w:space="0" w:color="auto"/>
        <w:right w:val="none" w:sz="0" w:space="0" w:color="auto"/>
      </w:divBdr>
      <w:divsChild>
        <w:div w:id="327832484">
          <w:marLeft w:val="0"/>
          <w:marRight w:val="0"/>
          <w:marTop w:val="0"/>
          <w:marBottom w:val="0"/>
          <w:divBdr>
            <w:top w:val="none" w:sz="0" w:space="0" w:color="auto"/>
            <w:left w:val="none" w:sz="0" w:space="0" w:color="auto"/>
            <w:bottom w:val="none" w:sz="0" w:space="0" w:color="auto"/>
            <w:right w:val="none" w:sz="0" w:space="0" w:color="auto"/>
          </w:divBdr>
          <w:divsChild>
            <w:div w:id="1550536663">
              <w:marLeft w:val="0"/>
              <w:marRight w:val="0"/>
              <w:marTop w:val="0"/>
              <w:marBottom w:val="0"/>
              <w:divBdr>
                <w:top w:val="none" w:sz="0" w:space="0" w:color="auto"/>
                <w:left w:val="none" w:sz="0" w:space="0" w:color="auto"/>
                <w:bottom w:val="none" w:sz="0" w:space="0" w:color="auto"/>
                <w:right w:val="none" w:sz="0" w:space="0" w:color="auto"/>
              </w:divBdr>
              <w:divsChild>
                <w:div w:id="1317101474">
                  <w:marLeft w:val="0"/>
                  <w:marRight w:val="0"/>
                  <w:marTop w:val="0"/>
                  <w:marBottom w:val="0"/>
                  <w:divBdr>
                    <w:top w:val="none" w:sz="0" w:space="0" w:color="auto"/>
                    <w:left w:val="none" w:sz="0" w:space="0" w:color="auto"/>
                    <w:bottom w:val="none" w:sz="0" w:space="0" w:color="auto"/>
                    <w:right w:val="none" w:sz="0" w:space="0" w:color="auto"/>
                  </w:divBdr>
                  <w:divsChild>
                    <w:div w:id="1812090684">
                      <w:marLeft w:val="0"/>
                      <w:marRight w:val="0"/>
                      <w:marTop w:val="0"/>
                      <w:marBottom w:val="0"/>
                      <w:divBdr>
                        <w:top w:val="none" w:sz="0" w:space="0" w:color="auto"/>
                        <w:left w:val="none" w:sz="0" w:space="0" w:color="auto"/>
                        <w:bottom w:val="none" w:sz="0" w:space="0" w:color="auto"/>
                        <w:right w:val="none" w:sz="0" w:space="0" w:color="auto"/>
                      </w:divBdr>
                      <w:divsChild>
                        <w:div w:id="1578322008">
                          <w:marLeft w:val="0"/>
                          <w:marRight w:val="0"/>
                          <w:marTop w:val="0"/>
                          <w:marBottom w:val="0"/>
                          <w:divBdr>
                            <w:top w:val="none" w:sz="0" w:space="0" w:color="auto"/>
                            <w:left w:val="none" w:sz="0" w:space="0" w:color="auto"/>
                            <w:bottom w:val="none" w:sz="0" w:space="0" w:color="auto"/>
                            <w:right w:val="none" w:sz="0" w:space="0" w:color="auto"/>
                          </w:divBdr>
                          <w:divsChild>
                            <w:div w:id="6154529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17057270">
      <w:bodyDiv w:val="1"/>
      <w:marLeft w:val="0"/>
      <w:marRight w:val="0"/>
      <w:marTop w:val="0"/>
      <w:marBottom w:val="0"/>
      <w:divBdr>
        <w:top w:val="none" w:sz="0" w:space="0" w:color="auto"/>
        <w:left w:val="none" w:sz="0" w:space="0" w:color="auto"/>
        <w:bottom w:val="none" w:sz="0" w:space="0" w:color="auto"/>
        <w:right w:val="none" w:sz="0" w:space="0" w:color="auto"/>
      </w:divBdr>
    </w:div>
    <w:div w:id="1621567412">
      <w:bodyDiv w:val="1"/>
      <w:marLeft w:val="0"/>
      <w:marRight w:val="0"/>
      <w:marTop w:val="0"/>
      <w:marBottom w:val="0"/>
      <w:divBdr>
        <w:top w:val="none" w:sz="0" w:space="0" w:color="auto"/>
        <w:left w:val="none" w:sz="0" w:space="0" w:color="auto"/>
        <w:bottom w:val="none" w:sz="0" w:space="0" w:color="auto"/>
        <w:right w:val="none" w:sz="0" w:space="0" w:color="auto"/>
      </w:divBdr>
    </w:div>
    <w:div w:id="1628849926">
      <w:bodyDiv w:val="1"/>
      <w:marLeft w:val="0"/>
      <w:marRight w:val="0"/>
      <w:marTop w:val="0"/>
      <w:marBottom w:val="0"/>
      <w:divBdr>
        <w:top w:val="none" w:sz="0" w:space="0" w:color="auto"/>
        <w:left w:val="none" w:sz="0" w:space="0" w:color="auto"/>
        <w:bottom w:val="none" w:sz="0" w:space="0" w:color="auto"/>
        <w:right w:val="none" w:sz="0" w:space="0" w:color="auto"/>
      </w:divBdr>
    </w:div>
    <w:div w:id="1629316148">
      <w:bodyDiv w:val="1"/>
      <w:marLeft w:val="0"/>
      <w:marRight w:val="0"/>
      <w:marTop w:val="0"/>
      <w:marBottom w:val="0"/>
      <w:divBdr>
        <w:top w:val="none" w:sz="0" w:space="0" w:color="auto"/>
        <w:left w:val="none" w:sz="0" w:space="0" w:color="auto"/>
        <w:bottom w:val="none" w:sz="0" w:space="0" w:color="auto"/>
        <w:right w:val="none" w:sz="0" w:space="0" w:color="auto"/>
      </w:divBdr>
    </w:div>
    <w:div w:id="1650397125">
      <w:bodyDiv w:val="1"/>
      <w:marLeft w:val="0"/>
      <w:marRight w:val="0"/>
      <w:marTop w:val="0"/>
      <w:marBottom w:val="0"/>
      <w:divBdr>
        <w:top w:val="none" w:sz="0" w:space="0" w:color="auto"/>
        <w:left w:val="none" w:sz="0" w:space="0" w:color="auto"/>
        <w:bottom w:val="none" w:sz="0" w:space="0" w:color="auto"/>
        <w:right w:val="none" w:sz="0" w:space="0" w:color="auto"/>
      </w:divBdr>
    </w:div>
    <w:div w:id="1651012883">
      <w:bodyDiv w:val="1"/>
      <w:marLeft w:val="0"/>
      <w:marRight w:val="0"/>
      <w:marTop w:val="0"/>
      <w:marBottom w:val="0"/>
      <w:divBdr>
        <w:top w:val="none" w:sz="0" w:space="0" w:color="auto"/>
        <w:left w:val="none" w:sz="0" w:space="0" w:color="auto"/>
        <w:bottom w:val="none" w:sz="0" w:space="0" w:color="auto"/>
        <w:right w:val="none" w:sz="0" w:space="0" w:color="auto"/>
      </w:divBdr>
      <w:divsChild>
        <w:div w:id="1574051289">
          <w:marLeft w:val="0"/>
          <w:marRight w:val="0"/>
          <w:marTop w:val="0"/>
          <w:marBottom w:val="0"/>
          <w:divBdr>
            <w:top w:val="none" w:sz="0" w:space="0" w:color="auto"/>
            <w:left w:val="none" w:sz="0" w:space="0" w:color="auto"/>
            <w:bottom w:val="none" w:sz="0" w:space="0" w:color="auto"/>
            <w:right w:val="none" w:sz="0" w:space="0" w:color="auto"/>
          </w:divBdr>
          <w:divsChild>
            <w:div w:id="205485490">
              <w:marLeft w:val="0"/>
              <w:marRight w:val="0"/>
              <w:marTop w:val="0"/>
              <w:marBottom w:val="0"/>
              <w:divBdr>
                <w:top w:val="none" w:sz="0" w:space="0" w:color="auto"/>
                <w:left w:val="none" w:sz="0" w:space="0" w:color="auto"/>
                <w:bottom w:val="none" w:sz="0" w:space="0" w:color="auto"/>
                <w:right w:val="none" w:sz="0" w:space="0" w:color="auto"/>
              </w:divBdr>
              <w:divsChild>
                <w:div w:id="1562671196">
                  <w:marLeft w:val="0"/>
                  <w:marRight w:val="0"/>
                  <w:marTop w:val="0"/>
                  <w:marBottom w:val="0"/>
                  <w:divBdr>
                    <w:top w:val="none" w:sz="0" w:space="0" w:color="auto"/>
                    <w:left w:val="none" w:sz="0" w:space="0" w:color="auto"/>
                    <w:bottom w:val="none" w:sz="0" w:space="0" w:color="auto"/>
                    <w:right w:val="none" w:sz="0" w:space="0" w:color="auto"/>
                  </w:divBdr>
                  <w:divsChild>
                    <w:div w:id="1576206915">
                      <w:marLeft w:val="0"/>
                      <w:marRight w:val="0"/>
                      <w:marTop w:val="0"/>
                      <w:marBottom w:val="0"/>
                      <w:divBdr>
                        <w:top w:val="none" w:sz="0" w:space="0" w:color="auto"/>
                        <w:left w:val="none" w:sz="0" w:space="0" w:color="auto"/>
                        <w:bottom w:val="none" w:sz="0" w:space="0" w:color="auto"/>
                        <w:right w:val="none" w:sz="0" w:space="0" w:color="auto"/>
                      </w:divBdr>
                      <w:divsChild>
                        <w:div w:id="251594308">
                          <w:marLeft w:val="0"/>
                          <w:marRight w:val="0"/>
                          <w:marTop w:val="0"/>
                          <w:marBottom w:val="0"/>
                          <w:divBdr>
                            <w:top w:val="none" w:sz="0" w:space="0" w:color="auto"/>
                            <w:left w:val="none" w:sz="0" w:space="0" w:color="auto"/>
                            <w:bottom w:val="none" w:sz="0" w:space="0" w:color="auto"/>
                            <w:right w:val="none" w:sz="0" w:space="0" w:color="auto"/>
                          </w:divBdr>
                          <w:divsChild>
                            <w:div w:id="1768036047">
                              <w:marLeft w:val="0"/>
                              <w:marRight w:val="0"/>
                              <w:marTop w:val="0"/>
                              <w:marBottom w:val="0"/>
                              <w:divBdr>
                                <w:top w:val="none" w:sz="0" w:space="0" w:color="auto"/>
                                <w:left w:val="none" w:sz="0" w:space="0" w:color="auto"/>
                                <w:bottom w:val="none" w:sz="0" w:space="0" w:color="auto"/>
                                <w:right w:val="none" w:sz="0" w:space="0" w:color="auto"/>
                              </w:divBdr>
                              <w:divsChild>
                                <w:div w:id="1165126289">
                                  <w:marLeft w:val="0"/>
                                  <w:marRight w:val="0"/>
                                  <w:marTop w:val="0"/>
                                  <w:marBottom w:val="0"/>
                                  <w:divBdr>
                                    <w:top w:val="none" w:sz="0" w:space="0" w:color="auto"/>
                                    <w:left w:val="none" w:sz="0" w:space="0" w:color="auto"/>
                                    <w:bottom w:val="none" w:sz="0" w:space="0" w:color="auto"/>
                                    <w:right w:val="none" w:sz="0" w:space="0" w:color="auto"/>
                                  </w:divBdr>
                                  <w:divsChild>
                                    <w:div w:id="17897399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3204630">
                          <w:marLeft w:val="0"/>
                          <w:marRight w:val="0"/>
                          <w:marTop w:val="0"/>
                          <w:marBottom w:val="0"/>
                          <w:divBdr>
                            <w:top w:val="none" w:sz="0" w:space="0" w:color="auto"/>
                            <w:left w:val="none" w:sz="0" w:space="0" w:color="auto"/>
                            <w:bottom w:val="none" w:sz="0" w:space="0" w:color="auto"/>
                            <w:right w:val="none" w:sz="0" w:space="0" w:color="auto"/>
                          </w:divBdr>
                          <w:divsChild>
                            <w:div w:id="2129154720">
                              <w:marLeft w:val="0"/>
                              <w:marRight w:val="0"/>
                              <w:marTop w:val="0"/>
                              <w:marBottom w:val="0"/>
                              <w:divBdr>
                                <w:top w:val="none" w:sz="0" w:space="0" w:color="auto"/>
                                <w:left w:val="none" w:sz="0" w:space="0" w:color="auto"/>
                                <w:bottom w:val="none" w:sz="0" w:space="0" w:color="auto"/>
                                <w:right w:val="none" w:sz="0" w:space="0" w:color="auto"/>
                              </w:divBdr>
                              <w:divsChild>
                                <w:div w:id="1799492816">
                                  <w:marLeft w:val="0"/>
                                  <w:marRight w:val="0"/>
                                  <w:marTop w:val="0"/>
                                  <w:marBottom w:val="0"/>
                                  <w:divBdr>
                                    <w:top w:val="none" w:sz="0" w:space="0" w:color="auto"/>
                                    <w:left w:val="none" w:sz="0" w:space="0" w:color="auto"/>
                                    <w:bottom w:val="none" w:sz="0" w:space="0" w:color="auto"/>
                                    <w:right w:val="none" w:sz="0" w:space="0" w:color="auto"/>
                                  </w:divBdr>
                                  <w:divsChild>
                                    <w:div w:id="1559246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646322025">
          <w:marLeft w:val="0"/>
          <w:marRight w:val="0"/>
          <w:marTop w:val="0"/>
          <w:marBottom w:val="0"/>
          <w:divBdr>
            <w:top w:val="none" w:sz="0" w:space="0" w:color="auto"/>
            <w:left w:val="none" w:sz="0" w:space="0" w:color="auto"/>
            <w:bottom w:val="none" w:sz="0" w:space="0" w:color="auto"/>
            <w:right w:val="none" w:sz="0" w:space="0" w:color="auto"/>
          </w:divBdr>
          <w:divsChild>
            <w:div w:id="990869507">
              <w:marLeft w:val="0"/>
              <w:marRight w:val="0"/>
              <w:marTop w:val="0"/>
              <w:marBottom w:val="0"/>
              <w:divBdr>
                <w:top w:val="none" w:sz="0" w:space="0" w:color="auto"/>
                <w:left w:val="none" w:sz="0" w:space="0" w:color="auto"/>
                <w:bottom w:val="none" w:sz="0" w:space="0" w:color="auto"/>
                <w:right w:val="none" w:sz="0" w:space="0" w:color="auto"/>
              </w:divBdr>
              <w:divsChild>
                <w:div w:id="60642695">
                  <w:marLeft w:val="0"/>
                  <w:marRight w:val="0"/>
                  <w:marTop w:val="0"/>
                  <w:marBottom w:val="0"/>
                  <w:divBdr>
                    <w:top w:val="none" w:sz="0" w:space="0" w:color="auto"/>
                    <w:left w:val="none" w:sz="0" w:space="0" w:color="auto"/>
                    <w:bottom w:val="none" w:sz="0" w:space="0" w:color="auto"/>
                    <w:right w:val="none" w:sz="0" w:space="0" w:color="auto"/>
                  </w:divBdr>
                  <w:divsChild>
                    <w:div w:id="1513493445">
                      <w:marLeft w:val="0"/>
                      <w:marRight w:val="0"/>
                      <w:marTop w:val="0"/>
                      <w:marBottom w:val="0"/>
                      <w:divBdr>
                        <w:top w:val="none" w:sz="0" w:space="0" w:color="auto"/>
                        <w:left w:val="none" w:sz="0" w:space="0" w:color="auto"/>
                        <w:bottom w:val="none" w:sz="0" w:space="0" w:color="auto"/>
                        <w:right w:val="none" w:sz="0" w:space="0" w:color="auto"/>
                      </w:divBdr>
                      <w:divsChild>
                        <w:div w:id="1770155822">
                          <w:marLeft w:val="0"/>
                          <w:marRight w:val="0"/>
                          <w:marTop w:val="0"/>
                          <w:marBottom w:val="0"/>
                          <w:divBdr>
                            <w:top w:val="none" w:sz="0" w:space="0" w:color="auto"/>
                            <w:left w:val="none" w:sz="0" w:space="0" w:color="auto"/>
                            <w:bottom w:val="none" w:sz="0" w:space="0" w:color="auto"/>
                            <w:right w:val="none" w:sz="0" w:space="0" w:color="auto"/>
                          </w:divBdr>
                          <w:divsChild>
                            <w:div w:id="1368872308">
                              <w:marLeft w:val="0"/>
                              <w:marRight w:val="0"/>
                              <w:marTop w:val="0"/>
                              <w:marBottom w:val="0"/>
                              <w:divBdr>
                                <w:top w:val="none" w:sz="0" w:space="0" w:color="auto"/>
                                <w:left w:val="none" w:sz="0" w:space="0" w:color="auto"/>
                                <w:bottom w:val="none" w:sz="0" w:space="0" w:color="auto"/>
                                <w:right w:val="none" w:sz="0" w:space="0" w:color="auto"/>
                              </w:divBdr>
                              <w:divsChild>
                                <w:div w:id="865682108">
                                  <w:marLeft w:val="0"/>
                                  <w:marRight w:val="0"/>
                                  <w:marTop w:val="0"/>
                                  <w:marBottom w:val="0"/>
                                  <w:divBdr>
                                    <w:top w:val="none" w:sz="0" w:space="0" w:color="auto"/>
                                    <w:left w:val="none" w:sz="0" w:space="0" w:color="auto"/>
                                    <w:bottom w:val="none" w:sz="0" w:space="0" w:color="auto"/>
                                    <w:right w:val="none" w:sz="0" w:space="0" w:color="auto"/>
                                  </w:divBdr>
                                  <w:divsChild>
                                    <w:div w:id="1747070950">
                                      <w:marLeft w:val="0"/>
                                      <w:marRight w:val="0"/>
                                      <w:marTop w:val="0"/>
                                      <w:marBottom w:val="0"/>
                                      <w:divBdr>
                                        <w:top w:val="none" w:sz="0" w:space="0" w:color="auto"/>
                                        <w:left w:val="none" w:sz="0" w:space="0" w:color="auto"/>
                                        <w:bottom w:val="none" w:sz="0" w:space="0" w:color="auto"/>
                                        <w:right w:val="none" w:sz="0" w:space="0" w:color="auto"/>
                                      </w:divBdr>
                                      <w:divsChild>
                                        <w:div w:id="5176207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612368433">
          <w:marLeft w:val="0"/>
          <w:marRight w:val="0"/>
          <w:marTop w:val="0"/>
          <w:marBottom w:val="0"/>
          <w:divBdr>
            <w:top w:val="none" w:sz="0" w:space="0" w:color="auto"/>
            <w:left w:val="none" w:sz="0" w:space="0" w:color="auto"/>
            <w:bottom w:val="none" w:sz="0" w:space="0" w:color="auto"/>
            <w:right w:val="none" w:sz="0" w:space="0" w:color="auto"/>
          </w:divBdr>
          <w:divsChild>
            <w:div w:id="328217421">
              <w:marLeft w:val="0"/>
              <w:marRight w:val="0"/>
              <w:marTop w:val="0"/>
              <w:marBottom w:val="0"/>
              <w:divBdr>
                <w:top w:val="none" w:sz="0" w:space="0" w:color="auto"/>
                <w:left w:val="none" w:sz="0" w:space="0" w:color="auto"/>
                <w:bottom w:val="none" w:sz="0" w:space="0" w:color="auto"/>
                <w:right w:val="none" w:sz="0" w:space="0" w:color="auto"/>
              </w:divBdr>
              <w:divsChild>
                <w:div w:id="678699931">
                  <w:marLeft w:val="0"/>
                  <w:marRight w:val="0"/>
                  <w:marTop w:val="0"/>
                  <w:marBottom w:val="0"/>
                  <w:divBdr>
                    <w:top w:val="none" w:sz="0" w:space="0" w:color="auto"/>
                    <w:left w:val="none" w:sz="0" w:space="0" w:color="auto"/>
                    <w:bottom w:val="none" w:sz="0" w:space="0" w:color="auto"/>
                    <w:right w:val="none" w:sz="0" w:space="0" w:color="auto"/>
                  </w:divBdr>
                  <w:divsChild>
                    <w:div w:id="1114012942">
                      <w:marLeft w:val="0"/>
                      <w:marRight w:val="0"/>
                      <w:marTop w:val="0"/>
                      <w:marBottom w:val="0"/>
                      <w:divBdr>
                        <w:top w:val="none" w:sz="0" w:space="0" w:color="auto"/>
                        <w:left w:val="none" w:sz="0" w:space="0" w:color="auto"/>
                        <w:bottom w:val="none" w:sz="0" w:space="0" w:color="auto"/>
                        <w:right w:val="none" w:sz="0" w:space="0" w:color="auto"/>
                      </w:divBdr>
                      <w:divsChild>
                        <w:div w:id="1267276343">
                          <w:marLeft w:val="0"/>
                          <w:marRight w:val="0"/>
                          <w:marTop w:val="0"/>
                          <w:marBottom w:val="0"/>
                          <w:divBdr>
                            <w:top w:val="none" w:sz="0" w:space="0" w:color="auto"/>
                            <w:left w:val="none" w:sz="0" w:space="0" w:color="auto"/>
                            <w:bottom w:val="none" w:sz="0" w:space="0" w:color="auto"/>
                            <w:right w:val="none" w:sz="0" w:space="0" w:color="auto"/>
                          </w:divBdr>
                          <w:divsChild>
                            <w:div w:id="723287875">
                              <w:marLeft w:val="0"/>
                              <w:marRight w:val="0"/>
                              <w:marTop w:val="0"/>
                              <w:marBottom w:val="0"/>
                              <w:divBdr>
                                <w:top w:val="none" w:sz="0" w:space="0" w:color="auto"/>
                                <w:left w:val="none" w:sz="0" w:space="0" w:color="auto"/>
                                <w:bottom w:val="none" w:sz="0" w:space="0" w:color="auto"/>
                                <w:right w:val="none" w:sz="0" w:space="0" w:color="auto"/>
                              </w:divBdr>
                              <w:divsChild>
                                <w:div w:id="4788873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32928513">
                  <w:marLeft w:val="0"/>
                  <w:marRight w:val="0"/>
                  <w:marTop w:val="0"/>
                  <w:marBottom w:val="0"/>
                  <w:divBdr>
                    <w:top w:val="none" w:sz="0" w:space="0" w:color="auto"/>
                    <w:left w:val="none" w:sz="0" w:space="0" w:color="auto"/>
                    <w:bottom w:val="none" w:sz="0" w:space="0" w:color="auto"/>
                    <w:right w:val="none" w:sz="0" w:space="0" w:color="auto"/>
                  </w:divBdr>
                  <w:divsChild>
                    <w:div w:id="150293185">
                      <w:marLeft w:val="0"/>
                      <w:marRight w:val="0"/>
                      <w:marTop w:val="0"/>
                      <w:marBottom w:val="0"/>
                      <w:divBdr>
                        <w:top w:val="none" w:sz="0" w:space="0" w:color="auto"/>
                        <w:left w:val="none" w:sz="0" w:space="0" w:color="auto"/>
                        <w:bottom w:val="none" w:sz="0" w:space="0" w:color="auto"/>
                        <w:right w:val="none" w:sz="0" w:space="0" w:color="auto"/>
                      </w:divBdr>
                      <w:divsChild>
                        <w:div w:id="1288319650">
                          <w:marLeft w:val="0"/>
                          <w:marRight w:val="0"/>
                          <w:marTop w:val="0"/>
                          <w:marBottom w:val="0"/>
                          <w:divBdr>
                            <w:top w:val="none" w:sz="0" w:space="0" w:color="auto"/>
                            <w:left w:val="none" w:sz="0" w:space="0" w:color="auto"/>
                            <w:bottom w:val="none" w:sz="0" w:space="0" w:color="auto"/>
                            <w:right w:val="none" w:sz="0" w:space="0" w:color="auto"/>
                          </w:divBdr>
                          <w:divsChild>
                            <w:div w:id="903028727">
                              <w:marLeft w:val="0"/>
                              <w:marRight w:val="0"/>
                              <w:marTop w:val="0"/>
                              <w:marBottom w:val="0"/>
                              <w:divBdr>
                                <w:top w:val="none" w:sz="0" w:space="0" w:color="auto"/>
                                <w:left w:val="none" w:sz="0" w:space="0" w:color="auto"/>
                                <w:bottom w:val="none" w:sz="0" w:space="0" w:color="auto"/>
                                <w:right w:val="none" w:sz="0" w:space="0" w:color="auto"/>
                              </w:divBdr>
                              <w:divsChild>
                                <w:div w:id="916784900">
                                  <w:marLeft w:val="0"/>
                                  <w:marRight w:val="0"/>
                                  <w:marTop w:val="0"/>
                                  <w:marBottom w:val="0"/>
                                  <w:divBdr>
                                    <w:top w:val="none" w:sz="0" w:space="0" w:color="auto"/>
                                    <w:left w:val="none" w:sz="0" w:space="0" w:color="auto"/>
                                    <w:bottom w:val="none" w:sz="0" w:space="0" w:color="auto"/>
                                    <w:right w:val="none" w:sz="0" w:space="0" w:color="auto"/>
                                  </w:divBdr>
                                  <w:divsChild>
                                    <w:div w:id="1975793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63697698">
      <w:bodyDiv w:val="1"/>
      <w:marLeft w:val="0"/>
      <w:marRight w:val="0"/>
      <w:marTop w:val="0"/>
      <w:marBottom w:val="0"/>
      <w:divBdr>
        <w:top w:val="none" w:sz="0" w:space="0" w:color="auto"/>
        <w:left w:val="none" w:sz="0" w:space="0" w:color="auto"/>
        <w:bottom w:val="none" w:sz="0" w:space="0" w:color="auto"/>
        <w:right w:val="none" w:sz="0" w:space="0" w:color="auto"/>
      </w:divBdr>
    </w:div>
    <w:div w:id="1665860618">
      <w:bodyDiv w:val="1"/>
      <w:marLeft w:val="0"/>
      <w:marRight w:val="0"/>
      <w:marTop w:val="0"/>
      <w:marBottom w:val="0"/>
      <w:divBdr>
        <w:top w:val="none" w:sz="0" w:space="0" w:color="auto"/>
        <w:left w:val="none" w:sz="0" w:space="0" w:color="auto"/>
        <w:bottom w:val="none" w:sz="0" w:space="0" w:color="auto"/>
        <w:right w:val="none" w:sz="0" w:space="0" w:color="auto"/>
      </w:divBdr>
    </w:div>
    <w:div w:id="1699892894">
      <w:bodyDiv w:val="1"/>
      <w:marLeft w:val="0"/>
      <w:marRight w:val="0"/>
      <w:marTop w:val="0"/>
      <w:marBottom w:val="0"/>
      <w:divBdr>
        <w:top w:val="none" w:sz="0" w:space="0" w:color="auto"/>
        <w:left w:val="none" w:sz="0" w:space="0" w:color="auto"/>
        <w:bottom w:val="none" w:sz="0" w:space="0" w:color="auto"/>
        <w:right w:val="none" w:sz="0" w:space="0" w:color="auto"/>
      </w:divBdr>
    </w:div>
    <w:div w:id="1731616527">
      <w:bodyDiv w:val="1"/>
      <w:marLeft w:val="0"/>
      <w:marRight w:val="0"/>
      <w:marTop w:val="0"/>
      <w:marBottom w:val="0"/>
      <w:divBdr>
        <w:top w:val="none" w:sz="0" w:space="0" w:color="auto"/>
        <w:left w:val="none" w:sz="0" w:space="0" w:color="auto"/>
        <w:bottom w:val="none" w:sz="0" w:space="0" w:color="auto"/>
        <w:right w:val="none" w:sz="0" w:space="0" w:color="auto"/>
      </w:divBdr>
    </w:div>
    <w:div w:id="1738744715">
      <w:bodyDiv w:val="1"/>
      <w:marLeft w:val="0"/>
      <w:marRight w:val="0"/>
      <w:marTop w:val="0"/>
      <w:marBottom w:val="0"/>
      <w:divBdr>
        <w:top w:val="none" w:sz="0" w:space="0" w:color="auto"/>
        <w:left w:val="none" w:sz="0" w:space="0" w:color="auto"/>
        <w:bottom w:val="none" w:sz="0" w:space="0" w:color="auto"/>
        <w:right w:val="none" w:sz="0" w:space="0" w:color="auto"/>
      </w:divBdr>
      <w:divsChild>
        <w:div w:id="2077120209">
          <w:marLeft w:val="0"/>
          <w:marRight w:val="0"/>
          <w:marTop w:val="0"/>
          <w:marBottom w:val="0"/>
          <w:divBdr>
            <w:top w:val="none" w:sz="0" w:space="0" w:color="auto"/>
            <w:left w:val="none" w:sz="0" w:space="0" w:color="auto"/>
            <w:bottom w:val="none" w:sz="0" w:space="0" w:color="auto"/>
            <w:right w:val="none" w:sz="0" w:space="0" w:color="auto"/>
          </w:divBdr>
        </w:div>
        <w:div w:id="2064938185">
          <w:marLeft w:val="0"/>
          <w:marRight w:val="0"/>
          <w:marTop w:val="0"/>
          <w:marBottom w:val="0"/>
          <w:divBdr>
            <w:top w:val="none" w:sz="0" w:space="0" w:color="auto"/>
            <w:left w:val="none" w:sz="0" w:space="0" w:color="auto"/>
            <w:bottom w:val="none" w:sz="0" w:space="0" w:color="auto"/>
            <w:right w:val="none" w:sz="0" w:space="0" w:color="auto"/>
          </w:divBdr>
          <w:divsChild>
            <w:div w:id="1875388752">
              <w:marLeft w:val="-75"/>
              <w:marRight w:val="0"/>
              <w:marTop w:val="30"/>
              <w:marBottom w:val="30"/>
              <w:divBdr>
                <w:top w:val="none" w:sz="0" w:space="0" w:color="auto"/>
                <w:left w:val="none" w:sz="0" w:space="0" w:color="auto"/>
                <w:bottom w:val="none" w:sz="0" w:space="0" w:color="auto"/>
                <w:right w:val="none" w:sz="0" w:space="0" w:color="auto"/>
              </w:divBdr>
              <w:divsChild>
                <w:div w:id="2017070349">
                  <w:marLeft w:val="0"/>
                  <w:marRight w:val="0"/>
                  <w:marTop w:val="0"/>
                  <w:marBottom w:val="0"/>
                  <w:divBdr>
                    <w:top w:val="none" w:sz="0" w:space="0" w:color="auto"/>
                    <w:left w:val="none" w:sz="0" w:space="0" w:color="auto"/>
                    <w:bottom w:val="none" w:sz="0" w:space="0" w:color="auto"/>
                    <w:right w:val="none" w:sz="0" w:space="0" w:color="auto"/>
                  </w:divBdr>
                  <w:divsChild>
                    <w:div w:id="685714915">
                      <w:marLeft w:val="0"/>
                      <w:marRight w:val="0"/>
                      <w:marTop w:val="0"/>
                      <w:marBottom w:val="0"/>
                      <w:divBdr>
                        <w:top w:val="none" w:sz="0" w:space="0" w:color="auto"/>
                        <w:left w:val="none" w:sz="0" w:space="0" w:color="auto"/>
                        <w:bottom w:val="none" w:sz="0" w:space="0" w:color="auto"/>
                        <w:right w:val="none" w:sz="0" w:space="0" w:color="auto"/>
                      </w:divBdr>
                    </w:div>
                  </w:divsChild>
                </w:div>
                <w:div w:id="1149784989">
                  <w:marLeft w:val="0"/>
                  <w:marRight w:val="0"/>
                  <w:marTop w:val="0"/>
                  <w:marBottom w:val="0"/>
                  <w:divBdr>
                    <w:top w:val="none" w:sz="0" w:space="0" w:color="auto"/>
                    <w:left w:val="none" w:sz="0" w:space="0" w:color="auto"/>
                    <w:bottom w:val="none" w:sz="0" w:space="0" w:color="auto"/>
                    <w:right w:val="none" w:sz="0" w:space="0" w:color="auto"/>
                  </w:divBdr>
                  <w:divsChild>
                    <w:div w:id="1023286202">
                      <w:marLeft w:val="0"/>
                      <w:marRight w:val="0"/>
                      <w:marTop w:val="0"/>
                      <w:marBottom w:val="0"/>
                      <w:divBdr>
                        <w:top w:val="none" w:sz="0" w:space="0" w:color="auto"/>
                        <w:left w:val="none" w:sz="0" w:space="0" w:color="auto"/>
                        <w:bottom w:val="none" w:sz="0" w:space="0" w:color="auto"/>
                        <w:right w:val="none" w:sz="0" w:space="0" w:color="auto"/>
                      </w:divBdr>
                    </w:div>
                  </w:divsChild>
                </w:div>
                <w:div w:id="240451999">
                  <w:marLeft w:val="0"/>
                  <w:marRight w:val="0"/>
                  <w:marTop w:val="0"/>
                  <w:marBottom w:val="0"/>
                  <w:divBdr>
                    <w:top w:val="none" w:sz="0" w:space="0" w:color="auto"/>
                    <w:left w:val="none" w:sz="0" w:space="0" w:color="auto"/>
                    <w:bottom w:val="none" w:sz="0" w:space="0" w:color="auto"/>
                    <w:right w:val="none" w:sz="0" w:space="0" w:color="auto"/>
                  </w:divBdr>
                  <w:divsChild>
                    <w:div w:id="1067194006">
                      <w:marLeft w:val="0"/>
                      <w:marRight w:val="0"/>
                      <w:marTop w:val="0"/>
                      <w:marBottom w:val="0"/>
                      <w:divBdr>
                        <w:top w:val="none" w:sz="0" w:space="0" w:color="auto"/>
                        <w:left w:val="none" w:sz="0" w:space="0" w:color="auto"/>
                        <w:bottom w:val="none" w:sz="0" w:space="0" w:color="auto"/>
                        <w:right w:val="none" w:sz="0" w:space="0" w:color="auto"/>
                      </w:divBdr>
                    </w:div>
                  </w:divsChild>
                </w:div>
                <w:div w:id="1642690593">
                  <w:marLeft w:val="0"/>
                  <w:marRight w:val="0"/>
                  <w:marTop w:val="0"/>
                  <w:marBottom w:val="0"/>
                  <w:divBdr>
                    <w:top w:val="none" w:sz="0" w:space="0" w:color="auto"/>
                    <w:left w:val="none" w:sz="0" w:space="0" w:color="auto"/>
                    <w:bottom w:val="none" w:sz="0" w:space="0" w:color="auto"/>
                    <w:right w:val="none" w:sz="0" w:space="0" w:color="auto"/>
                  </w:divBdr>
                  <w:divsChild>
                    <w:div w:id="920986772">
                      <w:marLeft w:val="0"/>
                      <w:marRight w:val="0"/>
                      <w:marTop w:val="0"/>
                      <w:marBottom w:val="0"/>
                      <w:divBdr>
                        <w:top w:val="none" w:sz="0" w:space="0" w:color="auto"/>
                        <w:left w:val="none" w:sz="0" w:space="0" w:color="auto"/>
                        <w:bottom w:val="none" w:sz="0" w:space="0" w:color="auto"/>
                        <w:right w:val="none" w:sz="0" w:space="0" w:color="auto"/>
                      </w:divBdr>
                    </w:div>
                  </w:divsChild>
                </w:div>
                <w:div w:id="1060128782">
                  <w:marLeft w:val="0"/>
                  <w:marRight w:val="0"/>
                  <w:marTop w:val="0"/>
                  <w:marBottom w:val="0"/>
                  <w:divBdr>
                    <w:top w:val="none" w:sz="0" w:space="0" w:color="auto"/>
                    <w:left w:val="none" w:sz="0" w:space="0" w:color="auto"/>
                    <w:bottom w:val="none" w:sz="0" w:space="0" w:color="auto"/>
                    <w:right w:val="none" w:sz="0" w:space="0" w:color="auto"/>
                  </w:divBdr>
                  <w:divsChild>
                    <w:div w:id="708846543">
                      <w:marLeft w:val="0"/>
                      <w:marRight w:val="0"/>
                      <w:marTop w:val="0"/>
                      <w:marBottom w:val="0"/>
                      <w:divBdr>
                        <w:top w:val="none" w:sz="0" w:space="0" w:color="auto"/>
                        <w:left w:val="none" w:sz="0" w:space="0" w:color="auto"/>
                        <w:bottom w:val="none" w:sz="0" w:space="0" w:color="auto"/>
                        <w:right w:val="none" w:sz="0" w:space="0" w:color="auto"/>
                      </w:divBdr>
                    </w:div>
                  </w:divsChild>
                </w:div>
                <w:div w:id="1611012899">
                  <w:marLeft w:val="0"/>
                  <w:marRight w:val="0"/>
                  <w:marTop w:val="0"/>
                  <w:marBottom w:val="0"/>
                  <w:divBdr>
                    <w:top w:val="none" w:sz="0" w:space="0" w:color="auto"/>
                    <w:left w:val="none" w:sz="0" w:space="0" w:color="auto"/>
                    <w:bottom w:val="none" w:sz="0" w:space="0" w:color="auto"/>
                    <w:right w:val="none" w:sz="0" w:space="0" w:color="auto"/>
                  </w:divBdr>
                  <w:divsChild>
                    <w:div w:id="1393700249">
                      <w:marLeft w:val="0"/>
                      <w:marRight w:val="0"/>
                      <w:marTop w:val="0"/>
                      <w:marBottom w:val="0"/>
                      <w:divBdr>
                        <w:top w:val="none" w:sz="0" w:space="0" w:color="auto"/>
                        <w:left w:val="none" w:sz="0" w:space="0" w:color="auto"/>
                        <w:bottom w:val="none" w:sz="0" w:space="0" w:color="auto"/>
                        <w:right w:val="none" w:sz="0" w:space="0" w:color="auto"/>
                      </w:divBdr>
                    </w:div>
                  </w:divsChild>
                </w:div>
                <w:div w:id="1008287078">
                  <w:marLeft w:val="0"/>
                  <w:marRight w:val="0"/>
                  <w:marTop w:val="0"/>
                  <w:marBottom w:val="0"/>
                  <w:divBdr>
                    <w:top w:val="none" w:sz="0" w:space="0" w:color="auto"/>
                    <w:left w:val="none" w:sz="0" w:space="0" w:color="auto"/>
                    <w:bottom w:val="none" w:sz="0" w:space="0" w:color="auto"/>
                    <w:right w:val="none" w:sz="0" w:space="0" w:color="auto"/>
                  </w:divBdr>
                  <w:divsChild>
                    <w:div w:id="518351684">
                      <w:marLeft w:val="0"/>
                      <w:marRight w:val="0"/>
                      <w:marTop w:val="0"/>
                      <w:marBottom w:val="0"/>
                      <w:divBdr>
                        <w:top w:val="none" w:sz="0" w:space="0" w:color="auto"/>
                        <w:left w:val="none" w:sz="0" w:space="0" w:color="auto"/>
                        <w:bottom w:val="none" w:sz="0" w:space="0" w:color="auto"/>
                        <w:right w:val="none" w:sz="0" w:space="0" w:color="auto"/>
                      </w:divBdr>
                    </w:div>
                  </w:divsChild>
                </w:div>
                <w:div w:id="1778325485">
                  <w:marLeft w:val="0"/>
                  <w:marRight w:val="0"/>
                  <w:marTop w:val="0"/>
                  <w:marBottom w:val="0"/>
                  <w:divBdr>
                    <w:top w:val="none" w:sz="0" w:space="0" w:color="auto"/>
                    <w:left w:val="none" w:sz="0" w:space="0" w:color="auto"/>
                    <w:bottom w:val="none" w:sz="0" w:space="0" w:color="auto"/>
                    <w:right w:val="none" w:sz="0" w:space="0" w:color="auto"/>
                  </w:divBdr>
                  <w:divsChild>
                    <w:div w:id="395208804">
                      <w:marLeft w:val="0"/>
                      <w:marRight w:val="0"/>
                      <w:marTop w:val="0"/>
                      <w:marBottom w:val="0"/>
                      <w:divBdr>
                        <w:top w:val="none" w:sz="0" w:space="0" w:color="auto"/>
                        <w:left w:val="none" w:sz="0" w:space="0" w:color="auto"/>
                        <w:bottom w:val="none" w:sz="0" w:space="0" w:color="auto"/>
                        <w:right w:val="none" w:sz="0" w:space="0" w:color="auto"/>
                      </w:divBdr>
                    </w:div>
                  </w:divsChild>
                </w:div>
                <w:div w:id="424426876">
                  <w:marLeft w:val="0"/>
                  <w:marRight w:val="0"/>
                  <w:marTop w:val="0"/>
                  <w:marBottom w:val="0"/>
                  <w:divBdr>
                    <w:top w:val="none" w:sz="0" w:space="0" w:color="auto"/>
                    <w:left w:val="none" w:sz="0" w:space="0" w:color="auto"/>
                    <w:bottom w:val="none" w:sz="0" w:space="0" w:color="auto"/>
                    <w:right w:val="none" w:sz="0" w:space="0" w:color="auto"/>
                  </w:divBdr>
                  <w:divsChild>
                    <w:div w:id="1558392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36067242">
          <w:marLeft w:val="0"/>
          <w:marRight w:val="0"/>
          <w:marTop w:val="0"/>
          <w:marBottom w:val="0"/>
          <w:divBdr>
            <w:top w:val="none" w:sz="0" w:space="0" w:color="auto"/>
            <w:left w:val="none" w:sz="0" w:space="0" w:color="auto"/>
            <w:bottom w:val="none" w:sz="0" w:space="0" w:color="auto"/>
            <w:right w:val="none" w:sz="0" w:space="0" w:color="auto"/>
          </w:divBdr>
        </w:div>
      </w:divsChild>
    </w:div>
    <w:div w:id="1740446775">
      <w:bodyDiv w:val="1"/>
      <w:marLeft w:val="0"/>
      <w:marRight w:val="0"/>
      <w:marTop w:val="0"/>
      <w:marBottom w:val="0"/>
      <w:divBdr>
        <w:top w:val="none" w:sz="0" w:space="0" w:color="auto"/>
        <w:left w:val="none" w:sz="0" w:space="0" w:color="auto"/>
        <w:bottom w:val="none" w:sz="0" w:space="0" w:color="auto"/>
        <w:right w:val="none" w:sz="0" w:space="0" w:color="auto"/>
      </w:divBdr>
    </w:div>
    <w:div w:id="1750034509">
      <w:bodyDiv w:val="1"/>
      <w:marLeft w:val="0"/>
      <w:marRight w:val="0"/>
      <w:marTop w:val="0"/>
      <w:marBottom w:val="0"/>
      <w:divBdr>
        <w:top w:val="none" w:sz="0" w:space="0" w:color="auto"/>
        <w:left w:val="none" w:sz="0" w:space="0" w:color="auto"/>
        <w:bottom w:val="none" w:sz="0" w:space="0" w:color="auto"/>
        <w:right w:val="none" w:sz="0" w:space="0" w:color="auto"/>
      </w:divBdr>
    </w:div>
    <w:div w:id="1768233829">
      <w:bodyDiv w:val="1"/>
      <w:marLeft w:val="0"/>
      <w:marRight w:val="0"/>
      <w:marTop w:val="0"/>
      <w:marBottom w:val="0"/>
      <w:divBdr>
        <w:top w:val="none" w:sz="0" w:space="0" w:color="auto"/>
        <w:left w:val="none" w:sz="0" w:space="0" w:color="auto"/>
        <w:bottom w:val="none" w:sz="0" w:space="0" w:color="auto"/>
        <w:right w:val="none" w:sz="0" w:space="0" w:color="auto"/>
      </w:divBdr>
      <w:divsChild>
        <w:div w:id="1279413562">
          <w:marLeft w:val="0"/>
          <w:marRight w:val="0"/>
          <w:marTop w:val="0"/>
          <w:marBottom w:val="0"/>
          <w:divBdr>
            <w:top w:val="none" w:sz="0" w:space="0" w:color="auto"/>
            <w:left w:val="none" w:sz="0" w:space="0" w:color="auto"/>
            <w:bottom w:val="none" w:sz="0" w:space="0" w:color="auto"/>
            <w:right w:val="none" w:sz="0" w:space="0" w:color="auto"/>
          </w:divBdr>
        </w:div>
        <w:div w:id="1311397576">
          <w:marLeft w:val="0"/>
          <w:marRight w:val="0"/>
          <w:marTop w:val="0"/>
          <w:marBottom w:val="0"/>
          <w:divBdr>
            <w:top w:val="none" w:sz="0" w:space="0" w:color="auto"/>
            <w:left w:val="none" w:sz="0" w:space="0" w:color="auto"/>
            <w:bottom w:val="none" w:sz="0" w:space="0" w:color="auto"/>
            <w:right w:val="none" w:sz="0" w:space="0" w:color="auto"/>
          </w:divBdr>
        </w:div>
      </w:divsChild>
    </w:div>
    <w:div w:id="1791245176">
      <w:bodyDiv w:val="1"/>
      <w:marLeft w:val="0"/>
      <w:marRight w:val="0"/>
      <w:marTop w:val="0"/>
      <w:marBottom w:val="0"/>
      <w:divBdr>
        <w:top w:val="none" w:sz="0" w:space="0" w:color="auto"/>
        <w:left w:val="none" w:sz="0" w:space="0" w:color="auto"/>
        <w:bottom w:val="none" w:sz="0" w:space="0" w:color="auto"/>
        <w:right w:val="none" w:sz="0" w:space="0" w:color="auto"/>
      </w:divBdr>
    </w:div>
    <w:div w:id="1793555334">
      <w:bodyDiv w:val="1"/>
      <w:marLeft w:val="0"/>
      <w:marRight w:val="0"/>
      <w:marTop w:val="0"/>
      <w:marBottom w:val="0"/>
      <w:divBdr>
        <w:top w:val="none" w:sz="0" w:space="0" w:color="auto"/>
        <w:left w:val="none" w:sz="0" w:space="0" w:color="auto"/>
        <w:bottom w:val="none" w:sz="0" w:space="0" w:color="auto"/>
        <w:right w:val="none" w:sz="0" w:space="0" w:color="auto"/>
      </w:divBdr>
      <w:divsChild>
        <w:div w:id="364216138">
          <w:marLeft w:val="0"/>
          <w:marRight w:val="0"/>
          <w:marTop w:val="0"/>
          <w:marBottom w:val="0"/>
          <w:divBdr>
            <w:top w:val="none" w:sz="0" w:space="0" w:color="auto"/>
            <w:left w:val="none" w:sz="0" w:space="0" w:color="auto"/>
            <w:bottom w:val="none" w:sz="0" w:space="0" w:color="auto"/>
            <w:right w:val="none" w:sz="0" w:space="0" w:color="auto"/>
          </w:divBdr>
          <w:divsChild>
            <w:div w:id="368378794">
              <w:marLeft w:val="0"/>
              <w:marRight w:val="0"/>
              <w:marTop w:val="0"/>
              <w:marBottom w:val="0"/>
              <w:divBdr>
                <w:top w:val="none" w:sz="0" w:space="0" w:color="auto"/>
                <w:left w:val="none" w:sz="0" w:space="0" w:color="auto"/>
                <w:bottom w:val="none" w:sz="0" w:space="0" w:color="auto"/>
                <w:right w:val="none" w:sz="0" w:space="0" w:color="auto"/>
              </w:divBdr>
              <w:divsChild>
                <w:div w:id="38554109">
                  <w:marLeft w:val="0"/>
                  <w:marRight w:val="0"/>
                  <w:marTop w:val="0"/>
                  <w:marBottom w:val="0"/>
                  <w:divBdr>
                    <w:top w:val="none" w:sz="0" w:space="0" w:color="auto"/>
                    <w:left w:val="none" w:sz="0" w:space="0" w:color="auto"/>
                    <w:bottom w:val="none" w:sz="0" w:space="0" w:color="auto"/>
                    <w:right w:val="none" w:sz="0" w:space="0" w:color="auto"/>
                  </w:divBdr>
                  <w:divsChild>
                    <w:div w:id="1159005218">
                      <w:marLeft w:val="0"/>
                      <w:marRight w:val="0"/>
                      <w:marTop w:val="0"/>
                      <w:marBottom w:val="0"/>
                      <w:divBdr>
                        <w:top w:val="none" w:sz="0" w:space="0" w:color="auto"/>
                        <w:left w:val="none" w:sz="0" w:space="0" w:color="auto"/>
                        <w:bottom w:val="none" w:sz="0" w:space="0" w:color="auto"/>
                        <w:right w:val="none" w:sz="0" w:space="0" w:color="auto"/>
                      </w:divBdr>
                      <w:divsChild>
                        <w:div w:id="1914310031">
                          <w:marLeft w:val="0"/>
                          <w:marRight w:val="0"/>
                          <w:marTop w:val="0"/>
                          <w:marBottom w:val="0"/>
                          <w:divBdr>
                            <w:top w:val="none" w:sz="0" w:space="0" w:color="auto"/>
                            <w:left w:val="none" w:sz="0" w:space="0" w:color="auto"/>
                            <w:bottom w:val="none" w:sz="0" w:space="0" w:color="auto"/>
                            <w:right w:val="none" w:sz="0" w:space="0" w:color="auto"/>
                          </w:divBdr>
                          <w:divsChild>
                            <w:div w:id="1464807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08665536">
      <w:bodyDiv w:val="1"/>
      <w:marLeft w:val="0"/>
      <w:marRight w:val="0"/>
      <w:marTop w:val="0"/>
      <w:marBottom w:val="0"/>
      <w:divBdr>
        <w:top w:val="none" w:sz="0" w:space="0" w:color="auto"/>
        <w:left w:val="none" w:sz="0" w:space="0" w:color="auto"/>
        <w:bottom w:val="none" w:sz="0" w:space="0" w:color="auto"/>
        <w:right w:val="none" w:sz="0" w:space="0" w:color="auto"/>
      </w:divBdr>
      <w:divsChild>
        <w:div w:id="337392466">
          <w:marLeft w:val="90"/>
          <w:marRight w:val="0"/>
          <w:marTop w:val="120"/>
          <w:marBottom w:val="0"/>
          <w:divBdr>
            <w:top w:val="none" w:sz="0" w:space="0" w:color="auto"/>
            <w:left w:val="none" w:sz="0" w:space="0" w:color="auto"/>
            <w:bottom w:val="none" w:sz="0" w:space="0" w:color="auto"/>
            <w:right w:val="none" w:sz="0" w:space="0" w:color="auto"/>
          </w:divBdr>
          <w:divsChild>
            <w:div w:id="1727668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5969344">
      <w:bodyDiv w:val="1"/>
      <w:marLeft w:val="0"/>
      <w:marRight w:val="0"/>
      <w:marTop w:val="0"/>
      <w:marBottom w:val="0"/>
      <w:divBdr>
        <w:top w:val="none" w:sz="0" w:space="0" w:color="auto"/>
        <w:left w:val="none" w:sz="0" w:space="0" w:color="auto"/>
        <w:bottom w:val="none" w:sz="0" w:space="0" w:color="auto"/>
        <w:right w:val="none" w:sz="0" w:space="0" w:color="auto"/>
      </w:divBdr>
    </w:div>
    <w:div w:id="1826701925">
      <w:bodyDiv w:val="1"/>
      <w:marLeft w:val="0"/>
      <w:marRight w:val="0"/>
      <w:marTop w:val="0"/>
      <w:marBottom w:val="0"/>
      <w:divBdr>
        <w:top w:val="none" w:sz="0" w:space="0" w:color="auto"/>
        <w:left w:val="none" w:sz="0" w:space="0" w:color="auto"/>
        <w:bottom w:val="none" w:sz="0" w:space="0" w:color="auto"/>
        <w:right w:val="none" w:sz="0" w:space="0" w:color="auto"/>
      </w:divBdr>
    </w:div>
    <w:div w:id="1831485871">
      <w:bodyDiv w:val="1"/>
      <w:marLeft w:val="0"/>
      <w:marRight w:val="0"/>
      <w:marTop w:val="0"/>
      <w:marBottom w:val="0"/>
      <w:divBdr>
        <w:top w:val="none" w:sz="0" w:space="0" w:color="auto"/>
        <w:left w:val="none" w:sz="0" w:space="0" w:color="auto"/>
        <w:bottom w:val="none" w:sz="0" w:space="0" w:color="auto"/>
        <w:right w:val="none" w:sz="0" w:space="0" w:color="auto"/>
      </w:divBdr>
    </w:div>
    <w:div w:id="1843350379">
      <w:bodyDiv w:val="1"/>
      <w:marLeft w:val="0"/>
      <w:marRight w:val="0"/>
      <w:marTop w:val="0"/>
      <w:marBottom w:val="0"/>
      <w:divBdr>
        <w:top w:val="none" w:sz="0" w:space="0" w:color="auto"/>
        <w:left w:val="none" w:sz="0" w:space="0" w:color="auto"/>
        <w:bottom w:val="none" w:sz="0" w:space="0" w:color="auto"/>
        <w:right w:val="none" w:sz="0" w:space="0" w:color="auto"/>
      </w:divBdr>
    </w:div>
    <w:div w:id="1863350380">
      <w:bodyDiv w:val="1"/>
      <w:marLeft w:val="0"/>
      <w:marRight w:val="0"/>
      <w:marTop w:val="0"/>
      <w:marBottom w:val="0"/>
      <w:divBdr>
        <w:top w:val="none" w:sz="0" w:space="0" w:color="auto"/>
        <w:left w:val="none" w:sz="0" w:space="0" w:color="auto"/>
        <w:bottom w:val="none" w:sz="0" w:space="0" w:color="auto"/>
        <w:right w:val="none" w:sz="0" w:space="0" w:color="auto"/>
      </w:divBdr>
    </w:div>
    <w:div w:id="1869679190">
      <w:bodyDiv w:val="1"/>
      <w:marLeft w:val="0"/>
      <w:marRight w:val="0"/>
      <w:marTop w:val="0"/>
      <w:marBottom w:val="0"/>
      <w:divBdr>
        <w:top w:val="none" w:sz="0" w:space="0" w:color="auto"/>
        <w:left w:val="none" w:sz="0" w:space="0" w:color="auto"/>
        <w:bottom w:val="none" w:sz="0" w:space="0" w:color="auto"/>
        <w:right w:val="none" w:sz="0" w:space="0" w:color="auto"/>
      </w:divBdr>
    </w:div>
    <w:div w:id="1881669863">
      <w:bodyDiv w:val="1"/>
      <w:marLeft w:val="0"/>
      <w:marRight w:val="0"/>
      <w:marTop w:val="0"/>
      <w:marBottom w:val="0"/>
      <w:divBdr>
        <w:top w:val="none" w:sz="0" w:space="0" w:color="auto"/>
        <w:left w:val="none" w:sz="0" w:space="0" w:color="auto"/>
        <w:bottom w:val="none" w:sz="0" w:space="0" w:color="auto"/>
        <w:right w:val="none" w:sz="0" w:space="0" w:color="auto"/>
      </w:divBdr>
    </w:div>
    <w:div w:id="1886402624">
      <w:bodyDiv w:val="1"/>
      <w:marLeft w:val="0"/>
      <w:marRight w:val="0"/>
      <w:marTop w:val="0"/>
      <w:marBottom w:val="0"/>
      <w:divBdr>
        <w:top w:val="none" w:sz="0" w:space="0" w:color="auto"/>
        <w:left w:val="none" w:sz="0" w:space="0" w:color="auto"/>
        <w:bottom w:val="none" w:sz="0" w:space="0" w:color="auto"/>
        <w:right w:val="none" w:sz="0" w:space="0" w:color="auto"/>
      </w:divBdr>
    </w:div>
    <w:div w:id="1887445560">
      <w:bodyDiv w:val="1"/>
      <w:marLeft w:val="0"/>
      <w:marRight w:val="0"/>
      <w:marTop w:val="0"/>
      <w:marBottom w:val="0"/>
      <w:divBdr>
        <w:top w:val="none" w:sz="0" w:space="0" w:color="auto"/>
        <w:left w:val="none" w:sz="0" w:space="0" w:color="auto"/>
        <w:bottom w:val="none" w:sz="0" w:space="0" w:color="auto"/>
        <w:right w:val="none" w:sz="0" w:space="0" w:color="auto"/>
      </w:divBdr>
    </w:div>
    <w:div w:id="1891726762">
      <w:bodyDiv w:val="1"/>
      <w:marLeft w:val="0"/>
      <w:marRight w:val="0"/>
      <w:marTop w:val="0"/>
      <w:marBottom w:val="0"/>
      <w:divBdr>
        <w:top w:val="none" w:sz="0" w:space="0" w:color="auto"/>
        <w:left w:val="none" w:sz="0" w:space="0" w:color="auto"/>
        <w:bottom w:val="none" w:sz="0" w:space="0" w:color="auto"/>
        <w:right w:val="none" w:sz="0" w:space="0" w:color="auto"/>
      </w:divBdr>
    </w:div>
    <w:div w:id="1906254805">
      <w:bodyDiv w:val="1"/>
      <w:marLeft w:val="0"/>
      <w:marRight w:val="0"/>
      <w:marTop w:val="0"/>
      <w:marBottom w:val="0"/>
      <w:divBdr>
        <w:top w:val="none" w:sz="0" w:space="0" w:color="auto"/>
        <w:left w:val="none" w:sz="0" w:space="0" w:color="auto"/>
        <w:bottom w:val="none" w:sz="0" w:space="0" w:color="auto"/>
        <w:right w:val="none" w:sz="0" w:space="0" w:color="auto"/>
      </w:divBdr>
    </w:div>
    <w:div w:id="1908343260">
      <w:bodyDiv w:val="1"/>
      <w:marLeft w:val="0"/>
      <w:marRight w:val="0"/>
      <w:marTop w:val="0"/>
      <w:marBottom w:val="0"/>
      <w:divBdr>
        <w:top w:val="none" w:sz="0" w:space="0" w:color="auto"/>
        <w:left w:val="none" w:sz="0" w:space="0" w:color="auto"/>
        <w:bottom w:val="none" w:sz="0" w:space="0" w:color="auto"/>
        <w:right w:val="none" w:sz="0" w:space="0" w:color="auto"/>
      </w:divBdr>
      <w:divsChild>
        <w:div w:id="579095970">
          <w:marLeft w:val="0"/>
          <w:marRight w:val="0"/>
          <w:marTop w:val="0"/>
          <w:marBottom w:val="0"/>
          <w:divBdr>
            <w:top w:val="none" w:sz="0" w:space="0" w:color="auto"/>
            <w:left w:val="none" w:sz="0" w:space="0" w:color="auto"/>
            <w:bottom w:val="none" w:sz="0" w:space="0" w:color="auto"/>
            <w:right w:val="none" w:sz="0" w:space="0" w:color="auto"/>
          </w:divBdr>
          <w:divsChild>
            <w:div w:id="744259427">
              <w:marLeft w:val="0"/>
              <w:marRight w:val="0"/>
              <w:marTop w:val="0"/>
              <w:marBottom w:val="0"/>
              <w:divBdr>
                <w:top w:val="none" w:sz="0" w:space="0" w:color="auto"/>
                <w:left w:val="none" w:sz="0" w:space="0" w:color="auto"/>
                <w:bottom w:val="none" w:sz="0" w:space="0" w:color="auto"/>
                <w:right w:val="none" w:sz="0" w:space="0" w:color="auto"/>
              </w:divBdr>
              <w:divsChild>
                <w:div w:id="826743634">
                  <w:marLeft w:val="0"/>
                  <w:marRight w:val="0"/>
                  <w:marTop w:val="0"/>
                  <w:marBottom w:val="0"/>
                  <w:divBdr>
                    <w:top w:val="none" w:sz="0" w:space="0" w:color="auto"/>
                    <w:left w:val="none" w:sz="0" w:space="0" w:color="auto"/>
                    <w:bottom w:val="none" w:sz="0" w:space="0" w:color="auto"/>
                    <w:right w:val="none" w:sz="0" w:space="0" w:color="auto"/>
                  </w:divBdr>
                  <w:divsChild>
                    <w:div w:id="1689406063">
                      <w:marLeft w:val="0"/>
                      <w:marRight w:val="0"/>
                      <w:marTop w:val="0"/>
                      <w:marBottom w:val="0"/>
                      <w:divBdr>
                        <w:top w:val="none" w:sz="0" w:space="0" w:color="auto"/>
                        <w:left w:val="none" w:sz="0" w:space="0" w:color="auto"/>
                        <w:bottom w:val="none" w:sz="0" w:space="0" w:color="auto"/>
                        <w:right w:val="none" w:sz="0" w:space="0" w:color="auto"/>
                      </w:divBdr>
                      <w:divsChild>
                        <w:div w:id="1714690025">
                          <w:marLeft w:val="0"/>
                          <w:marRight w:val="0"/>
                          <w:marTop w:val="0"/>
                          <w:marBottom w:val="0"/>
                          <w:divBdr>
                            <w:top w:val="none" w:sz="0" w:space="0" w:color="auto"/>
                            <w:left w:val="none" w:sz="0" w:space="0" w:color="auto"/>
                            <w:bottom w:val="none" w:sz="0" w:space="0" w:color="auto"/>
                            <w:right w:val="none" w:sz="0" w:space="0" w:color="auto"/>
                          </w:divBdr>
                          <w:divsChild>
                            <w:div w:id="11869903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27617741">
      <w:bodyDiv w:val="1"/>
      <w:marLeft w:val="0"/>
      <w:marRight w:val="0"/>
      <w:marTop w:val="0"/>
      <w:marBottom w:val="0"/>
      <w:divBdr>
        <w:top w:val="none" w:sz="0" w:space="0" w:color="auto"/>
        <w:left w:val="none" w:sz="0" w:space="0" w:color="auto"/>
        <w:bottom w:val="none" w:sz="0" w:space="0" w:color="auto"/>
        <w:right w:val="none" w:sz="0" w:space="0" w:color="auto"/>
      </w:divBdr>
      <w:divsChild>
        <w:div w:id="1512330613">
          <w:marLeft w:val="0"/>
          <w:marRight w:val="0"/>
          <w:marTop w:val="0"/>
          <w:marBottom w:val="0"/>
          <w:divBdr>
            <w:top w:val="none" w:sz="0" w:space="0" w:color="auto"/>
            <w:left w:val="none" w:sz="0" w:space="0" w:color="auto"/>
            <w:bottom w:val="none" w:sz="0" w:space="0" w:color="auto"/>
            <w:right w:val="none" w:sz="0" w:space="0" w:color="auto"/>
          </w:divBdr>
          <w:divsChild>
            <w:div w:id="1586105797">
              <w:marLeft w:val="0"/>
              <w:marRight w:val="0"/>
              <w:marTop w:val="0"/>
              <w:marBottom w:val="0"/>
              <w:divBdr>
                <w:top w:val="none" w:sz="0" w:space="0" w:color="auto"/>
                <w:left w:val="none" w:sz="0" w:space="0" w:color="auto"/>
                <w:bottom w:val="none" w:sz="0" w:space="0" w:color="auto"/>
                <w:right w:val="none" w:sz="0" w:space="0" w:color="auto"/>
              </w:divBdr>
              <w:divsChild>
                <w:div w:id="1816146790">
                  <w:marLeft w:val="0"/>
                  <w:marRight w:val="0"/>
                  <w:marTop w:val="0"/>
                  <w:marBottom w:val="0"/>
                  <w:divBdr>
                    <w:top w:val="none" w:sz="0" w:space="0" w:color="auto"/>
                    <w:left w:val="none" w:sz="0" w:space="0" w:color="auto"/>
                    <w:bottom w:val="none" w:sz="0" w:space="0" w:color="auto"/>
                    <w:right w:val="none" w:sz="0" w:space="0" w:color="auto"/>
                  </w:divBdr>
                  <w:divsChild>
                    <w:div w:id="164630799">
                      <w:marLeft w:val="0"/>
                      <w:marRight w:val="0"/>
                      <w:marTop w:val="0"/>
                      <w:marBottom w:val="0"/>
                      <w:divBdr>
                        <w:top w:val="none" w:sz="0" w:space="0" w:color="auto"/>
                        <w:left w:val="none" w:sz="0" w:space="0" w:color="auto"/>
                        <w:bottom w:val="none" w:sz="0" w:space="0" w:color="auto"/>
                        <w:right w:val="none" w:sz="0" w:space="0" w:color="auto"/>
                      </w:divBdr>
                      <w:divsChild>
                        <w:div w:id="1753308016">
                          <w:marLeft w:val="0"/>
                          <w:marRight w:val="0"/>
                          <w:marTop w:val="0"/>
                          <w:marBottom w:val="0"/>
                          <w:divBdr>
                            <w:top w:val="none" w:sz="0" w:space="0" w:color="auto"/>
                            <w:left w:val="none" w:sz="0" w:space="0" w:color="auto"/>
                            <w:bottom w:val="none" w:sz="0" w:space="0" w:color="auto"/>
                            <w:right w:val="none" w:sz="0" w:space="0" w:color="auto"/>
                          </w:divBdr>
                          <w:divsChild>
                            <w:div w:id="1386683820">
                              <w:marLeft w:val="0"/>
                              <w:marRight w:val="0"/>
                              <w:marTop w:val="0"/>
                              <w:marBottom w:val="0"/>
                              <w:divBdr>
                                <w:top w:val="none" w:sz="0" w:space="0" w:color="auto"/>
                                <w:left w:val="none" w:sz="0" w:space="0" w:color="auto"/>
                                <w:bottom w:val="none" w:sz="0" w:space="0" w:color="auto"/>
                                <w:right w:val="none" w:sz="0" w:space="0" w:color="auto"/>
                              </w:divBdr>
                              <w:divsChild>
                                <w:div w:id="154421505">
                                  <w:marLeft w:val="0"/>
                                  <w:marRight w:val="0"/>
                                  <w:marTop w:val="0"/>
                                  <w:marBottom w:val="0"/>
                                  <w:divBdr>
                                    <w:top w:val="none" w:sz="0" w:space="0" w:color="auto"/>
                                    <w:left w:val="none" w:sz="0" w:space="0" w:color="auto"/>
                                    <w:bottom w:val="none" w:sz="0" w:space="0" w:color="auto"/>
                                    <w:right w:val="none" w:sz="0" w:space="0" w:color="auto"/>
                                  </w:divBdr>
                                  <w:divsChild>
                                    <w:div w:id="15101745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8292298">
                          <w:marLeft w:val="0"/>
                          <w:marRight w:val="0"/>
                          <w:marTop w:val="0"/>
                          <w:marBottom w:val="0"/>
                          <w:divBdr>
                            <w:top w:val="none" w:sz="0" w:space="0" w:color="auto"/>
                            <w:left w:val="none" w:sz="0" w:space="0" w:color="auto"/>
                            <w:bottom w:val="none" w:sz="0" w:space="0" w:color="auto"/>
                            <w:right w:val="none" w:sz="0" w:space="0" w:color="auto"/>
                          </w:divBdr>
                          <w:divsChild>
                            <w:div w:id="75711465">
                              <w:marLeft w:val="0"/>
                              <w:marRight w:val="0"/>
                              <w:marTop w:val="0"/>
                              <w:marBottom w:val="0"/>
                              <w:divBdr>
                                <w:top w:val="none" w:sz="0" w:space="0" w:color="auto"/>
                                <w:left w:val="none" w:sz="0" w:space="0" w:color="auto"/>
                                <w:bottom w:val="none" w:sz="0" w:space="0" w:color="auto"/>
                                <w:right w:val="none" w:sz="0" w:space="0" w:color="auto"/>
                              </w:divBdr>
                              <w:divsChild>
                                <w:div w:id="2017881543">
                                  <w:marLeft w:val="0"/>
                                  <w:marRight w:val="0"/>
                                  <w:marTop w:val="0"/>
                                  <w:marBottom w:val="0"/>
                                  <w:divBdr>
                                    <w:top w:val="none" w:sz="0" w:space="0" w:color="auto"/>
                                    <w:left w:val="none" w:sz="0" w:space="0" w:color="auto"/>
                                    <w:bottom w:val="none" w:sz="0" w:space="0" w:color="auto"/>
                                    <w:right w:val="none" w:sz="0" w:space="0" w:color="auto"/>
                                  </w:divBdr>
                                  <w:divsChild>
                                    <w:div w:id="395231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13163786">
          <w:marLeft w:val="0"/>
          <w:marRight w:val="0"/>
          <w:marTop w:val="0"/>
          <w:marBottom w:val="0"/>
          <w:divBdr>
            <w:top w:val="none" w:sz="0" w:space="0" w:color="auto"/>
            <w:left w:val="none" w:sz="0" w:space="0" w:color="auto"/>
            <w:bottom w:val="none" w:sz="0" w:space="0" w:color="auto"/>
            <w:right w:val="none" w:sz="0" w:space="0" w:color="auto"/>
          </w:divBdr>
          <w:divsChild>
            <w:div w:id="1867787953">
              <w:marLeft w:val="0"/>
              <w:marRight w:val="0"/>
              <w:marTop w:val="0"/>
              <w:marBottom w:val="0"/>
              <w:divBdr>
                <w:top w:val="none" w:sz="0" w:space="0" w:color="auto"/>
                <w:left w:val="none" w:sz="0" w:space="0" w:color="auto"/>
                <w:bottom w:val="none" w:sz="0" w:space="0" w:color="auto"/>
                <w:right w:val="none" w:sz="0" w:space="0" w:color="auto"/>
              </w:divBdr>
              <w:divsChild>
                <w:div w:id="1016880034">
                  <w:marLeft w:val="0"/>
                  <w:marRight w:val="0"/>
                  <w:marTop w:val="0"/>
                  <w:marBottom w:val="0"/>
                  <w:divBdr>
                    <w:top w:val="none" w:sz="0" w:space="0" w:color="auto"/>
                    <w:left w:val="none" w:sz="0" w:space="0" w:color="auto"/>
                    <w:bottom w:val="none" w:sz="0" w:space="0" w:color="auto"/>
                    <w:right w:val="none" w:sz="0" w:space="0" w:color="auto"/>
                  </w:divBdr>
                  <w:divsChild>
                    <w:div w:id="725687636">
                      <w:marLeft w:val="0"/>
                      <w:marRight w:val="0"/>
                      <w:marTop w:val="0"/>
                      <w:marBottom w:val="0"/>
                      <w:divBdr>
                        <w:top w:val="none" w:sz="0" w:space="0" w:color="auto"/>
                        <w:left w:val="none" w:sz="0" w:space="0" w:color="auto"/>
                        <w:bottom w:val="none" w:sz="0" w:space="0" w:color="auto"/>
                        <w:right w:val="none" w:sz="0" w:space="0" w:color="auto"/>
                      </w:divBdr>
                      <w:divsChild>
                        <w:div w:id="654770340">
                          <w:marLeft w:val="0"/>
                          <w:marRight w:val="0"/>
                          <w:marTop w:val="0"/>
                          <w:marBottom w:val="0"/>
                          <w:divBdr>
                            <w:top w:val="none" w:sz="0" w:space="0" w:color="auto"/>
                            <w:left w:val="none" w:sz="0" w:space="0" w:color="auto"/>
                            <w:bottom w:val="none" w:sz="0" w:space="0" w:color="auto"/>
                            <w:right w:val="none" w:sz="0" w:space="0" w:color="auto"/>
                          </w:divBdr>
                          <w:divsChild>
                            <w:div w:id="627276693">
                              <w:marLeft w:val="0"/>
                              <w:marRight w:val="0"/>
                              <w:marTop w:val="0"/>
                              <w:marBottom w:val="0"/>
                              <w:divBdr>
                                <w:top w:val="none" w:sz="0" w:space="0" w:color="auto"/>
                                <w:left w:val="none" w:sz="0" w:space="0" w:color="auto"/>
                                <w:bottom w:val="none" w:sz="0" w:space="0" w:color="auto"/>
                                <w:right w:val="none" w:sz="0" w:space="0" w:color="auto"/>
                              </w:divBdr>
                              <w:divsChild>
                                <w:div w:id="69426717">
                                  <w:marLeft w:val="0"/>
                                  <w:marRight w:val="0"/>
                                  <w:marTop w:val="0"/>
                                  <w:marBottom w:val="0"/>
                                  <w:divBdr>
                                    <w:top w:val="none" w:sz="0" w:space="0" w:color="auto"/>
                                    <w:left w:val="none" w:sz="0" w:space="0" w:color="auto"/>
                                    <w:bottom w:val="none" w:sz="0" w:space="0" w:color="auto"/>
                                    <w:right w:val="none" w:sz="0" w:space="0" w:color="auto"/>
                                  </w:divBdr>
                                  <w:divsChild>
                                    <w:div w:id="549731756">
                                      <w:marLeft w:val="0"/>
                                      <w:marRight w:val="0"/>
                                      <w:marTop w:val="0"/>
                                      <w:marBottom w:val="0"/>
                                      <w:divBdr>
                                        <w:top w:val="none" w:sz="0" w:space="0" w:color="auto"/>
                                        <w:left w:val="none" w:sz="0" w:space="0" w:color="auto"/>
                                        <w:bottom w:val="none" w:sz="0" w:space="0" w:color="auto"/>
                                        <w:right w:val="none" w:sz="0" w:space="0" w:color="auto"/>
                                      </w:divBdr>
                                      <w:divsChild>
                                        <w:div w:id="2056544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395619511">
          <w:marLeft w:val="0"/>
          <w:marRight w:val="0"/>
          <w:marTop w:val="0"/>
          <w:marBottom w:val="0"/>
          <w:divBdr>
            <w:top w:val="none" w:sz="0" w:space="0" w:color="auto"/>
            <w:left w:val="none" w:sz="0" w:space="0" w:color="auto"/>
            <w:bottom w:val="none" w:sz="0" w:space="0" w:color="auto"/>
            <w:right w:val="none" w:sz="0" w:space="0" w:color="auto"/>
          </w:divBdr>
          <w:divsChild>
            <w:div w:id="1211765747">
              <w:marLeft w:val="0"/>
              <w:marRight w:val="0"/>
              <w:marTop w:val="0"/>
              <w:marBottom w:val="0"/>
              <w:divBdr>
                <w:top w:val="none" w:sz="0" w:space="0" w:color="auto"/>
                <w:left w:val="none" w:sz="0" w:space="0" w:color="auto"/>
                <w:bottom w:val="none" w:sz="0" w:space="0" w:color="auto"/>
                <w:right w:val="none" w:sz="0" w:space="0" w:color="auto"/>
              </w:divBdr>
              <w:divsChild>
                <w:div w:id="710106351">
                  <w:marLeft w:val="0"/>
                  <w:marRight w:val="0"/>
                  <w:marTop w:val="0"/>
                  <w:marBottom w:val="0"/>
                  <w:divBdr>
                    <w:top w:val="none" w:sz="0" w:space="0" w:color="auto"/>
                    <w:left w:val="none" w:sz="0" w:space="0" w:color="auto"/>
                    <w:bottom w:val="none" w:sz="0" w:space="0" w:color="auto"/>
                    <w:right w:val="none" w:sz="0" w:space="0" w:color="auto"/>
                  </w:divBdr>
                  <w:divsChild>
                    <w:div w:id="75175488">
                      <w:marLeft w:val="0"/>
                      <w:marRight w:val="0"/>
                      <w:marTop w:val="0"/>
                      <w:marBottom w:val="0"/>
                      <w:divBdr>
                        <w:top w:val="none" w:sz="0" w:space="0" w:color="auto"/>
                        <w:left w:val="none" w:sz="0" w:space="0" w:color="auto"/>
                        <w:bottom w:val="none" w:sz="0" w:space="0" w:color="auto"/>
                        <w:right w:val="none" w:sz="0" w:space="0" w:color="auto"/>
                      </w:divBdr>
                      <w:divsChild>
                        <w:div w:id="1229196506">
                          <w:marLeft w:val="0"/>
                          <w:marRight w:val="0"/>
                          <w:marTop w:val="0"/>
                          <w:marBottom w:val="0"/>
                          <w:divBdr>
                            <w:top w:val="none" w:sz="0" w:space="0" w:color="auto"/>
                            <w:left w:val="none" w:sz="0" w:space="0" w:color="auto"/>
                            <w:bottom w:val="none" w:sz="0" w:space="0" w:color="auto"/>
                            <w:right w:val="none" w:sz="0" w:space="0" w:color="auto"/>
                          </w:divBdr>
                          <w:divsChild>
                            <w:div w:id="1450198196">
                              <w:marLeft w:val="0"/>
                              <w:marRight w:val="0"/>
                              <w:marTop w:val="0"/>
                              <w:marBottom w:val="0"/>
                              <w:divBdr>
                                <w:top w:val="none" w:sz="0" w:space="0" w:color="auto"/>
                                <w:left w:val="none" w:sz="0" w:space="0" w:color="auto"/>
                                <w:bottom w:val="none" w:sz="0" w:space="0" w:color="auto"/>
                                <w:right w:val="none" w:sz="0" w:space="0" w:color="auto"/>
                              </w:divBdr>
                              <w:divsChild>
                                <w:div w:id="6901824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02537727">
                  <w:marLeft w:val="0"/>
                  <w:marRight w:val="0"/>
                  <w:marTop w:val="0"/>
                  <w:marBottom w:val="0"/>
                  <w:divBdr>
                    <w:top w:val="none" w:sz="0" w:space="0" w:color="auto"/>
                    <w:left w:val="none" w:sz="0" w:space="0" w:color="auto"/>
                    <w:bottom w:val="none" w:sz="0" w:space="0" w:color="auto"/>
                    <w:right w:val="none" w:sz="0" w:space="0" w:color="auto"/>
                  </w:divBdr>
                  <w:divsChild>
                    <w:div w:id="1341006102">
                      <w:marLeft w:val="0"/>
                      <w:marRight w:val="0"/>
                      <w:marTop w:val="0"/>
                      <w:marBottom w:val="0"/>
                      <w:divBdr>
                        <w:top w:val="none" w:sz="0" w:space="0" w:color="auto"/>
                        <w:left w:val="none" w:sz="0" w:space="0" w:color="auto"/>
                        <w:bottom w:val="none" w:sz="0" w:space="0" w:color="auto"/>
                        <w:right w:val="none" w:sz="0" w:space="0" w:color="auto"/>
                      </w:divBdr>
                      <w:divsChild>
                        <w:div w:id="1168131749">
                          <w:marLeft w:val="0"/>
                          <w:marRight w:val="0"/>
                          <w:marTop w:val="0"/>
                          <w:marBottom w:val="0"/>
                          <w:divBdr>
                            <w:top w:val="none" w:sz="0" w:space="0" w:color="auto"/>
                            <w:left w:val="none" w:sz="0" w:space="0" w:color="auto"/>
                            <w:bottom w:val="none" w:sz="0" w:space="0" w:color="auto"/>
                            <w:right w:val="none" w:sz="0" w:space="0" w:color="auto"/>
                          </w:divBdr>
                          <w:divsChild>
                            <w:div w:id="443236185">
                              <w:marLeft w:val="0"/>
                              <w:marRight w:val="0"/>
                              <w:marTop w:val="0"/>
                              <w:marBottom w:val="0"/>
                              <w:divBdr>
                                <w:top w:val="none" w:sz="0" w:space="0" w:color="auto"/>
                                <w:left w:val="none" w:sz="0" w:space="0" w:color="auto"/>
                                <w:bottom w:val="none" w:sz="0" w:space="0" w:color="auto"/>
                                <w:right w:val="none" w:sz="0" w:space="0" w:color="auto"/>
                              </w:divBdr>
                              <w:divsChild>
                                <w:div w:id="1253664379">
                                  <w:marLeft w:val="0"/>
                                  <w:marRight w:val="0"/>
                                  <w:marTop w:val="0"/>
                                  <w:marBottom w:val="0"/>
                                  <w:divBdr>
                                    <w:top w:val="none" w:sz="0" w:space="0" w:color="auto"/>
                                    <w:left w:val="none" w:sz="0" w:space="0" w:color="auto"/>
                                    <w:bottom w:val="none" w:sz="0" w:space="0" w:color="auto"/>
                                    <w:right w:val="none" w:sz="0" w:space="0" w:color="auto"/>
                                  </w:divBdr>
                                  <w:divsChild>
                                    <w:div w:id="1910534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929464143">
      <w:bodyDiv w:val="1"/>
      <w:marLeft w:val="0"/>
      <w:marRight w:val="0"/>
      <w:marTop w:val="0"/>
      <w:marBottom w:val="0"/>
      <w:divBdr>
        <w:top w:val="none" w:sz="0" w:space="0" w:color="auto"/>
        <w:left w:val="none" w:sz="0" w:space="0" w:color="auto"/>
        <w:bottom w:val="none" w:sz="0" w:space="0" w:color="auto"/>
        <w:right w:val="none" w:sz="0" w:space="0" w:color="auto"/>
      </w:divBdr>
      <w:divsChild>
        <w:div w:id="1664429102">
          <w:marLeft w:val="0"/>
          <w:marRight w:val="0"/>
          <w:marTop w:val="0"/>
          <w:marBottom w:val="0"/>
          <w:divBdr>
            <w:top w:val="none" w:sz="0" w:space="0" w:color="auto"/>
            <w:left w:val="none" w:sz="0" w:space="0" w:color="auto"/>
            <w:bottom w:val="none" w:sz="0" w:space="0" w:color="auto"/>
            <w:right w:val="none" w:sz="0" w:space="0" w:color="auto"/>
          </w:divBdr>
          <w:divsChild>
            <w:div w:id="1612585618">
              <w:marLeft w:val="0"/>
              <w:marRight w:val="0"/>
              <w:marTop w:val="0"/>
              <w:marBottom w:val="0"/>
              <w:divBdr>
                <w:top w:val="none" w:sz="0" w:space="0" w:color="auto"/>
                <w:left w:val="none" w:sz="0" w:space="0" w:color="auto"/>
                <w:bottom w:val="none" w:sz="0" w:space="0" w:color="auto"/>
                <w:right w:val="none" w:sz="0" w:space="0" w:color="auto"/>
              </w:divBdr>
              <w:divsChild>
                <w:div w:id="132525222">
                  <w:marLeft w:val="0"/>
                  <w:marRight w:val="0"/>
                  <w:marTop w:val="0"/>
                  <w:marBottom w:val="0"/>
                  <w:divBdr>
                    <w:top w:val="none" w:sz="0" w:space="0" w:color="auto"/>
                    <w:left w:val="none" w:sz="0" w:space="0" w:color="auto"/>
                    <w:bottom w:val="none" w:sz="0" w:space="0" w:color="auto"/>
                    <w:right w:val="none" w:sz="0" w:space="0" w:color="auto"/>
                  </w:divBdr>
                  <w:divsChild>
                    <w:div w:id="558131040">
                      <w:marLeft w:val="0"/>
                      <w:marRight w:val="0"/>
                      <w:marTop w:val="0"/>
                      <w:marBottom w:val="0"/>
                      <w:divBdr>
                        <w:top w:val="none" w:sz="0" w:space="0" w:color="auto"/>
                        <w:left w:val="none" w:sz="0" w:space="0" w:color="auto"/>
                        <w:bottom w:val="none" w:sz="0" w:space="0" w:color="auto"/>
                        <w:right w:val="none" w:sz="0" w:space="0" w:color="auto"/>
                      </w:divBdr>
                      <w:divsChild>
                        <w:div w:id="1569606248">
                          <w:marLeft w:val="0"/>
                          <w:marRight w:val="0"/>
                          <w:marTop w:val="0"/>
                          <w:marBottom w:val="0"/>
                          <w:divBdr>
                            <w:top w:val="none" w:sz="0" w:space="0" w:color="auto"/>
                            <w:left w:val="none" w:sz="0" w:space="0" w:color="auto"/>
                            <w:bottom w:val="none" w:sz="0" w:space="0" w:color="auto"/>
                            <w:right w:val="none" w:sz="0" w:space="0" w:color="auto"/>
                          </w:divBdr>
                          <w:divsChild>
                            <w:div w:id="5376221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35045294">
      <w:bodyDiv w:val="1"/>
      <w:marLeft w:val="0"/>
      <w:marRight w:val="0"/>
      <w:marTop w:val="0"/>
      <w:marBottom w:val="0"/>
      <w:divBdr>
        <w:top w:val="none" w:sz="0" w:space="0" w:color="auto"/>
        <w:left w:val="none" w:sz="0" w:space="0" w:color="auto"/>
        <w:bottom w:val="none" w:sz="0" w:space="0" w:color="auto"/>
        <w:right w:val="none" w:sz="0" w:space="0" w:color="auto"/>
      </w:divBdr>
    </w:div>
    <w:div w:id="1936396101">
      <w:bodyDiv w:val="1"/>
      <w:marLeft w:val="0"/>
      <w:marRight w:val="0"/>
      <w:marTop w:val="0"/>
      <w:marBottom w:val="0"/>
      <w:divBdr>
        <w:top w:val="none" w:sz="0" w:space="0" w:color="auto"/>
        <w:left w:val="none" w:sz="0" w:space="0" w:color="auto"/>
        <w:bottom w:val="none" w:sz="0" w:space="0" w:color="auto"/>
        <w:right w:val="none" w:sz="0" w:space="0" w:color="auto"/>
      </w:divBdr>
      <w:divsChild>
        <w:div w:id="1292635116">
          <w:marLeft w:val="0"/>
          <w:marRight w:val="0"/>
          <w:marTop w:val="0"/>
          <w:marBottom w:val="0"/>
          <w:divBdr>
            <w:top w:val="none" w:sz="0" w:space="0" w:color="auto"/>
            <w:left w:val="none" w:sz="0" w:space="0" w:color="auto"/>
            <w:bottom w:val="none" w:sz="0" w:space="0" w:color="auto"/>
            <w:right w:val="none" w:sz="0" w:space="0" w:color="auto"/>
          </w:divBdr>
          <w:divsChild>
            <w:div w:id="1367872502">
              <w:marLeft w:val="0"/>
              <w:marRight w:val="0"/>
              <w:marTop w:val="0"/>
              <w:marBottom w:val="0"/>
              <w:divBdr>
                <w:top w:val="none" w:sz="0" w:space="0" w:color="auto"/>
                <w:left w:val="none" w:sz="0" w:space="0" w:color="auto"/>
                <w:bottom w:val="none" w:sz="0" w:space="0" w:color="auto"/>
                <w:right w:val="none" w:sz="0" w:space="0" w:color="auto"/>
              </w:divBdr>
              <w:divsChild>
                <w:div w:id="1719550125">
                  <w:marLeft w:val="0"/>
                  <w:marRight w:val="0"/>
                  <w:marTop w:val="0"/>
                  <w:marBottom w:val="0"/>
                  <w:divBdr>
                    <w:top w:val="none" w:sz="0" w:space="0" w:color="auto"/>
                    <w:left w:val="none" w:sz="0" w:space="0" w:color="auto"/>
                    <w:bottom w:val="none" w:sz="0" w:space="0" w:color="auto"/>
                    <w:right w:val="none" w:sz="0" w:space="0" w:color="auto"/>
                  </w:divBdr>
                  <w:divsChild>
                    <w:div w:id="1590580222">
                      <w:marLeft w:val="0"/>
                      <w:marRight w:val="0"/>
                      <w:marTop w:val="0"/>
                      <w:marBottom w:val="0"/>
                      <w:divBdr>
                        <w:top w:val="none" w:sz="0" w:space="0" w:color="auto"/>
                        <w:left w:val="none" w:sz="0" w:space="0" w:color="auto"/>
                        <w:bottom w:val="none" w:sz="0" w:space="0" w:color="auto"/>
                        <w:right w:val="none" w:sz="0" w:space="0" w:color="auto"/>
                      </w:divBdr>
                      <w:divsChild>
                        <w:div w:id="205022157">
                          <w:marLeft w:val="0"/>
                          <w:marRight w:val="0"/>
                          <w:marTop w:val="0"/>
                          <w:marBottom w:val="0"/>
                          <w:divBdr>
                            <w:top w:val="none" w:sz="0" w:space="0" w:color="auto"/>
                            <w:left w:val="none" w:sz="0" w:space="0" w:color="auto"/>
                            <w:bottom w:val="none" w:sz="0" w:space="0" w:color="auto"/>
                            <w:right w:val="none" w:sz="0" w:space="0" w:color="auto"/>
                          </w:divBdr>
                          <w:divsChild>
                            <w:div w:id="15247786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37051313">
      <w:bodyDiv w:val="1"/>
      <w:marLeft w:val="0"/>
      <w:marRight w:val="0"/>
      <w:marTop w:val="0"/>
      <w:marBottom w:val="0"/>
      <w:divBdr>
        <w:top w:val="none" w:sz="0" w:space="0" w:color="auto"/>
        <w:left w:val="none" w:sz="0" w:space="0" w:color="auto"/>
        <w:bottom w:val="none" w:sz="0" w:space="0" w:color="auto"/>
        <w:right w:val="none" w:sz="0" w:space="0" w:color="auto"/>
      </w:divBdr>
    </w:div>
    <w:div w:id="1946032549">
      <w:bodyDiv w:val="1"/>
      <w:marLeft w:val="0"/>
      <w:marRight w:val="0"/>
      <w:marTop w:val="0"/>
      <w:marBottom w:val="0"/>
      <w:divBdr>
        <w:top w:val="none" w:sz="0" w:space="0" w:color="auto"/>
        <w:left w:val="none" w:sz="0" w:space="0" w:color="auto"/>
        <w:bottom w:val="none" w:sz="0" w:space="0" w:color="auto"/>
        <w:right w:val="none" w:sz="0" w:space="0" w:color="auto"/>
      </w:divBdr>
    </w:div>
    <w:div w:id="1963221344">
      <w:bodyDiv w:val="1"/>
      <w:marLeft w:val="0"/>
      <w:marRight w:val="0"/>
      <w:marTop w:val="0"/>
      <w:marBottom w:val="0"/>
      <w:divBdr>
        <w:top w:val="none" w:sz="0" w:space="0" w:color="auto"/>
        <w:left w:val="none" w:sz="0" w:space="0" w:color="auto"/>
        <w:bottom w:val="none" w:sz="0" w:space="0" w:color="auto"/>
        <w:right w:val="none" w:sz="0" w:space="0" w:color="auto"/>
      </w:divBdr>
    </w:div>
    <w:div w:id="2013338972">
      <w:bodyDiv w:val="1"/>
      <w:marLeft w:val="0"/>
      <w:marRight w:val="0"/>
      <w:marTop w:val="0"/>
      <w:marBottom w:val="0"/>
      <w:divBdr>
        <w:top w:val="none" w:sz="0" w:space="0" w:color="auto"/>
        <w:left w:val="none" w:sz="0" w:space="0" w:color="auto"/>
        <w:bottom w:val="none" w:sz="0" w:space="0" w:color="auto"/>
        <w:right w:val="none" w:sz="0" w:space="0" w:color="auto"/>
      </w:divBdr>
    </w:div>
    <w:div w:id="2038772582">
      <w:bodyDiv w:val="1"/>
      <w:marLeft w:val="0"/>
      <w:marRight w:val="0"/>
      <w:marTop w:val="0"/>
      <w:marBottom w:val="0"/>
      <w:divBdr>
        <w:top w:val="none" w:sz="0" w:space="0" w:color="auto"/>
        <w:left w:val="none" w:sz="0" w:space="0" w:color="auto"/>
        <w:bottom w:val="none" w:sz="0" w:space="0" w:color="auto"/>
        <w:right w:val="none" w:sz="0" w:space="0" w:color="auto"/>
      </w:divBdr>
    </w:div>
    <w:div w:id="2041469603">
      <w:bodyDiv w:val="1"/>
      <w:marLeft w:val="0"/>
      <w:marRight w:val="0"/>
      <w:marTop w:val="0"/>
      <w:marBottom w:val="0"/>
      <w:divBdr>
        <w:top w:val="none" w:sz="0" w:space="0" w:color="auto"/>
        <w:left w:val="none" w:sz="0" w:space="0" w:color="auto"/>
        <w:bottom w:val="none" w:sz="0" w:space="0" w:color="auto"/>
        <w:right w:val="none" w:sz="0" w:space="0" w:color="auto"/>
      </w:divBdr>
    </w:div>
    <w:div w:id="2058820697">
      <w:bodyDiv w:val="1"/>
      <w:marLeft w:val="0"/>
      <w:marRight w:val="0"/>
      <w:marTop w:val="0"/>
      <w:marBottom w:val="0"/>
      <w:divBdr>
        <w:top w:val="none" w:sz="0" w:space="0" w:color="auto"/>
        <w:left w:val="none" w:sz="0" w:space="0" w:color="auto"/>
        <w:bottom w:val="none" w:sz="0" w:space="0" w:color="auto"/>
        <w:right w:val="none" w:sz="0" w:space="0" w:color="auto"/>
      </w:divBdr>
      <w:divsChild>
        <w:div w:id="904800640">
          <w:marLeft w:val="0"/>
          <w:marRight w:val="0"/>
          <w:marTop w:val="0"/>
          <w:marBottom w:val="0"/>
          <w:divBdr>
            <w:top w:val="none" w:sz="0" w:space="0" w:color="auto"/>
            <w:left w:val="none" w:sz="0" w:space="0" w:color="auto"/>
            <w:bottom w:val="none" w:sz="0" w:space="0" w:color="auto"/>
            <w:right w:val="none" w:sz="0" w:space="0" w:color="auto"/>
          </w:divBdr>
        </w:div>
        <w:div w:id="373578651">
          <w:marLeft w:val="0"/>
          <w:marRight w:val="0"/>
          <w:marTop w:val="0"/>
          <w:marBottom w:val="0"/>
          <w:divBdr>
            <w:top w:val="none" w:sz="0" w:space="0" w:color="auto"/>
            <w:left w:val="none" w:sz="0" w:space="0" w:color="auto"/>
            <w:bottom w:val="none" w:sz="0" w:space="0" w:color="auto"/>
            <w:right w:val="none" w:sz="0" w:space="0" w:color="auto"/>
          </w:divBdr>
        </w:div>
        <w:div w:id="1971741258">
          <w:marLeft w:val="0"/>
          <w:marRight w:val="0"/>
          <w:marTop w:val="0"/>
          <w:marBottom w:val="0"/>
          <w:divBdr>
            <w:top w:val="none" w:sz="0" w:space="0" w:color="auto"/>
            <w:left w:val="none" w:sz="0" w:space="0" w:color="auto"/>
            <w:bottom w:val="none" w:sz="0" w:space="0" w:color="auto"/>
            <w:right w:val="none" w:sz="0" w:space="0" w:color="auto"/>
          </w:divBdr>
        </w:div>
        <w:div w:id="1424959905">
          <w:marLeft w:val="0"/>
          <w:marRight w:val="0"/>
          <w:marTop w:val="0"/>
          <w:marBottom w:val="0"/>
          <w:divBdr>
            <w:top w:val="none" w:sz="0" w:space="0" w:color="auto"/>
            <w:left w:val="none" w:sz="0" w:space="0" w:color="auto"/>
            <w:bottom w:val="none" w:sz="0" w:space="0" w:color="auto"/>
            <w:right w:val="none" w:sz="0" w:space="0" w:color="auto"/>
          </w:divBdr>
        </w:div>
        <w:div w:id="430928258">
          <w:marLeft w:val="0"/>
          <w:marRight w:val="0"/>
          <w:marTop w:val="0"/>
          <w:marBottom w:val="0"/>
          <w:divBdr>
            <w:top w:val="none" w:sz="0" w:space="0" w:color="auto"/>
            <w:left w:val="none" w:sz="0" w:space="0" w:color="auto"/>
            <w:bottom w:val="none" w:sz="0" w:space="0" w:color="auto"/>
            <w:right w:val="none" w:sz="0" w:space="0" w:color="auto"/>
          </w:divBdr>
        </w:div>
        <w:div w:id="997197370">
          <w:marLeft w:val="0"/>
          <w:marRight w:val="0"/>
          <w:marTop w:val="0"/>
          <w:marBottom w:val="0"/>
          <w:divBdr>
            <w:top w:val="none" w:sz="0" w:space="0" w:color="auto"/>
            <w:left w:val="none" w:sz="0" w:space="0" w:color="auto"/>
            <w:bottom w:val="none" w:sz="0" w:space="0" w:color="auto"/>
            <w:right w:val="none" w:sz="0" w:space="0" w:color="auto"/>
          </w:divBdr>
        </w:div>
      </w:divsChild>
    </w:div>
    <w:div w:id="2061785194">
      <w:bodyDiv w:val="1"/>
      <w:marLeft w:val="0"/>
      <w:marRight w:val="0"/>
      <w:marTop w:val="0"/>
      <w:marBottom w:val="0"/>
      <w:divBdr>
        <w:top w:val="none" w:sz="0" w:space="0" w:color="auto"/>
        <w:left w:val="none" w:sz="0" w:space="0" w:color="auto"/>
        <w:bottom w:val="none" w:sz="0" w:space="0" w:color="auto"/>
        <w:right w:val="none" w:sz="0" w:space="0" w:color="auto"/>
      </w:divBdr>
    </w:div>
    <w:div w:id="2067408318">
      <w:bodyDiv w:val="1"/>
      <w:marLeft w:val="0"/>
      <w:marRight w:val="0"/>
      <w:marTop w:val="0"/>
      <w:marBottom w:val="0"/>
      <w:divBdr>
        <w:top w:val="none" w:sz="0" w:space="0" w:color="auto"/>
        <w:left w:val="none" w:sz="0" w:space="0" w:color="auto"/>
        <w:bottom w:val="none" w:sz="0" w:space="0" w:color="auto"/>
        <w:right w:val="none" w:sz="0" w:space="0" w:color="auto"/>
      </w:divBdr>
      <w:divsChild>
        <w:div w:id="1740135153">
          <w:marLeft w:val="0"/>
          <w:marRight w:val="0"/>
          <w:marTop w:val="0"/>
          <w:marBottom w:val="0"/>
          <w:divBdr>
            <w:top w:val="none" w:sz="0" w:space="0" w:color="auto"/>
            <w:left w:val="none" w:sz="0" w:space="0" w:color="auto"/>
            <w:bottom w:val="none" w:sz="0" w:space="0" w:color="auto"/>
            <w:right w:val="none" w:sz="0" w:space="0" w:color="auto"/>
          </w:divBdr>
          <w:divsChild>
            <w:div w:id="2061975726">
              <w:marLeft w:val="0"/>
              <w:marRight w:val="0"/>
              <w:marTop w:val="0"/>
              <w:marBottom w:val="0"/>
              <w:divBdr>
                <w:top w:val="none" w:sz="0" w:space="0" w:color="auto"/>
                <w:left w:val="none" w:sz="0" w:space="0" w:color="auto"/>
                <w:bottom w:val="none" w:sz="0" w:space="0" w:color="auto"/>
                <w:right w:val="none" w:sz="0" w:space="0" w:color="auto"/>
              </w:divBdr>
              <w:divsChild>
                <w:div w:id="961764475">
                  <w:marLeft w:val="0"/>
                  <w:marRight w:val="0"/>
                  <w:marTop w:val="0"/>
                  <w:marBottom w:val="0"/>
                  <w:divBdr>
                    <w:top w:val="none" w:sz="0" w:space="0" w:color="auto"/>
                    <w:left w:val="none" w:sz="0" w:space="0" w:color="auto"/>
                    <w:bottom w:val="none" w:sz="0" w:space="0" w:color="auto"/>
                    <w:right w:val="none" w:sz="0" w:space="0" w:color="auto"/>
                  </w:divBdr>
                  <w:divsChild>
                    <w:div w:id="861435050">
                      <w:marLeft w:val="0"/>
                      <w:marRight w:val="0"/>
                      <w:marTop w:val="0"/>
                      <w:marBottom w:val="0"/>
                      <w:divBdr>
                        <w:top w:val="none" w:sz="0" w:space="0" w:color="auto"/>
                        <w:left w:val="none" w:sz="0" w:space="0" w:color="auto"/>
                        <w:bottom w:val="none" w:sz="0" w:space="0" w:color="auto"/>
                        <w:right w:val="none" w:sz="0" w:space="0" w:color="auto"/>
                      </w:divBdr>
                      <w:divsChild>
                        <w:div w:id="464004153">
                          <w:marLeft w:val="0"/>
                          <w:marRight w:val="0"/>
                          <w:marTop w:val="0"/>
                          <w:marBottom w:val="0"/>
                          <w:divBdr>
                            <w:top w:val="none" w:sz="0" w:space="0" w:color="auto"/>
                            <w:left w:val="none" w:sz="0" w:space="0" w:color="auto"/>
                            <w:bottom w:val="none" w:sz="0" w:space="0" w:color="auto"/>
                            <w:right w:val="none" w:sz="0" w:space="0" w:color="auto"/>
                          </w:divBdr>
                          <w:divsChild>
                            <w:div w:id="11981577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73577524">
      <w:bodyDiv w:val="1"/>
      <w:marLeft w:val="0"/>
      <w:marRight w:val="0"/>
      <w:marTop w:val="0"/>
      <w:marBottom w:val="0"/>
      <w:divBdr>
        <w:top w:val="none" w:sz="0" w:space="0" w:color="auto"/>
        <w:left w:val="none" w:sz="0" w:space="0" w:color="auto"/>
        <w:bottom w:val="none" w:sz="0" w:space="0" w:color="auto"/>
        <w:right w:val="none" w:sz="0" w:space="0" w:color="auto"/>
      </w:divBdr>
    </w:div>
    <w:div w:id="2077851176">
      <w:bodyDiv w:val="1"/>
      <w:marLeft w:val="0"/>
      <w:marRight w:val="0"/>
      <w:marTop w:val="0"/>
      <w:marBottom w:val="0"/>
      <w:divBdr>
        <w:top w:val="none" w:sz="0" w:space="0" w:color="auto"/>
        <w:left w:val="none" w:sz="0" w:space="0" w:color="auto"/>
        <w:bottom w:val="none" w:sz="0" w:space="0" w:color="auto"/>
        <w:right w:val="none" w:sz="0" w:space="0" w:color="auto"/>
      </w:divBdr>
    </w:div>
    <w:div w:id="2078895405">
      <w:bodyDiv w:val="1"/>
      <w:marLeft w:val="0"/>
      <w:marRight w:val="0"/>
      <w:marTop w:val="0"/>
      <w:marBottom w:val="0"/>
      <w:divBdr>
        <w:top w:val="none" w:sz="0" w:space="0" w:color="auto"/>
        <w:left w:val="none" w:sz="0" w:space="0" w:color="auto"/>
        <w:bottom w:val="none" w:sz="0" w:space="0" w:color="auto"/>
        <w:right w:val="none" w:sz="0" w:space="0" w:color="auto"/>
      </w:divBdr>
    </w:div>
    <w:div w:id="2084401644">
      <w:bodyDiv w:val="1"/>
      <w:marLeft w:val="0"/>
      <w:marRight w:val="0"/>
      <w:marTop w:val="0"/>
      <w:marBottom w:val="0"/>
      <w:divBdr>
        <w:top w:val="none" w:sz="0" w:space="0" w:color="auto"/>
        <w:left w:val="none" w:sz="0" w:space="0" w:color="auto"/>
        <w:bottom w:val="none" w:sz="0" w:space="0" w:color="auto"/>
        <w:right w:val="none" w:sz="0" w:space="0" w:color="auto"/>
      </w:divBdr>
    </w:div>
    <w:div w:id="2100789155">
      <w:bodyDiv w:val="1"/>
      <w:marLeft w:val="0"/>
      <w:marRight w:val="0"/>
      <w:marTop w:val="0"/>
      <w:marBottom w:val="0"/>
      <w:divBdr>
        <w:top w:val="none" w:sz="0" w:space="0" w:color="auto"/>
        <w:left w:val="none" w:sz="0" w:space="0" w:color="auto"/>
        <w:bottom w:val="none" w:sz="0" w:space="0" w:color="auto"/>
        <w:right w:val="none" w:sz="0" w:space="0" w:color="auto"/>
      </w:divBdr>
    </w:div>
    <w:div w:id="2107575065">
      <w:bodyDiv w:val="1"/>
      <w:marLeft w:val="0"/>
      <w:marRight w:val="0"/>
      <w:marTop w:val="0"/>
      <w:marBottom w:val="0"/>
      <w:divBdr>
        <w:top w:val="none" w:sz="0" w:space="0" w:color="auto"/>
        <w:left w:val="none" w:sz="0" w:space="0" w:color="auto"/>
        <w:bottom w:val="none" w:sz="0" w:space="0" w:color="auto"/>
        <w:right w:val="none" w:sz="0" w:space="0" w:color="auto"/>
      </w:divBdr>
    </w:div>
    <w:div w:id="2109957482">
      <w:bodyDiv w:val="1"/>
      <w:marLeft w:val="0"/>
      <w:marRight w:val="0"/>
      <w:marTop w:val="0"/>
      <w:marBottom w:val="0"/>
      <w:divBdr>
        <w:top w:val="none" w:sz="0" w:space="0" w:color="auto"/>
        <w:left w:val="none" w:sz="0" w:space="0" w:color="auto"/>
        <w:bottom w:val="none" w:sz="0" w:space="0" w:color="auto"/>
        <w:right w:val="none" w:sz="0" w:space="0" w:color="auto"/>
      </w:divBdr>
    </w:div>
    <w:div w:id="21107385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0.png"/><Relationship Id="rId21" Type="http://schemas.openxmlformats.org/officeDocument/2006/relationships/image" Target="media/image10.png"/><Relationship Id="rId42" Type="http://schemas.openxmlformats.org/officeDocument/2006/relationships/image" Target="media/image30.png"/><Relationship Id="rId63" Type="http://schemas.openxmlformats.org/officeDocument/2006/relationships/image" Target="media/image51.png"/><Relationship Id="rId84" Type="http://schemas.openxmlformats.org/officeDocument/2006/relationships/chart" Target="charts/chart6.xml"/><Relationship Id="rId138" Type="http://schemas.openxmlformats.org/officeDocument/2006/relationships/hyperlink" Target="https://www.sfzp.cz/o-modernizacnim-fondu/" TargetMode="External"/><Relationship Id="rId159" Type="http://schemas.openxmlformats.org/officeDocument/2006/relationships/image" Target="media/image96.jpeg"/><Relationship Id="rId170" Type="http://schemas.openxmlformats.org/officeDocument/2006/relationships/hyperlink" Target="https://eur-lex.europa.eu/legal-content/CS/TXT/PDF/?uri=CELEX:32018L2001&amp;from=CS" TargetMode="External"/><Relationship Id="rId191" Type="http://schemas.openxmlformats.org/officeDocument/2006/relationships/hyperlink" Target="https://eagri.cz/public/web/file/283371/Moznosti_energetickeho_vyuziti_biomasy.pdf" TargetMode="External"/><Relationship Id="rId205" Type="http://schemas.openxmlformats.org/officeDocument/2006/relationships/hyperlink" Target="https://velkajesenice.cz/korenova-cistirna-odp-vod/" TargetMode="External"/><Relationship Id="rId226" Type="http://schemas.openxmlformats.org/officeDocument/2006/relationships/image" Target="media/image101.png"/><Relationship Id="rId107" Type="http://schemas.openxmlformats.org/officeDocument/2006/relationships/image" Target="media/image75.jpeg"/><Relationship Id="rId11" Type="http://schemas.openxmlformats.org/officeDocument/2006/relationships/image" Target="media/image1.jpeg"/><Relationship Id="rId32" Type="http://schemas.openxmlformats.org/officeDocument/2006/relationships/hyperlink" Target="http://www.faktaoklimatu.cz" TargetMode="External"/><Relationship Id="rId53" Type="http://schemas.openxmlformats.org/officeDocument/2006/relationships/image" Target="media/image41.png"/><Relationship Id="rId74" Type="http://schemas.microsoft.com/office/2007/relationships/hdphoto" Target="media/hdphoto4.wdp"/><Relationship Id="rId128" Type="http://schemas.openxmlformats.org/officeDocument/2006/relationships/image" Target="media/image88.jpeg"/><Relationship Id="rId149" Type="http://schemas.openxmlformats.org/officeDocument/2006/relationships/hyperlink" Target="https://cinea.ec.europa.eu/programmes/life_en" TargetMode="External"/><Relationship Id="rId5" Type="http://schemas.openxmlformats.org/officeDocument/2006/relationships/numbering" Target="numbering.xml"/><Relationship Id="rId95" Type="http://schemas.openxmlformats.org/officeDocument/2006/relationships/image" Target="media/image67.png"/><Relationship Id="rId160" Type="http://schemas.openxmlformats.org/officeDocument/2006/relationships/image" Target="media/image97.png"/><Relationship Id="rId181" Type="http://schemas.openxmlformats.org/officeDocument/2006/relationships/hyperlink" Target="https://pxe.cz/cs/komoditni-trh" TargetMode="External"/><Relationship Id="rId216" Type="http://schemas.openxmlformats.org/officeDocument/2006/relationships/hyperlink" Target="http://www.ieee.org" TargetMode="External"/><Relationship Id="rId22" Type="http://schemas.openxmlformats.org/officeDocument/2006/relationships/image" Target="media/image11.png"/><Relationship Id="rId43" Type="http://schemas.openxmlformats.org/officeDocument/2006/relationships/image" Target="media/image31.png"/><Relationship Id="rId64" Type="http://schemas.openxmlformats.org/officeDocument/2006/relationships/image" Target="media/image52.png"/><Relationship Id="rId118" Type="http://schemas.openxmlformats.org/officeDocument/2006/relationships/chart" Target="charts/chart19.xml"/><Relationship Id="rId139" Type="http://schemas.openxmlformats.org/officeDocument/2006/relationships/hyperlink" Target="https://www.narodniprogramzp.cz/" TargetMode="External"/><Relationship Id="rId85" Type="http://schemas.openxmlformats.org/officeDocument/2006/relationships/chart" Target="charts/chart7.xml"/><Relationship Id="rId150" Type="http://schemas.openxmlformats.org/officeDocument/2006/relationships/hyperlink" Target="https://www.interreg-central.eu/" TargetMode="External"/><Relationship Id="rId171" Type="http://schemas.openxmlformats.org/officeDocument/2006/relationships/hyperlink" Target="https://eur-lex.europa.eu/legal-content/CS/TXT/PDF/?uri=CELEX:32019L0944&amp;from=CS" TargetMode="External"/><Relationship Id="rId192" Type="http://schemas.openxmlformats.org/officeDocument/2006/relationships/hyperlink" Target="https://www.mdcr.cz/Statistiky/Silnicni-doprava/Centralni-registr-vozidel" TargetMode="External"/><Relationship Id="rId206" Type="http://schemas.openxmlformats.org/officeDocument/2006/relationships/hyperlink" Target="https://www.zsvelkajesenice.cz/" TargetMode="External"/><Relationship Id="rId227" Type="http://schemas.openxmlformats.org/officeDocument/2006/relationships/image" Target="media/image102.png"/><Relationship Id="rId12" Type="http://schemas.openxmlformats.org/officeDocument/2006/relationships/image" Target="media/image2.jpeg"/><Relationship Id="rId33" Type="http://schemas.openxmlformats.org/officeDocument/2006/relationships/image" Target="media/image21.png"/><Relationship Id="rId108" Type="http://schemas.openxmlformats.org/officeDocument/2006/relationships/chart" Target="charts/chart14.xml"/><Relationship Id="rId129" Type="http://schemas.openxmlformats.org/officeDocument/2006/relationships/header" Target="header2.xml"/><Relationship Id="rId54" Type="http://schemas.openxmlformats.org/officeDocument/2006/relationships/image" Target="media/image42.jpeg"/><Relationship Id="rId75" Type="http://schemas.openxmlformats.org/officeDocument/2006/relationships/image" Target="media/image59.png"/><Relationship Id="rId96" Type="http://schemas.openxmlformats.org/officeDocument/2006/relationships/image" Target="media/image68.png"/><Relationship Id="rId140" Type="http://schemas.openxmlformats.org/officeDocument/2006/relationships/hyperlink" Target="https://www.sfzp.cz/dotace-a-pujcky/nova-zelena-usporam/" TargetMode="External"/><Relationship Id="rId161" Type="http://schemas.openxmlformats.org/officeDocument/2006/relationships/image" Target="media/image98.jpeg"/><Relationship Id="rId182" Type="http://schemas.openxmlformats.org/officeDocument/2006/relationships/hyperlink" Target="https://www.ipcc.ch/report/ar6/wg2/" TargetMode="External"/><Relationship Id="rId217" Type="http://schemas.openxmlformats.org/officeDocument/2006/relationships/hyperlink" Target="http://www.mpo.cz" TargetMode="External"/><Relationship Id="rId6" Type="http://schemas.openxmlformats.org/officeDocument/2006/relationships/styles" Target="styles.xml"/><Relationship Id="rId23" Type="http://schemas.openxmlformats.org/officeDocument/2006/relationships/image" Target="media/image12.png"/><Relationship Id="rId119" Type="http://schemas.openxmlformats.org/officeDocument/2006/relationships/image" Target="media/image81.jpeg"/><Relationship Id="rId44" Type="http://schemas.openxmlformats.org/officeDocument/2006/relationships/image" Target="media/image32.png"/><Relationship Id="rId65" Type="http://schemas.openxmlformats.org/officeDocument/2006/relationships/image" Target="media/image53.png"/><Relationship Id="rId86" Type="http://schemas.openxmlformats.org/officeDocument/2006/relationships/chart" Target="charts/chart8.xml"/><Relationship Id="rId130" Type="http://schemas.openxmlformats.org/officeDocument/2006/relationships/image" Target="media/image89.png"/><Relationship Id="rId151" Type="http://schemas.openxmlformats.org/officeDocument/2006/relationships/hyperlink" Target="https://ec.europa.eu/info/funding-tenders/opportunities/portal/screen/programmes/horizon" TargetMode="External"/><Relationship Id="rId172" Type="http://schemas.openxmlformats.org/officeDocument/2006/relationships/hyperlink" Target="https://www.zakonyprolidi.cz/cs/2021-140" TargetMode="External"/><Relationship Id="rId193" Type="http://schemas.openxmlformats.org/officeDocument/2006/relationships/hyperlink" Target="https://eru.gov.cz/rocni-zprava-o-provozu-elektrizacni-soustavy-cr-pro-rok-2023" TargetMode="External"/><Relationship Id="rId207" Type="http://schemas.openxmlformats.org/officeDocument/2006/relationships/hyperlink" Target="https://velkajesenice.cz/technicke-sluzby/" TargetMode="External"/><Relationship Id="rId228" Type="http://schemas.openxmlformats.org/officeDocument/2006/relationships/image" Target="media/image103.png"/><Relationship Id="rId13" Type="http://schemas.openxmlformats.org/officeDocument/2006/relationships/image" Target="media/image3.png"/><Relationship Id="rId109" Type="http://schemas.openxmlformats.org/officeDocument/2006/relationships/chart" Target="charts/chart15.xml"/><Relationship Id="rId34" Type="http://schemas.openxmlformats.org/officeDocument/2006/relationships/image" Target="media/image22.png"/><Relationship Id="rId55" Type="http://schemas.openxmlformats.org/officeDocument/2006/relationships/image" Target="media/image43.jpeg"/><Relationship Id="rId76" Type="http://schemas.microsoft.com/office/2007/relationships/hdphoto" Target="media/hdphoto5.wdp"/><Relationship Id="rId97" Type="http://schemas.openxmlformats.org/officeDocument/2006/relationships/image" Target="media/image69.jpeg"/><Relationship Id="rId120" Type="http://schemas.openxmlformats.org/officeDocument/2006/relationships/chart" Target="charts/chart20.xml"/><Relationship Id="rId141" Type="http://schemas.openxmlformats.org/officeDocument/2006/relationships/hyperlink" Target="https://www.sfzp.cz/dotace-a-pujcky/kotlikove-dotace/zakladni-informace/" TargetMode="External"/><Relationship Id="rId7" Type="http://schemas.openxmlformats.org/officeDocument/2006/relationships/settings" Target="settings.xml"/><Relationship Id="rId162" Type="http://schemas.openxmlformats.org/officeDocument/2006/relationships/hyperlink" Target="https://www.mpo.cz/assets/cz/energetika/strategicke-a-koncepcni-dokumenty/2023/10/Aktualizace_NKEP_10_2023_final.pdf" TargetMode="External"/><Relationship Id="rId183" Type="http://schemas.openxmlformats.org/officeDocument/2006/relationships/hyperlink" Target="https://www.premereni.cz/cs/o-spolecnosti/clanky/jaka-jsou-pro-a-proti-fotovoltaicke-elektrarny-na-strese-rodinneho-domu/" TargetMode="External"/><Relationship Id="rId218" Type="http://schemas.openxmlformats.org/officeDocument/2006/relationships/hyperlink" Target="http://www.nceu.cz" TargetMode="External"/><Relationship Id="rId24" Type="http://schemas.openxmlformats.org/officeDocument/2006/relationships/image" Target="media/image13.png"/><Relationship Id="rId45" Type="http://schemas.openxmlformats.org/officeDocument/2006/relationships/image" Target="media/image33.png"/><Relationship Id="rId66" Type="http://schemas.openxmlformats.org/officeDocument/2006/relationships/image" Target="media/image54.png"/><Relationship Id="rId87" Type="http://schemas.openxmlformats.org/officeDocument/2006/relationships/chart" Target="charts/chart9.xml"/><Relationship Id="rId110" Type="http://schemas.openxmlformats.org/officeDocument/2006/relationships/image" Target="media/image76.jpeg"/><Relationship Id="rId131" Type="http://schemas.openxmlformats.org/officeDocument/2006/relationships/image" Target="media/image90.png"/><Relationship Id="rId152" Type="http://schemas.openxmlformats.org/officeDocument/2006/relationships/hyperlink" Target="https://www.tacr.cz/programy-a-souteze/" TargetMode="External"/><Relationship Id="rId173" Type="http://schemas.openxmlformats.org/officeDocument/2006/relationships/hyperlink" Target="https://www.zakonyprolidi.cz/cs/2020-264" TargetMode="External"/><Relationship Id="rId194" Type="http://schemas.openxmlformats.org/officeDocument/2006/relationships/hyperlink" Target="https://solargis.com/maps-and-gis-data/download/czech-republic" TargetMode="External"/><Relationship Id="rId208" Type="http://schemas.openxmlformats.org/officeDocument/2006/relationships/hyperlink" Target="http://www.archdaily.com" TargetMode="External"/><Relationship Id="rId229" Type="http://schemas.openxmlformats.org/officeDocument/2006/relationships/image" Target="media/image104.png"/><Relationship Id="rId14" Type="http://schemas.openxmlformats.org/officeDocument/2006/relationships/image" Target="media/image4.png"/><Relationship Id="rId35" Type="http://schemas.openxmlformats.org/officeDocument/2006/relationships/image" Target="media/image23.png"/><Relationship Id="rId56" Type="http://schemas.openxmlformats.org/officeDocument/2006/relationships/image" Target="media/image44.jpeg"/><Relationship Id="rId77" Type="http://schemas.openxmlformats.org/officeDocument/2006/relationships/image" Target="media/image60.png"/><Relationship Id="rId100" Type="http://schemas.openxmlformats.org/officeDocument/2006/relationships/image" Target="media/image72.png"/><Relationship Id="rId8" Type="http://schemas.openxmlformats.org/officeDocument/2006/relationships/webSettings" Target="webSettings.xml"/><Relationship Id="rId98" Type="http://schemas.openxmlformats.org/officeDocument/2006/relationships/image" Target="media/image70.png"/><Relationship Id="rId121" Type="http://schemas.openxmlformats.org/officeDocument/2006/relationships/image" Target="media/image82.png"/><Relationship Id="rId142" Type="http://schemas.openxmlformats.org/officeDocument/2006/relationships/hyperlink" Target="https://www.mpo-efekt.cz/cz/dotacni-programy" TargetMode="External"/><Relationship Id="rId163" Type="http://schemas.openxmlformats.org/officeDocument/2006/relationships/hyperlink" Target="https://www.mpo.cz/assets/cz/energetika/energeticka-ucinnost/strategicke-dokumenty/2017/11/_17_III_Aktualizace-NAPEE-2016_vlada_final.pdf" TargetMode="External"/><Relationship Id="rId184" Type="http://schemas.openxmlformats.org/officeDocument/2006/relationships/hyperlink" Target="https://oenergetice.cz/nazory/jake-jsou-moznosti-vyuziti-geotermalni-energie-cesku" TargetMode="External"/><Relationship Id="rId219" Type="http://schemas.openxmlformats.org/officeDocument/2006/relationships/hyperlink" Target="http://www.oEnergetice.cz" TargetMode="External"/><Relationship Id="rId230" Type="http://schemas.openxmlformats.org/officeDocument/2006/relationships/footer" Target="footer2.xml"/><Relationship Id="rId25" Type="http://schemas.openxmlformats.org/officeDocument/2006/relationships/image" Target="media/image14.png"/><Relationship Id="rId46" Type="http://schemas.openxmlformats.org/officeDocument/2006/relationships/image" Target="media/image34.png"/><Relationship Id="rId67" Type="http://schemas.microsoft.com/office/2007/relationships/hdphoto" Target="media/hdphoto1.wdp"/><Relationship Id="rId116" Type="http://schemas.openxmlformats.org/officeDocument/2006/relationships/chart" Target="charts/chart18.xml"/><Relationship Id="rId137" Type="http://schemas.openxmlformats.org/officeDocument/2006/relationships/hyperlink" Target="https://www.planobnovycr.cz/" TargetMode="External"/><Relationship Id="rId158" Type="http://schemas.openxmlformats.org/officeDocument/2006/relationships/image" Target="media/image95.png"/><Relationship Id="rId20" Type="http://schemas.openxmlformats.org/officeDocument/2006/relationships/image" Target="media/image9.png"/><Relationship Id="rId41" Type="http://schemas.openxmlformats.org/officeDocument/2006/relationships/image" Target="media/image29.png"/><Relationship Id="rId62" Type="http://schemas.openxmlformats.org/officeDocument/2006/relationships/image" Target="media/image50.png"/><Relationship Id="rId83" Type="http://schemas.openxmlformats.org/officeDocument/2006/relationships/chart" Target="charts/chart5.xml"/><Relationship Id="rId88" Type="http://schemas.openxmlformats.org/officeDocument/2006/relationships/chart" Target="charts/chart10.xml"/><Relationship Id="rId111" Type="http://schemas.openxmlformats.org/officeDocument/2006/relationships/image" Target="media/image77.jpeg"/><Relationship Id="rId132" Type="http://schemas.openxmlformats.org/officeDocument/2006/relationships/image" Target="media/image91.png"/><Relationship Id="rId153" Type="http://schemas.openxmlformats.org/officeDocument/2006/relationships/image" Target="media/image92.png"/><Relationship Id="rId174" Type="http://schemas.openxmlformats.org/officeDocument/2006/relationships/hyperlink" Target="https://www.zakonyprolidi.cz/cs/2023-19" TargetMode="External"/><Relationship Id="rId179" Type="http://schemas.openxmlformats.org/officeDocument/2006/relationships/hyperlink" Target="https://www.csve.cz/img/wysiwyg/file/Potencial-vetrne-energie-2020.pdf" TargetMode="External"/><Relationship Id="rId195" Type="http://schemas.openxmlformats.org/officeDocument/2006/relationships/hyperlink" Target="https://www.mpo.cz/cz/rozcestnik/ministerstvo/aplikace-zakona-c-106-1999-sb/informace-zverejnovane-podle-paragrafu-5-odstavec-3-zakona/stanoveni-vypoctu-t-co2-mwh-pro-elektrinu-0-860--uvedeneho-v-priloze-c--8-vyhlasky-c--140-2021-sb---261404/" TargetMode="External"/><Relationship Id="rId209" Type="http://schemas.openxmlformats.org/officeDocument/2006/relationships/hyperlink" Target="http://www.chmi.cz" TargetMode="External"/><Relationship Id="rId190" Type="http://schemas.openxmlformats.org/officeDocument/2006/relationships/hyperlink" Target="https://mapy.geology.cz/geotermalni_potencial/" TargetMode="External"/><Relationship Id="rId204" Type="http://schemas.openxmlformats.org/officeDocument/2006/relationships/hyperlink" Target="https://prvk.khk.cz/prvk/karty/nahled?id=726" TargetMode="External"/><Relationship Id="rId220" Type="http://schemas.openxmlformats.org/officeDocument/2006/relationships/hyperlink" Target="http://www.pxe.cz" TargetMode="External"/><Relationship Id="rId225" Type="http://schemas.openxmlformats.org/officeDocument/2006/relationships/image" Target="media/image100.jpeg"/><Relationship Id="rId15" Type="http://schemas.openxmlformats.org/officeDocument/2006/relationships/image" Target="media/image5.jpeg"/><Relationship Id="rId36" Type="http://schemas.openxmlformats.org/officeDocument/2006/relationships/image" Target="media/image24.jpeg"/><Relationship Id="rId57" Type="http://schemas.openxmlformats.org/officeDocument/2006/relationships/image" Target="media/image45.jpg"/><Relationship Id="rId106" Type="http://schemas.openxmlformats.org/officeDocument/2006/relationships/chart" Target="charts/chart13.xml"/><Relationship Id="rId127" Type="http://schemas.openxmlformats.org/officeDocument/2006/relationships/image" Target="media/image87.jpeg"/><Relationship Id="rId10" Type="http://schemas.openxmlformats.org/officeDocument/2006/relationships/endnotes" Target="endnotes.xml"/><Relationship Id="rId31" Type="http://schemas.openxmlformats.org/officeDocument/2006/relationships/image" Target="media/image20.png"/><Relationship Id="rId52" Type="http://schemas.openxmlformats.org/officeDocument/2006/relationships/image" Target="media/image40.png"/><Relationship Id="rId73" Type="http://schemas.openxmlformats.org/officeDocument/2006/relationships/image" Target="media/image58.png"/><Relationship Id="rId78" Type="http://schemas.microsoft.com/office/2007/relationships/hdphoto" Target="media/hdphoto6.wdp"/><Relationship Id="rId94" Type="http://schemas.openxmlformats.org/officeDocument/2006/relationships/image" Target="media/image66.png"/><Relationship Id="rId99" Type="http://schemas.openxmlformats.org/officeDocument/2006/relationships/image" Target="media/image71.jpeg"/><Relationship Id="rId101" Type="http://schemas.openxmlformats.org/officeDocument/2006/relationships/image" Target="media/image73.png"/><Relationship Id="rId122" Type="http://schemas.openxmlformats.org/officeDocument/2006/relationships/chart" Target="charts/chart21.xml"/><Relationship Id="rId143" Type="http://schemas.openxmlformats.org/officeDocument/2006/relationships/hyperlink" Target="https://www.mfcr.cz/cs/rozpoctova-politika/podpora-z-narodnich-zdroju/programy-a-dotace-kapitoly-vps" TargetMode="External"/><Relationship Id="rId148" Type="http://schemas.openxmlformats.org/officeDocument/2006/relationships/hyperlink" Target="https://www.eib.org/en/about/eu-family/ec" TargetMode="External"/><Relationship Id="rId164" Type="http://schemas.openxmlformats.org/officeDocument/2006/relationships/hyperlink" Target="https://www.mpo.cz/assets/cz/energetika/energeticka-ucinnost/strategicke-dokumenty/2020/6/_20_III_dlouhodoba_strategie_renovaci_20200520_schvalene.pdf" TargetMode="External"/><Relationship Id="rId169" Type="http://schemas.openxmlformats.org/officeDocument/2006/relationships/hyperlink" Target="https://eur-lex.europa.eu/LexUriServ/LexUriServ.do?uri=OJ:L:2012:315:0001:0056:cs:PDF" TargetMode="External"/><Relationship Id="rId185" Type="http://schemas.openxmlformats.org/officeDocument/2006/relationships/hyperlink" Target="https://doi.org/10.1038/sdata.2017.122" TargetMode="External"/><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hyperlink" Target="https://www.cez.cz/edee/content/file/vzdelavani/soutez/hes.pdf" TargetMode="External"/><Relationship Id="rId210" Type="http://schemas.openxmlformats.org/officeDocument/2006/relationships/hyperlink" Target="http://www.czso.cz" TargetMode="External"/><Relationship Id="rId215" Type="http://schemas.openxmlformats.org/officeDocument/2006/relationships/hyperlink" Target="http://www.chelsa-climate.org" TargetMode="External"/><Relationship Id="rId26" Type="http://schemas.openxmlformats.org/officeDocument/2006/relationships/image" Target="media/image15.png"/><Relationship Id="rId231" Type="http://schemas.openxmlformats.org/officeDocument/2006/relationships/fontTable" Target="fontTable.xml"/><Relationship Id="rId47" Type="http://schemas.openxmlformats.org/officeDocument/2006/relationships/image" Target="media/image35.png"/><Relationship Id="rId68" Type="http://schemas.openxmlformats.org/officeDocument/2006/relationships/image" Target="media/image55.png"/><Relationship Id="rId89" Type="http://schemas.openxmlformats.org/officeDocument/2006/relationships/image" Target="media/image61.png"/><Relationship Id="rId112" Type="http://schemas.openxmlformats.org/officeDocument/2006/relationships/chart" Target="charts/chart16.xml"/><Relationship Id="rId133" Type="http://schemas.openxmlformats.org/officeDocument/2006/relationships/hyperlink" Target="https://www.opzp.cz/" TargetMode="External"/><Relationship Id="rId154" Type="http://schemas.openxmlformats.org/officeDocument/2006/relationships/image" Target="media/image93.png"/><Relationship Id="rId175" Type="http://schemas.openxmlformats.org/officeDocument/2006/relationships/hyperlink" Target="https://www.zakonyprolidi.cz/cs/2022-176" TargetMode="External"/><Relationship Id="rId196" Type="http://schemas.openxmlformats.org/officeDocument/2006/relationships/hyperlink" Target="https://www.svetenergie.cz/cz/energetika-zblizka/obnovitelne-zdroje-energie-pro-deti/vetrna-energie-pro-deti/vetrna-elektrarna/jak-funguje" TargetMode="External"/><Relationship Id="rId200" Type="http://schemas.openxmlformats.org/officeDocument/2006/relationships/hyperlink" Target="https://www.czgbc.org/cs/novinky/vyvoj-pripravovane-smernice-epbd-4-o-energeticke-narocnosti-budov" TargetMode="External"/><Relationship Id="rId16" Type="http://schemas.openxmlformats.org/officeDocument/2006/relationships/image" Target="media/image6.png"/><Relationship Id="rId221" Type="http://schemas.openxmlformats.org/officeDocument/2006/relationships/hyperlink" Target="http://www.pre.cz" TargetMode="External"/><Relationship Id="rId37" Type="http://schemas.openxmlformats.org/officeDocument/2006/relationships/image" Target="media/image25.png"/><Relationship Id="rId58" Type="http://schemas.openxmlformats.org/officeDocument/2006/relationships/image" Target="media/image46.jpg"/><Relationship Id="rId79" Type="http://schemas.openxmlformats.org/officeDocument/2006/relationships/chart" Target="charts/chart1.xml"/><Relationship Id="rId102" Type="http://schemas.openxmlformats.org/officeDocument/2006/relationships/chart" Target="charts/chart11.xml"/><Relationship Id="rId123" Type="http://schemas.openxmlformats.org/officeDocument/2006/relationships/image" Target="media/image83.jpeg"/><Relationship Id="rId144" Type="http://schemas.openxmlformats.org/officeDocument/2006/relationships/hyperlink" Target="https://www.szif.cz/cs/prv2014-643" TargetMode="External"/><Relationship Id="rId90" Type="http://schemas.openxmlformats.org/officeDocument/2006/relationships/image" Target="media/image62.png"/><Relationship Id="rId165" Type="http://schemas.openxmlformats.org/officeDocument/2006/relationships/hyperlink" Target="https://www.czgbc.org/files/2021/06/7f1f177bfbf63491016cb05f9bd56a56.pdf" TargetMode="External"/><Relationship Id="rId186" Type="http://schemas.openxmlformats.org/officeDocument/2006/relationships/hyperlink" Target="https://doi.org/10.16904/envidat.228.v2.1" TargetMode="External"/><Relationship Id="rId211" Type="http://schemas.openxmlformats.org/officeDocument/2006/relationships/hyperlink" Target="http://www.egd.cz" TargetMode="External"/><Relationship Id="rId232" Type="http://schemas.openxmlformats.org/officeDocument/2006/relationships/theme" Target="theme/theme1.xml"/><Relationship Id="rId27" Type="http://schemas.openxmlformats.org/officeDocument/2006/relationships/image" Target="media/image16.png"/><Relationship Id="rId48" Type="http://schemas.openxmlformats.org/officeDocument/2006/relationships/image" Target="media/image36.png"/><Relationship Id="rId69" Type="http://schemas.openxmlformats.org/officeDocument/2006/relationships/image" Target="media/image56.png"/><Relationship Id="rId113" Type="http://schemas.openxmlformats.org/officeDocument/2006/relationships/image" Target="media/image78.png"/><Relationship Id="rId134" Type="http://schemas.openxmlformats.org/officeDocument/2006/relationships/hyperlink" Target="https://www.agentura-api.org/cs/op-tak/" TargetMode="External"/><Relationship Id="rId80" Type="http://schemas.openxmlformats.org/officeDocument/2006/relationships/chart" Target="charts/chart2.xml"/><Relationship Id="rId155" Type="http://schemas.openxmlformats.org/officeDocument/2006/relationships/image" Target="media/image94.jpeg"/><Relationship Id="rId176" Type="http://schemas.openxmlformats.org/officeDocument/2006/relationships/hyperlink" Target="https://oenergetice.cz/obnovitelne-zdroje/biomasa-vyuziti-zpracovani-vyhody-a-nevyhody" TargetMode="External"/><Relationship Id="rId197" Type="http://schemas.openxmlformats.org/officeDocument/2006/relationships/hyperlink" Target="https://oze.tzb-info.cz/vetrna-energie/8358-vetrne-podminky-pro-male-vetrne-elektrarny" TargetMode="External"/><Relationship Id="rId201" Type="http://schemas.openxmlformats.org/officeDocument/2006/relationships/hyperlink" Target="https://velkajesenice.cz/" TargetMode="External"/><Relationship Id="rId222" Type="http://schemas.openxmlformats.org/officeDocument/2006/relationships/hyperlink" Target="http://www.ufa.cas.cz/" TargetMode="External"/><Relationship Id="rId17" Type="http://schemas.openxmlformats.org/officeDocument/2006/relationships/image" Target="media/image7.png"/><Relationship Id="rId38" Type="http://schemas.openxmlformats.org/officeDocument/2006/relationships/image" Target="media/image26.png"/><Relationship Id="rId59" Type="http://schemas.openxmlformats.org/officeDocument/2006/relationships/image" Target="media/image47.jpeg"/><Relationship Id="rId103" Type="http://schemas.openxmlformats.org/officeDocument/2006/relationships/chart" Target="charts/chart12.xml"/><Relationship Id="rId124" Type="http://schemas.openxmlformats.org/officeDocument/2006/relationships/image" Target="media/image84.jpeg"/><Relationship Id="rId70" Type="http://schemas.microsoft.com/office/2007/relationships/hdphoto" Target="media/hdphoto2.wdp"/><Relationship Id="rId91" Type="http://schemas.openxmlformats.org/officeDocument/2006/relationships/image" Target="media/image63.png"/><Relationship Id="rId145" Type="http://schemas.openxmlformats.org/officeDocument/2006/relationships/hyperlink" Target="https://sfpi.cz/program-zateplovani/" TargetMode="External"/><Relationship Id="rId166" Type="http://schemas.openxmlformats.org/officeDocument/2006/relationships/hyperlink" Target="https://www.iso.org/standard/69426.html" TargetMode="External"/><Relationship Id="rId187" Type="http://schemas.openxmlformats.org/officeDocument/2006/relationships/hyperlink" Target="https://www.vyzkum.cz/FrontClanek.aspx?idsekce=889093&amp;ad=1&amp;attid=936857" TargetMode="External"/><Relationship Id="rId1" Type="http://schemas.openxmlformats.org/officeDocument/2006/relationships/customXml" Target="../customXml/item1.xml"/><Relationship Id="rId212" Type="http://schemas.openxmlformats.org/officeDocument/2006/relationships/hyperlink" Target="http://www.eru.cz" TargetMode="External"/><Relationship Id="rId28" Type="http://schemas.openxmlformats.org/officeDocument/2006/relationships/image" Target="media/image17.png"/><Relationship Id="rId49" Type="http://schemas.openxmlformats.org/officeDocument/2006/relationships/image" Target="media/image37.png"/><Relationship Id="rId114" Type="http://schemas.openxmlformats.org/officeDocument/2006/relationships/chart" Target="charts/chart17.xml"/><Relationship Id="rId60" Type="http://schemas.openxmlformats.org/officeDocument/2006/relationships/image" Target="media/image48.jpeg"/><Relationship Id="rId81" Type="http://schemas.openxmlformats.org/officeDocument/2006/relationships/chart" Target="charts/chart3.xml"/><Relationship Id="rId135" Type="http://schemas.openxmlformats.org/officeDocument/2006/relationships/hyperlink" Target="https://irop.mmr.cz/cs/irop-2021-2027" TargetMode="External"/><Relationship Id="rId156" Type="http://schemas.openxmlformats.org/officeDocument/2006/relationships/header" Target="header3.xml"/><Relationship Id="rId177" Type="http://schemas.openxmlformats.org/officeDocument/2006/relationships/hyperlink" Target="https://stavba.tzb-info.cz/budovy-s-temer-nulovou-spotrebou-energie/15181-budovy-s-temer-nulovou-spotrebou-porovnani-energetickych-standardu" TargetMode="External"/><Relationship Id="rId198" Type="http://schemas.openxmlformats.org/officeDocument/2006/relationships/hyperlink" Target="https://www.vodnimlyny.cz/" TargetMode="External"/><Relationship Id="rId202" Type="http://schemas.openxmlformats.org/officeDocument/2006/relationships/hyperlink" Target="https://velkajesenice.cz/formular/PRO_Velk%C3%A1%20Jesenice_FIN_60b90a1b391b3.pdf" TargetMode="External"/><Relationship Id="rId223" Type="http://schemas.openxmlformats.org/officeDocument/2006/relationships/hyperlink" Target="https://mmr.gov.cz/cs/ostatni/web/novinky/novy-stavebni-zakon-zacal-platit-i-pro-bezne-stavb" TargetMode="External"/><Relationship Id="rId18" Type="http://schemas.openxmlformats.org/officeDocument/2006/relationships/hyperlink" Target="mailto:mistostarosta@velkajesenice.cz" TargetMode="External"/><Relationship Id="rId39" Type="http://schemas.openxmlformats.org/officeDocument/2006/relationships/image" Target="media/image27.png"/><Relationship Id="rId50" Type="http://schemas.openxmlformats.org/officeDocument/2006/relationships/image" Target="media/image38.png"/><Relationship Id="rId104" Type="http://schemas.openxmlformats.org/officeDocument/2006/relationships/header" Target="header1.xml"/><Relationship Id="rId125" Type="http://schemas.openxmlformats.org/officeDocument/2006/relationships/image" Target="media/image85.jpeg"/><Relationship Id="rId146" Type="http://schemas.openxmlformats.org/officeDocument/2006/relationships/hyperlink" Target="https://www.nrb.cz/program-elena/" TargetMode="External"/><Relationship Id="rId167" Type="http://schemas.openxmlformats.org/officeDocument/2006/relationships/hyperlink" Target="https://www.mpo-efekt.cz/upload/4014eecd33aed982e849a58493fa767b/efekt_metodicky-pokyn-pro-zadatele-o-dotaci-na-zpracovani-mistni-energeticke-koncepce_2021_pracovni-verze.pdf" TargetMode="External"/><Relationship Id="rId188" Type="http://schemas.openxmlformats.org/officeDocument/2006/relationships/hyperlink" Target="http://vitr.ufa.cas.cz/male-vte/" TargetMode="External"/><Relationship Id="rId71" Type="http://schemas.openxmlformats.org/officeDocument/2006/relationships/image" Target="media/image57.png"/><Relationship Id="rId92" Type="http://schemas.openxmlformats.org/officeDocument/2006/relationships/image" Target="media/image64.png"/><Relationship Id="rId213" Type="http://schemas.openxmlformats.org/officeDocument/2006/relationships/hyperlink" Target="http://www.faktaoklimatu.cz" TargetMode="External"/><Relationship Id="rId2" Type="http://schemas.openxmlformats.org/officeDocument/2006/relationships/customXml" Target="../customXml/item2.xml"/><Relationship Id="rId29" Type="http://schemas.openxmlformats.org/officeDocument/2006/relationships/image" Target="media/image18.png"/><Relationship Id="rId40" Type="http://schemas.openxmlformats.org/officeDocument/2006/relationships/image" Target="media/image28.png"/><Relationship Id="rId115" Type="http://schemas.openxmlformats.org/officeDocument/2006/relationships/image" Target="media/image79.jpeg"/><Relationship Id="rId136" Type="http://schemas.openxmlformats.org/officeDocument/2006/relationships/hyperlink" Target="https://www.sfdi.cz/fondy-eu/operacni-program-doprava-2021-2027/" TargetMode="External"/><Relationship Id="rId157" Type="http://schemas.openxmlformats.org/officeDocument/2006/relationships/footer" Target="footer1.xml"/><Relationship Id="rId178" Type="http://schemas.openxmlformats.org/officeDocument/2006/relationships/hyperlink" Target="https://oenergetice.cz/energostat" TargetMode="External"/><Relationship Id="rId61" Type="http://schemas.openxmlformats.org/officeDocument/2006/relationships/image" Target="media/image49.jpeg"/><Relationship Id="rId82" Type="http://schemas.openxmlformats.org/officeDocument/2006/relationships/chart" Target="charts/chart4.xml"/><Relationship Id="rId199" Type="http://schemas.openxmlformats.org/officeDocument/2006/relationships/hyperlink" Target="https://www.czso.cz/csu/scitani2021/vysledky-prvni" TargetMode="External"/><Relationship Id="rId203" Type="http://schemas.openxmlformats.org/officeDocument/2006/relationships/hyperlink" Target="https://ekolist.cz/cz/zpravodajstvi/zpravy/kralovehradecky-kraj-chysta-kroky-k-ochrane-kvality-zdroju-podzemnich-vod" TargetMode="External"/><Relationship Id="rId19" Type="http://schemas.openxmlformats.org/officeDocument/2006/relationships/image" Target="media/image8.png"/><Relationship Id="rId224" Type="http://schemas.openxmlformats.org/officeDocument/2006/relationships/image" Target="media/image99.png"/><Relationship Id="rId30" Type="http://schemas.openxmlformats.org/officeDocument/2006/relationships/image" Target="media/image19.jpeg"/><Relationship Id="rId105" Type="http://schemas.openxmlformats.org/officeDocument/2006/relationships/image" Target="media/image74.jpeg"/><Relationship Id="rId126" Type="http://schemas.openxmlformats.org/officeDocument/2006/relationships/image" Target="media/image86.jpeg"/><Relationship Id="rId147" Type="http://schemas.openxmlformats.org/officeDocument/2006/relationships/hyperlink" Target="https://www.nrb.cz/produkt/usporenergie/nove-uspory-energie-optak/" TargetMode="External"/><Relationship Id="rId168" Type="http://schemas.openxmlformats.org/officeDocument/2006/relationships/hyperlink" Target="https://www.europarl.europa.eu/doceo/document/TA-9-2023-0068_CS.html" TargetMode="External"/><Relationship Id="rId51" Type="http://schemas.openxmlformats.org/officeDocument/2006/relationships/image" Target="media/image39.png"/><Relationship Id="rId72" Type="http://schemas.microsoft.com/office/2007/relationships/hdphoto" Target="media/hdphoto3.wdp"/><Relationship Id="rId93" Type="http://schemas.openxmlformats.org/officeDocument/2006/relationships/image" Target="media/image65.png"/><Relationship Id="rId189" Type="http://schemas.openxmlformats.org/officeDocument/2006/relationships/hyperlink" Target="https://chmi.maps.arcgis.com/apps/webappviewer/index.html?id=4c9d11fbb8e347e483ec2bc792df09da" TargetMode="External"/><Relationship Id="rId3" Type="http://schemas.openxmlformats.org/officeDocument/2006/relationships/customXml" Target="../customXml/item3.xml"/><Relationship Id="rId214" Type="http://schemas.openxmlformats.org/officeDocument/2006/relationships/hyperlink" Target="http://www.gasnet.cz"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11.png"/></Relationships>
</file>

<file path=word/charts/_rels/chart1.xml.rels><?xml version="1.0" encoding="UTF-8" standalone="yes"?>
<Relationships xmlns="http://schemas.openxmlformats.org/package/2006/relationships"><Relationship Id="rId3" Type="http://schemas.openxmlformats.org/officeDocument/2006/relationships/oleObject" Target="https://asitissro.sharepoint.com/sites/ASITISs.r.o/Sdilene%20dokumenty/Zak&#225;zky/Velk&#225;%20Jesenice/25_533%20-%20MEK/02_PODKLADY/VO,%20Energetika%20(Ta&#328;a)/Energetika.xlsx"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10.xml"/><Relationship Id="rId1" Type="http://schemas.microsoft.com/office/2011/relationships/chartStyle" Target="style10.xml"/><Relationship Id="rId4" Type="http://schemas.openxmlformats.org/officeDocument/2006/relationships/package" Target="../embeddings/Microsoft_Excel_Worksheet1.xlsx"/></Relationships>
</file>

<file path=word/charts/_rels/chart11.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11.xml"/><Relationship Id="rId1" Type="http://schemas.microsoft.com/office/2011/relationships/chartStyle" Target="style11.xml"/><Relationship Id="rId4" Type="http://schemas.openxmlformats.org/officeDocument/2006/relationships/package" Target="../embeddings/Microsoft_Excel_Worksheet2.xlsx"/></Relationships>
</file>

<file path=word/charts/_rels/chart12.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12.xml"/><Relationship Id="rId1" Type="http://schemas.microsoft.com/office/2011/relationships/chartStyle" Target="style12.xml"/><Relationship Id="rId4" Type="http://schemas.openxmlformats.org/officeDocument/2006/relationships/package" Target="../embeddings/Microsoft_Excel_Worksheet3.xlsx"/></Relationships>
</file>

<file path=word/charts/_rels/chart13.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13.xml"/><Relationship Id="rId1" Type="http://schemas.microsoft.com/office/2011/relationships/chartStyle" Target="style13.xml"/><Relationship Id="rId4" Type="http://schemas.openxmlformats.org/officeDocument/2006/relationships/package" Target="../embeddings/Microsoft_Excel_Worksheet4.xlsx"/></Relationships>
</file>

<file path=word/charts/_rels/chart14.xml.rels><?xml version="1.0" encoding="UTF-8" standalone="yes"?>
<Relationships xmlns="http://schemas.openxmlformats.org/package/2006/relationships"><Relationship Id="rId3" Type="http://schemas.openxmlformats.org/officeDocument/2006/relationships/themeOverride" Target="../theme/themeOverride8.xml"/><Relationship Id="rId2" Type="http://schemas.microsoft.com/office/2011/relationships/chartColorStyle" Target="colors14.xml"/><Relationship Id="rId1" Type="http://schemas.microsoft.com/office/2011/relationships/chartStyle" Target="style14.xml"/><Relationship Id="rId4" Type="http://schemas.openxmlformats.org/officeDocument/2006/relationships/package" Target="../embeddings/Microsoft_Excel_Worksheet5.xlsx"/></Relationships>
</file>

<file path=word/charts/_rels/chart15.xml.rels><?xml version="1.0" encoding="UTF-8" standalone="yes"?>
<Relationships xmlns="http://schemas.openxmlformats.org/package/2006/relationships"><Relationship Id="rId3" Type="http://schemas.openxmlformats.org/officeDocument/2006/relationships/themeOverride" Target="../theme/themeOverride9.xml"/><Relationship Id="rId2" Type="http://schemas.microsoft.com/office/2011/relationships/chartColorStyle" Target="colors15.xml"/><Relationship Id="rId1" Type="http://schemas.microsoft.com/office/2011/relationships/chartStyle" Target="style15.xml"/><Relationship Id="rId4" Type="http://schemas.openxmlformats.org/officeDocument/2006/relationships/package" Target="../embeddings/Microsoft_Excel_Worksheet6.xlsx"/></Relationships>
</file>

<file path=word/charts/_rels/chart16.xml.rels><?xml version="1.0" encoding="UTF-8" standalone="yes"?>
<Relationships xmlns="http://schemas.openxmlformats.org/package/2006/relationships"><Relationship Id="rId3" Type="http://schemas.openxmlformats.org/officeDocument/2006/relationships/themeOverride" Target="../theme/themeOverride10.xml"/><Relationship Id="rId2" Type="http://schemas.microsoft.com/office/2011/relationships/chartColorStyle" Target="colors16.xml"/><Relationship Id="rId1" Type="http://schemas.microsoft.com/office/2011/relationships/chartStyle" Target="style16.xml"/><Relationship Id="rId4" Type="http://schemas.openxmlformats.org/officeDocument/2006/relationships/package" Target="../embeddings/Microsoft_Excel_Worksheet7.xlsx"/></Relationships>
</file>

<file path=word/charts/_rels/chart17.xml.rels><?xml version="1.0" encoding="UTF-8" standalone="yes"?>
<Relationships xmlns="http://schemas.openxmlformats.org/package/2006/relationships"><Relationship Id="rId3" Type="http://schemas.openxmlformats.org/officeDocument/2006/relationships/themeOverride" Target="../theme/themeOverride11.xml"/><Relationship Id="rId2" Type="http://schemas.microsoft.com/office/2011/relationships/chartColorStyle" Target="colors17.xml"/><Relationship Id="rId1" Type="http://schemas.microsoft.com/office/2011/relationships/chartStyle" Target="style17.xml"/><Relationship Id="rId4" Type="http://schemas.openxmlformats.org/officeDocument/2006/relationships/package" Target="../embeddings/Microsoft_Excel_Worksheet8.xlsx"/></Relationships>
</file>

<file path=word/charts/_rels/chart18.xml.rels><?xml version="1.0" encoding="UTF-8" standalone="yes"?>
<Relationships xmlns="http://schemas.openxmlformats.org/package/2006/relationships"><Relationship Id="rId3" Type="http://schemas.openxmlformats.org/officeDocument/2006/relationships/themeOverride" Target="../theme/themeOverride12.xml"/><Relationship Id="rId2" Type="http://schemas.microsoft.com/office/2011/relationships/chartColorStyle" Target="colors18.xml"/><Relationship Id="rId1" Type="http://schemas.microsoft.com/office/2011/relationships/chartStyle" Target="style18.xml"/><Relationship Id="rId4" Type="http://schemas.openxmlformats.org/officeDocument/2006/relationships/package" Target="../embeddings/Microsoft_Excel_Worksheet9.xlsx"/></Relationships>
</file>

<file path=word/charts/_rels/chart19.xml.rels><?xml version="1.0" encoding="UTF-8" standalone="yes"?>
<Relationships xmlns="http://schemas.openxmlformats.org/package/2006/relationships"><Relationship Id="rId3" Type="http://schemas.openxmlformats.org/officeDocument/2006/relationships/themeOverride" Target="../theme/themeOverride13.xml"/><Relationship Id="rId2" Type="http://schemas.microsoft.com/office/2011/relationships/chartColorStyle" Target="colors19.xml"/><Relationship Id="rId1" Type="http://schemas.microsoft.com/office/2011/relationships/chartStyle" Target="style19.xml"/><Relationship Id="rId4" Type="http://schemas.openxmlformats.org/officeDocument/2006/relationships/package" Target="../embeddings/Microsoft_Excel_Worksheet10.xlsx"/></Relationships>
</file>

<file path=word/charts/_rels/chart2.xml.rels><?xml version="1.0" encoding="UTF-8" standalone="yes"?>
<Relationships xmlns="http://schemas.openxmlformats.org/package/2006/relationships"><Relationship Id="rId3" Type="http://schemas.openxmlformats.org/officeDocument/2006/relationships/oleObject" Target="https://asitissro.sharepoint.com/sites/ASITISs.r.o/Sdilene%20dokumenty/Zak&#225;zky/Velk&#225;%20Jesenice/25_533%20-%20MEK/02_PODKLADY/VO,%20Energetika%20(Ta&#328;a)/VO.xlsx" TargetMode="External"/><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3" Type="http://schemas.openxmlformats.org/officeDocument/2006/relationships/themeOverride" Target="../theme/themeOverride14.xml"/><Relationship Id="rId2" Type="http://schemas.microsoft.com/office/2011/relationships/chartColorStyle" Target="colors20.xml"/><Relationship Id="rId1" Type="http://schemas.microsoft.com/office/2011/relationships/chartStyle" Target="style20.xml"/><Relationship Id="rId4" Type="http://schemas.openxmlformats.org/officeDocument/2006/relationships/package" Target="../embeddings/Microsoft_Excel_Worksheet11.xlsx"/></Relationships>
</file>

<file path=word/charts/_rels/chart21.xml.rels><?xml version="1.0" encoding="UTF-8" standalone="yes"?>
<Relationships xmlns="http://schemas.openxmlformats.org/package/2006/relationships"><Relationship Id="rId3" Type="http://schemas.openxmlformats.org/officeDocument/2006/relationships/themeOverride" Target="../theme/themeOverride15.xml"/><Relationship Id="rId2" Type="http://schemas.microsoft.com/office/2011/relationships/chartColorStyle" Target="colors21.xml"/><Relationship Id="rId1" Type="http://schemas.microsoft.com/office/2011/relationships/chartStyle" Target="style21.xml"/><Relationship Id="rId4" Type="http://schemas.openxmlformats.org/officeDocument/2006/relationships/package" Target="../embeddings/Microsoft_Excel_Worksheet12.xlsx"/></Relationships>
</file>

<file path=word/charts/_rels/chart3.xml.rels><?xml version="1.0" encoding="UTF-8" standalone="yes"?>
<Relationships xmlns="http://schemas.openxmlformats.org/package/2006/relationships"><Relationship Id="rId3" Type="http://schemas.openxmlformats.org/officeDocument/2006/relationships/oleObject" Target="https://asitissro.sharepoint.com/sites/ASITISs.r.o/Sdilene%20dokumenty/Zak&#225;zky/Velk&#225;%20Jesenice/25_533%20-%20MEK/02_PODKLADY/VO,%20Energetika%20(Ta&#328;a)/Energetika.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https://asitissro.sharepoint.com/sites/ASITISs.r.o/Sdilene%20dokumenty/Zak&#225;zky/Velk&#225;%20Jesenice/25_533%20-%20MEK/02_PODKLADY/VO,%20Energetika%20(Ta&#328;a)/Energetika.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https://asitissro.sharepoint.com/sites/ASITISs.r.o/Sdilene%20dokumenty/Zak&#225;zky/Velk&#225;%20Jesenice/25_533%20-%20MEK/02_PODKLADY/VO,%20Energetika%20(Ta&#328;a)/Energetika.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https://asitissro.sharepoint.com/sites/ASITISs.r.o/Sdilene%20dokumenty/Zak&#225;zky/Velk&#225;%20Jesenice/25_533%20-%20MEK/02_PODKLADY/VO,%20Energetika%20(Ta&#328;a)/Energetika.xlsx"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oleObject" Target="file:///C:\Users\matul\Downloads\Verze10.e4x%20-%20TDD%202023,%20nov&#233;%20form&#225;ty+,blank.%20AKU%20(1)%20(2).xlsm" TargetMode="External"/></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oleObject" Target="file:///C:\Users\matul\Downloads\Verze10.e4x%20-%20TDD%202023,%20nov&#233;%20form&#225;ty+,blank.%20AKU%20(1)%20(2).xlsm" TargetMode="External"/></Relationships>
</file>

<file path=word/charts/_rels/chart9.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9.xml"/><Relationship Id="rId1" Type="http://schemas.microsoft.com/office/2011/relationships/chartStyle" Target="style9.xml"/><Relationship Id="rId4" Type="http://schemas.openxmlformats.org/officeDocument/2006/relationships/package" Target="../embeddings/Microsoft_Excel_Worksheet.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1"/>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cs-CZ" sz="1400" b="1" i="0" u="none" strike="noStrike" kern="1200" spc="0" baseline="0">
                <a:solidFill>
                  <a:sysClr val="windowText" lastClr="000000">
                    <a:lumMod val="65000"/>
                    <a:lumOff val="35000"/>
                  </a:sysClr>
                </a:solidFill>
                <a:latin typeface="Arial" panose="020B0604020202020204" pitchFamily="34" charset="0"/>
                <a:cs typeface="Arial" panose="020B0604020202020204" pitchFamily="34" charset="0"/>
              </a:rPr>
              <a:t>Rozvoj instalace FVE dle podpořených projektů v rámci NZÚ </a:t>
            </a:r>
          </a:p>
        </c:rich>
      </c:tx>
      <c:overlay val="0"/>
      <c:spPr>
        <a:noFill/>
        <a:ln>
          <a:noFill/>
        </a:ln>
        <a:effectLst/>
      </c:spPr>
      <c:txPr>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cs-CZ"/>
        </a:p>
      </c:txPr>
    </c:title>
    <c:autoTitleDeleted val="0"/>
    <c:plotArea>
      <c:layout/>
      <c:barChart>
        <c:barDir val="col"/>
        <c:grouping val="clustered"/>
        <c:varyColors val="0"/>
        <c:ser>
          <c:idx val="0"/>
          <c:order val="0"/>
          <c:tx>
            <c:strRef>
              <c:f>'C:\Users\zinic\AppData\Local\Microsoft\Windows\INetCache\Content.Outlook\VJPDXVRI\[20250516 NZÚ realizované projekty (vybrané obce).xlsx]Velká Jesenice'!$B$6</c:f>
              <c:strCache>
                <c:ptCount val="1"/>
                <c:pt idx="0">
                  <c:v>Počet FVE, ks</c:v>
                </c:pt>
              </c:strCache>
            </c:strRef>
          </c:tx>
          <c:spPr>
            <a:solidFill>
              <a:srgbClr val="00344B"/>
            </a:solidFill>
            <a:ln>
              <a:noFill/>
            </a:ln>
            <a:effectLst>
              <a:outerShdw blurRad="57150" dist="19050" dir="5400000" algn="ctr" rotWithShape="0">
                <a:srgbClr val="000000">
                  <a:alpha val="63000"/>
                </a:srgbClr>
              </a:outerShdw>
            </a:effectLst>
          </c:spPr>
          <c:invertIfNegative val="0"/>
          <c:cat>
            <c:strRef>
              <c:f>'C:\Users\zinic\AppData\Local\Microsoft\Windows\INetCache\Content.Outlook\VJPDXVRI\[20250516 NZÚ realizované projekty (vybrané obce).xlsx]Velká Jesenice'!$C$5:$E$5</c:f>
              <c:strCache>
                <c:ptCount val="3"/>
                <c:pt idx="0">
                  <c:v>2019-2022</c:v>
                </c:pt>
                <c:pt idx="1">
                  <c:v>2023</c:v>
                </c:pt>
                <c:pt idx="2">
                  <c:v>2024</c:v>
                </c:pt>
              </c:strCache>
            </c:strRef>
          </c:cat>
          <c:val>
            <c:numRef>
              <c:f>'C:\Users\zinic\AppData\Local\Microsoft\Windows\INetCache\Content.Outlook\VJPDXVRI\[20250516 NZÚ realizované projekty (vybrané obce).xlsx]Velká Jesenice'!$C$6:$E$6</c:f>
              <c:numCache>
                <c:formatCode>General</c:formatCode>
                <c:ptCount val="3"/>
                <c:pt idx="0">
                  <c:v>13</c:v>
                </c:pt>
                <c:pt idx="1">
                  <c:v>25</c:v>
                </c:pt>
                <c:pt idx="2">
                  <c:v>35</c:v>
                </c:pt>
              </c:numCache>
            </c:numRef>
          </c:val>
          <c:extLst>
            <c:ext xmlns:c16="http://schemas.microsoft.com/office/drawing/2014/chart" uri="{C3380CC4-5D6E-409C-BE32-E72D297353CC}">
              <c16:uniqueId val="{00000000-95F8-4421-9D9F-D02D76E53851}"/>
            </c:ext>
          </c:extLst>
        </c:ser>
        <c:dLbls>
          <c:showLegendKey val="0"/>
          <c:showVal val="0"/>
          <c:showCatName val="0"/>
          <c:showSerName val="0"/>
          <c:showPercent val="0"/>
          <c:showBubbleSize val="0"/>
        </c:dLbls>
        <c:gapWidth val="100"/>
        <c:axId val="1389709760"/>
        <c:axId val="1205708912"/>
      </c:barChart>
      <c:lineChart>
        <c:grouping val="standard"/>
        <c:varyColors val="0"/>
        <c:ser>
          <c:idx val="1"/>
          <c:order val="1"/>
          <c:tx>
            <c:strRef>
              <c:f>'C:\Users\zinic\AppData\Local\Microsoft\Windows\INetCache\Content.Outlook\VJPDXVRI\[20250516 NZÚ realizované projekty (vybrané obce).xlsx]Velká Jesenice'!$B$7</c:f>
              <c:strCache>
                <c:ptCount val="1"/>
                <c:pt idx="0">
                  <c:v>Celkový inst. výkon FVE, kWp</c:v>
                </c:pt>
              </c:strCache>
            </c:strRef>
          </c:tx>
          <c:spPr>
            <a:ln w="34925" cap="rnd">
              <a:solidFill>
                <a:srgbClr val="EDC09F"/>
              </a:solidFill>
              <a:round/>
            </a:ln>
            <a:effectLst>
              <a:outerShdw blurRad="57150" dist="19050" dir="5400000" algn="ctr" rotWithShape="0">
                <a:srgbClr val="000000">
                  <a:alpha val="63000"/>
                </a:srgbClr>
              </a:outerShdw>
            </a:effectLst>
          </c:spPr>
          <c:marker>
            <c:symbol val="none"/>
          </c:marker>
          <c:cat>
            <c:strRef>
              <c:f>'C:\Users\zinic\AppData\Local\Microsoft\Windows\INetCache\Content.Outlook\VJPDXVRI\[20250516 NZÚ realizované projekty (vybrané obce).xlsx]Velká Jesenice'!$C$5:$E$5</c:f>
              <c:strCache>
                <c:ptCount val="3"/>
                <c:pt idx="0">
                  <c:v>2019-2022</c:v>
                </c:pt>
                <c:pt idx="1">
                  <c:v>2023</c:v>
                </c:pt>
                <c:pt idx="2">
                  <c:v>2024</c:v>
                </c:pt>
              </c:strCache>
            </c:strRef>
          </c:cat>
          <c:val>
            <c:numRef>
              <c:f>'C:\Users\zinic\AppData\Local\Microsoft\Windows\INetCache\Content.Outlook\VJPDXVRI\[20250516 NZÚ realizované projekty (vybrané obce).xlsx]Velká Jesenice'!$C$7:$E$7</c:f>
              <c:numCache>
                <c:formatCode>General</c:formatCode>
                <c:ptCount val="3"/>
                <c:pt idx="0">
                  <c:v>77.52</c:v>
                </c:pt>
                <c:pt idx="1">
                  <c:v>172.37</c:v>
                </c:pt>
                <c:pt idx="2">
                  <c:v>221.71</c:v>
                </c:pt>
              </c:numCache>
            </c:numRef>
          </c:val>
          <c:smooth val="0"/>
          <c:extLst>
            <c:ext xmlns:c16="http://schemas.microsoft.com/office/drawing/2014/chart" uri="{C3380CC4-5D6E-409C-BE32-E72D297353CC}">
              <c16:uniqueId val="{00000001-95F8-4421-9D9F-D02D76E53851}"/>
            </c:ext>
          </c:extLst>
        </c:ser>
        <c:ser>
          <c:idx val="2"/>
          <c:order val="2"/>
          <c:tx>
            <c:strRef>
              <c:f>'C:\Users\zinic\AppData\Local\Microsoft\Windows\INetCache\Content.Outlook\VJPDXVRI\[20250516 NZÚ realizované projekty (vybrané obce).xlsx]Velká Jesenice'!$B$8</c:f>
              <c:strCache>
                <c:ptCount val="1"/>
                <c:pt idx="0">
                  <c:v>Celková inst. kapacita akumulátorů, kWh</c:v>
                </c:pt>
              </c:strCache>
            </c:strRef>
          </c:tx>
          <c:spPr>
            <a:ln w="34925" cap="rnd">
              <a:solidFill>
                <a:srgbClr val="D46515"/>
              </a:solidFill>
              <a:round/>
            </a:ln>
            <a:effectLst>
              <a:outerShdw blurRad="57150" dist="19050" dir="5400000" algn="ctr" rotWithShape="0">
                <a:srgbClr val="000000">
                  <a:alpha val="63000"/>
                </a:srgbClr>
              </a:outerShdw>
            </a:effectLst>
          </c:spPr>
          <c:marker>
            <c:symbol val="none"/>
          </c:marker>
          <c:cat>
            <c:strRef>
              <c:f>'C:\Users\zinic\AppData\Local\Microsoft\Windows\INetCache\Content.Outlook\VJPDXVRI\[20250516 NZÚ realizované projekty (vybrané obce).xlsx]Velká Jesenice'!$C$5:$E$5</c:f>
              <c:strCache>
                <c:ptCount val="3"/>
                <c:pt idx="0">
                  <c:v>2019-2022</c:v>
                </c:pt>
                <c:pt idx="1">
                  <c:v>2023</c:v>
                </c:pt>
                <c:pt idx="2">
                  <c:v>2024</c:v>
                </c:pt>
              </c:strCache>
            </c:strRef>
          </c:cat>
          <c:val>
            <c:numRef>
              <c:f>'C:\Users\zinic\AppData\Local\Microsoft\Windows\INetCache\Content.Outlook\VJPDXVRI\[20250516 NZÚ realizované projekty (vybrané obce).xlsx]Velká Jesenice'!$C$8:$E$8</c:f>
              <c:numCache>
                <c:formatCode>General</c:formatCode>
                <c:ptCount val="3"/>
                <c:pt idx="0">
                  <c:v>110.36</c:v>
                </c:pt>
                <c:pt idx="1">
                  <c:v>233.75</c:v>
                </c:pt>
                <c:pt idx="2" formatCode="0.00">
                  <c:v>291.7</c:v>
                </c:pt>
              </c:numCache>
            </c:numRef>
          </c:val>
          <c:smooth val="0"/>
          <c:extLst>
            <c:ext xmlns:c16="http://schemas.microsoft.com/office/drawing/2014/chart" uri="{C3380CC4-5D6E-409C-BE32-E72D297353CC}">
              <c16:uniqueId val="{00000002-95F8-4421-9D9F-D02D76E53851}"/>
            </c:ext>
          </c:extLst>
        </c:ser>
        <c:dLbls>
          <c:showLegendKey val="0"/>
          <c:showVal val="0"/>
          <c:showCatName val="0"/>
          <c:showSerName val="0"/>
          <c:showPercent val="0"/>
          <c:showBubbleSize val="0"/>
        </c:dLbls>
        <c:marker val="1"/>
        <c:smooth val="0"/>
        <c:axId val="1286183024"/>
        <c:axId val="1286181584"/>
      </c:lineChart>
      <c:catAx>
        <c:axId val="1389709760"/>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1205708912"/>
        <c:crosses val="autoZero"/>
        <c:auto val="1"/>
        <c:lblAlgn val="ctr"/>
        <c:lblOffset val="100"/>
        <c:noMultiLvlLbl val="0"/>
      </c:catAx>
      <c:valAx>
        <c:axId val="120570891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1389709760"/>
        <c:crosses val="autoZero"/>
        <c:crossBetween val="between"/>
      </c:valAx>
      <c:valAx>
        <c:axId val="1286181584"/>
        <c:scaling>
          <c:orientation val="minMax"/>
        </c:scaling>
        <c:delete val="0"/>
        <c:axPos val="r"/>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1286183024"/>
        <c:crosses val="max"/>
        <c:crossBetween val="between"/>
      </c:valAx>
      <c:catAx>
        <c:axId val="1286183024"/>
        <c:scaling>
          <c:orientation val="minMax"/>
        </c:scaling>
        <c:delete val="1"/>
        <c:axPos val="b"/>
        <c:numFmt formatCode="General" sourceLinked="1"/>
        <c:majorTickMark val="out"/>
        <c:minorTickMark val="none"/>
        <c:tickLblPos val="nextTo"/>
        <c:crossAx val="1286181584"/>
        <c:crosses val="autoZero"/>
        <c:auto val="1"/>
        <c:lblAlgn val="ctr"/>
        <c:lblOffset val="100"/>
        <c:noMultiLvlLbl val="0"/>
      </c:cat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700" b="0" i="0" u="none" strike="noStrike" kern="1200" baseline="0">
                <a:solidFill>
                  <a:schemeClr val="tx1">
                    <a:lumMod val="65000"/>
                    <a:lumOff val="35000"/>
                  </a:schemeClr>
                </a:solidFill>
                <a:latin typeface="+mn-lt"/>
                <a:ea typeface="+mn-ea"/>
                <a:cs typeface="+mn-cs"/>
              </a:defRPr>
            </a:pPr>
            <a:endParaRPr lang="cs-CZ"/>
          </a:p>
        </c:txPr>
      </c:dTable>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layout>
        <c:manualLayout>
          <c:xMode val="edge"/>
          <c:yMode val="edge"/>
          <c:x val="9.4621020093964059E-2"/>
          <c:y val="2.7745654637238309E-2"/>
        </c:manualLayout>
      </c:layout>
      <c:overlay val="0"/>
      <c:spPr>
        <a:noFill/>
        <a:ln>
          <a:noFill/>
        </a:ln>
        <a:effectLst/>
      </c:spPr>
      <c:txPr>
        <a:bodyPr rot="0" spcFirstLastPara="1" vertOverflow="ellipsis" vert="horz" wrap="square" anchor="ctr" anchorCtr="1"/>
        <a:lstStyle/>
        <a:p>
          <a:pPr>
            <a:defRPr lang="en-US" sz="1400" b="0" i="0" u="none" strike="noStrike" kern="1200" spc="0" baseline="0">
              <a:solidFill>
                <a:srgbClr val="0D344D"/>
              </a:solidFill>
              <a:latin typeface="Nunito" pitchFamily="2" charset="-18"/>
              <a:ea typeface="+mn-ea"/>
              <a:cs typeface="+mn-cs"/>
            </a:defRPr>
          </a:pPr>
          <a:endParaRPr lang="cs-CZ"/>
        </a:p>
      </c:txPr>
    </c:title>
    <c:autoTitleDeleted val="0"/>
    <c:plotArea>
      <c:layout/>
      <c:lineChart>
        <c:grouping val="standard"/>
        <c:varyColors val="0"/>
        <c:ser>
          <c:idx val="0"/>
          <c:order val="0"/>
          <c:tx>
            <c:strRef>
              <c:f>'Grafy spotř.'!$B$75</c:f>
              <c:strCache>
                <c:ptCount val="1"/>
                <c:pt idx="0">
                  <c:v>Spotřeba dne 13. 7. 2023 (minimální spotřeba)</c:v>
                </c:pt>
              </c:strCache>
            </c:strRef>
          </c:tx>
          <c:spPr>
            <a:ln w="28575" cap="rnd">
              <a:solidFill>
                <a:schemeClr val="accent1">
                  <a:lumMod val="75000"/>
                </a:schemeClr>
              </a:solidFill>
              <a:round/>
            </a:ln>
            <a:effectLst/>
          </c:spPr>
          <c:marker>
            <c:symbol val="none"/>
          </c:marker>
          <c:val>
            <c:numRef>
              <c:f>'Grafy spotř.'!$A$76:$A$99</c:f>
              <c:numCache>
                <c:formatCode>General</c:formatCode>
                <c:ptCount val="24"/>
                <c:pt idx="0">
                  <c:v>170.99417585620151</c:v>
                </c:pt>
                <c:pt idx="1">
                  <c:v>153.786771394684</c:v>
                </c:pt>
                <c:pt idx="2">
                  <c:v>131.64746014521074</c:v>
                </c:pt>
                <c:pt idx="3">
                  <c:v>122.16702490861562</c:v>
                </c:pt>
                <c:pt idx="4">
                  <c:v>135.1658944165269</c:v>
                </c:pt>
                <c:pt idx="5">
                  <c:v>100.73542636681462</c:v>
                </c:pt>
                <c:pt idx="6">
                  <c:v>74.988736200822927</c:v>
                </c:pt>
                <c:pt idx="7">
                  <c:v>41.162430221110299</c:v>
                </c:pt>
                <c:pt idx="8">
                  <c:v>17.112365165566857</c:v>
                </c:pt>
                <c:pt idx="9">
                  <c:v>-13.622614578418679</c:v>
                </c:pt>
                <c:pt idx="10">
                  <c:v>-24.938923473676017</c:v>
                </c:pt>
                <c:pt idx="11">
                  <c:v>-36.174944256490484</c:v>
                </c:pt>
                <c:pt idx="12">
                  <c:v>-28.021342047664323</c:v>
                </c:pt>
                <c:pt idx="13">
                  <c:v>4.2243064034310223</c:v>
                </c:pt>
                <c:pt idx="14">
                  <c:v>64.031424264137826</c:v>
                </c:pt>
                <c:pt idx="15">
                  <c:v>82.774532784965018</c:v>
                </c:pt>
                <c:pt idx="16">
                  <c:v>134.64781352725825</c:v>
                </c:pt>
                <c:pt idx="17">
                  <c:v>179.52775180432656</c:v>
                </c:pt>
                <c:pt idx="18">
                  <c:v>193.09066747854416</c:v>
                </c:pt>
                <c:pt idx="19">
                  <c:v>201.01255564358419</c:v>
                </c:pt>
                <c:pt idx="20">
                  <c:v>229.51043357199444</c:v>
                </c:pt>
                <c:pt idx="21">
                  <c:v>231.34184517629697</c:v>
                </c:pt>
                <c:pt idx="22">
                  <c:v>177.49377907572699</c:v>
                </c:pt>
                <c:pt idx="23">
                  <c:v>157.85318744929612</c:v>
                </c:pt>
              </c:numCache>
            </c:numRef>
          </c:val>
          <c:smooth val="0"/>
          <c:extLst>
            <c:ext xmlns:c16="http://schemas.microsoft.com/office/drawing/2014/chart" uri="{C3380CC4-5D6E-409C-BE32-E72D297353CC}">
              <c16:uniqueId val="{00000000-14CA-4729-9BD7-966954F85DCA}"/>
            </c:ext>
          </c:extLst>
        </c:ser>
        <c:dLbls>
          <c:showLegendKey val="0"/>
          <c:showVal val="0"/>
          <c:showCatName val="0"/>
          <c:showSerName val="0"/>
          <c:showPercent val="0"/>
          <c:showBubbleSize val="0"/>
        </c:dLbls>
        <c:smooth val="0"/>
        <c:axId val="41255328"/>
        <c:axId val="41239488"/>
      </c:lineChart>
      <c:catAx>
        <c:axId val="41255328"/>
        <c:scaling>
          <c:orientation val="minMax"/>
        </c:scaling>
        <c:delete val="0"/>
        <c:axPos val="b"/>
        <c:title>
          <c:tx>
            <c:rich>
              <a:bodyPr rot="0" spcFirstLastPara="1" vertOverflow="ellipsis" vert="horz" wrap="square" anchor="ctr" anchorCtr="1"/>
              <a:lstStyle/>
              <a:p>
                <a:pPr>
                  <a:defRPr lang="cs-CZ" sz="1000" b="0" i="0" u="none" strike="noStrike" kern="1200" spc="0" baseline="0">
                    <a:solidFill>
                      <a:srgbClr val="0D344D"/>
                    </a:solidFill>
                    <a:latin typeface="Nunito" pitchFamily="2" charset="-18"/>
                    <a:ea typeface="+mn-ea"/>
                    <a:cs typeface="+mn-cs"/>
                  </a:defRPr>
                </a:pPr>
                <a:r>
                  <a:rPr lang="cs-CZ" sz="1000" b="0" i="0" u="none" strike="noStrike" kern="1200" spc="0" baseline="0">
                    <a:solidFill>
                      <a:srgbClr val="0D344D"/>
                    </a:solidFill>
                    <a:latin typeface="Nunito" pitchFamily="2" charset="-18"/>
                    <a:ea typeface="+mn-ea"/>
                    <a:cs typeface="+mn-cs"/>
                  </a:rPr>
                  <a:t>Hodina</a:t>
                </a:r>
              </a:p>
            </c:rich>
          </c:tx>
          <c:overlay val="0"/>
          <c:spPr>
            <a:noFill/>
            <a:ln>
              <a:noFill/>
            </a:ln>
            <a:effectLst/>
          </c:spPr>
          <c:txPr>
            <a:bodyPr rot="0" spcFirstLastPara="1" vertOverflow="ellipsis" vert="horz" wrap="square" anchor="ctr" anchorCtr="1"/>
            <a:lstStyle/>
            <a:p>
              <a:pPr>
                <a:defRPr lang="cs-CZ" sz="1000" b="0" i="0" u="none" strike="noStrike" kern="1200" spc="0" baseline="0">
                  <a:solidFill>
                    <a:srgbClr val="0D344D"/>
                  </a:solidFill>
                  <a:latin typeface="Nunito" pitchFamily="2" charset="-18"/>
                  <a:ea typeface="+mn-ea"/>
                  <a:cs typeface="+mn-cs"/>
                </a:defRPr>
              </a:pPr>
              <a:endParaRPr lang="cs-CZ"/>
            </a:p>
          </c:txPr>
        </c:title>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41239488"/>
        <c:crosses val="autoZero"/>
        <c:auto val="1"/>
        <c:lblAlgn val="ctr"/>
        <c:lblOffset val="100"/>
        <c:noMultiLvlLbl val="0"/>
      </c:catAx>
      <c:valAx>
        <c:axId val="41239488"/>
        <c:scaling>
          <c:orientation val="minMax"/>
          <c:max val="4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cs-CZ" sz="1000" b="0" i="0" u="none" strike="noStrike" kern="1200" spc="0" baseline="0">
                    <a:solidFill>
                      <a:srgbClr val="0D344D"/>
                    </a:solidFill>
                    <a:latin typeface="Nunito" pitchFamily="2" charset="-18"/>
                    <a:ea typeface="+mn-ea"/>
                    <a:cs typeface="+mn-cs"/>
                  </a:defRPr>
                </a:pPr>
                <a:r>
                  <a:rPr lang="cs-CZ" sz="1000" b="0" i="0" u="none" strike="noStrike" kern="1200" spc="0" baseline="0">
                    <a:solidFill>
                      <a:srgbClr val="0D344D"/>
                    </a:solidFill>
                    <a:latin typeface="Nunito" pitchFamily="2" charset="-18"/>
                    <a:ea typeface="+mn-ea"/>
                    <a:cs typeface="+mn-cs"/>
                  </a:rPr>
                  <a:t>kWh</a:t>
                </a:r>
              </a:p>
            </c:rich>
          </c:tx>
          <c:overlay val="0"/>
          <c:spPr>
            <a:noFill/>
            <a:ln>
              <a:noFill/>
            </a:ln>
            <a:effectLst/>
          </c:spPr>
          <c:txPr>
            <a:bodyPr rot="-5400000" spcFirstLastPara="1" vertOverflow="ellipsis" vert="horz" wrap="square" anchor="ctr" anchorCtr="1"/>
            <a:lstStyle/>
            <a:p>
              <a:pPr>
                <a:defRPr lang="cs-CZ" sz="1000" b="0" i="0" u="none" strike="noStrike" kern="1200" spc="0" baseline="0">
                  <a:solidFill>
                    <a:srgbClr val="0D344D"/>
                  </a:solidFill>
                  <a:latin typeface="Nunito" pitchFamily="2" charset="-18"/>
                  <a:ea typeface="+mn-ea"/>
                  <a:cs typeface="+mn-cs"/>
                </a:defRPr>
              </a:pPr>
              <a:endParaRPr lang="cs-CZ"/>
            </a:p>
          </c:txPr>
        </c:title>
        <c:numFmt formatCode="#,##0.0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41255328"/>
        <c:crosses val="autoZero"/>
        <c:crossBetween val="between"/>
      </c:valAx>
      <c:spPr>
        <a:noFill/>
        <a:ln>
          <a:solidFill>
            <a:schemeClr val="bg1">
              <a:lumMod val="75000"/>
            </a:schemeClr>
          </a:solid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cs-CZ"/>
    </a:p>
  </c:txPr>
  <c:externalData r:id="rId4">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cs-CZ" sz="1400" b="0" i="0" u="none" strike="noStrike" kern="1200" spc="0" baseline="0">
                <a:solidFill>
                  <a:srgbClr val="0D344D"/>
                </a:solidFill>
                <a:latin typeface="Nunito" pitchFamily="2" charset="-18"/>
                <a:ea typeface="+mn-ea"/>
                <a:cs typeface="+mn-cs"/>
              </a:defRPr>
            </a:pPr>
            <a:r>
              <a:rPr lang="cs-CZ" sz="1400" b="0" i="0" u="none" strike="noStrike" kern="1200" spc="0" baseline="0">
                <a:solidFill>
                  <a:srgbClr val="0D344D"/>
                </a:solidFill>
                <a:latin typeface="Nunito" pitchFamily="2" charset="-18"/>
                <a:ea typeface="+mn-ea"/>
                <a:cs typeface="+mn-cs"/>
              </a:rPr>
              <a:t>Měsíční krytí spotřeby [kWh]</a:t>
            </a:r>
          </a:p>
        </c:rich>
      </c:tx>
      <c:layout>
        <c:manualLayout>
          <c:xMode val="edge"/>
          <c:yMode val="edge"/>
          <c:x val="5.3850546708567239E-2"/>
          <c:y val="2.1164017245248558E-2"/>
        </c:manualLayout>
      </c:layout>
      <c:overlay val="0"/>
      <c:spPr>
        <a:noFill/>
        <a:ln>
          <a:noFill/>
        </a:ln>
        <a:effectLst/>
      </c:spPr>
      <c:txPr>
        <a:bodyPr rot="0" spcFirstLastPara="1" vertOverflow="ellipsis" vert="horz" wrap="square" anchor="ctr" anchorCtr="1"/>
        <a:lstStyle/>
        <a:p>
          <a:pPr>
            <a:defRPr lang="cs-CZ" sz="1400" b="0" i="0" u="none" strike="noStrike" kern="1200" spc="0" baseline="0">
              <a:solidFill>
                <a:srgbClr val="0D344D"/>
              </a:solidFill>
              <a:latin typeface="Nunito" pitchFamily="2" charset="-18"/>
              <a:ea typeface="+mn-ea"/>
              <a:cs typeface="+mn-cs"/>
            </a:defRPr>
          </a:pPr>
          <a:endParaRPr lang="cs-CZ"/>
        </a:p>
      </c:txPr>
    </c:title>
    <c:autoTitleDeleted val="0"/>
    <c:plotArea>
      <c:layout>
        <c:manualLayout>
          <c:layoutTarget val="inner"/>
          <c:xMode val="edge"/>
          <c:yMode val="edge"/>
          <c:x val="5.8534451241462407E-2"/>
          <c:y val="8.2370876793671804E-2"/>
          <c:w val="0.89774166888439344"/>
          <c:h val="0.80478082052774014"/>
        </c:manualLayout>
      </c:layout>
      <c:barChart>
        <c:barDir val="col"/>
        <c:grouping val="stacked"/>
        <c:varyColors val="0"/>
        <c:ser>
          <c:idx val="3"/>
          <c:order val="0"/>
          <c:tx>
            <c:strRef>
              <c:f>'Spotřeba stats M'!$AN$3</c:f>
              <c:strCache>
                <c:ptCount val="1"/>
                <c:pt idx="0">
                  <c:v>Přímá spotřeba</c:v>
                </c:pt>
              </c:strCache>
            </c:strRef>
          </c:tx>
          <c:spPr>
            <a:solidFill>
              <a:schemeClr val="accent4"/>
            </a:solidFill>
            <a:ln>
              <a:noFill/>
            </a:ln>
            <a:effectLst/>
          </c:spPr>
          <c:invertIfNegative val="0"/>
          <c:cat>
            <c:strRef>
              <c:f>'Spotřeba stats M'!$AP$4:$AP$15</c:f>
              <c:strCache>
                <c:ptCount val="12"/>
                <c:pt idx="0">
                  <c:v>Leden</c:v>
                </c:pt>
                <c:pt idx="1">
                  <c:v>Únor</c:v>
                </c:pt>
                <c:pt idx="2">
                  <c:v>Březen</c:v>
                </c:pt>
                <c:pt idx="3">
                  <c:v>Duben</c:v>
                </c:pt>
                <c:pt idx="4">
                  <c:v>Květen</c:v>
                </c:pt>
                <c:pt idx="5">
                  <c:v>Červen</c:v>
                </c:pt>
                <c:pt idx="6">
                  <c:v>Červenec</c:v>
                </c:pt>
                <c:pt idx="7">
                  <c:v>Srpen</c:v>
                </c:pt>
                <c:pt idx="8">
                  <c:v>Září</c:v>
                </c:pt>
                <c:pt idx="9">
                  <c:v>Říjen</c:v>
                </c:pt>
                <c:pt idx="10">
                  <c:v>Listopad</c:v>
                </c:pt>
                <c:pt idx="11">
                  <c:v>Prosinec</c:v>
                </c:pt>
              </c:strCache>
            </c:strRef>
          </c:cat>
          <c:val>
            <c:numRef>
              <c:f>'Spotřeba stats M'!$AN$4:$AN$15</c:f>
              <c:numCache>
                <c:formatCode>0</c:formatCode>
                <c:ptCount val="12"/>
                <c:pt idx="0">
                  <c:v>45682.909809424389</c:v>
                </c:pt>
                <c:pt idx="1">
                  <c:v>65844.182422684127</c:v>
                </c:pt>
                <c:pt idx="2">
                  <c:v>91392.911811902057</c:v>
                </c:pt>
                <c:pt idx="3">
                  <c:v>99855.275327382304</c:v>
                </c:pt>
                <c:pt idx="4">
                  <c:v>93027.312372502973</c:v>
                </c:pt>
                <c:pt idx="5">
                  <c:v>86760.829411039507</c:v>
                </c:pt>
                <c:pt idx="6">
                  <c:v>89182.719882009391</c:v>
                </c:pt>
                <c:pt idx="7">
                  <c:v>83873.591797535279</c:v>
                </c:pt>
                <c:pt idx="8">
                  <c:v>69425.067115212369</c:v>
                </c:pt>
                <c:pt idx="9">
                  <c:v>62692.367464875089</c:v>
                </c:pt>
                <c:pt idx="10">
                  <c:v>45822.986366907491</c:v>
                </c:pt>
                <c:pt idx="11">
                  <c:v>36392.373031072479</c:v>
                </c:pt>
              </c:numCache>
            </c:numRef>
          </c:val>
          <c:extLst>
            <c:ext xmlns:c16="http://schemas.microsoft.com/office/drawing/2014/chart" uri="{C3380CC4-5D6E-409C-BE32-E72D297353CC}">
              <c16:uniqueId val="{00000000-F9B2-40FF-9C78-696EF38B1FA6}"/>
            </c:ext>
          </c:extLst>
        </c:ser>
        <c:ser>
          <c:idx val="0"/>
          <c:order val="1"/>
          <c:tx>
            <c:strRef>
              <c:f>'Spotřeba stats M'!$R$3</c:f>
              <c:strCache>
                <c:ptCount val="1"/>
                <c:pt idx="0">
                  <c:v>Odběr ze sítě</c:v>
                </c:pt>
              </c:strCache>
            </c:strRef>
          </c:tx>
          <c:spPr>
            <a:solidFill>
              <a:schemeClr val="accent1"/>
            </a:solidFill>
            <a:ln>
              <a:noFill/>
            </a:ln>
            <a:effectLst/>
          </c:spPr>
          <c:invertIfNegative val="0"/>
          <c:cat>
            <c:strRef>
              <c:f>'Spotřeba stats M'!$AP$4:$AP$15</c:f>
              <c:strCache>
                <c:ptCount val="12"/>
                <c:pt idx="0">
                  <c:v>Leden</c:v>
                </c:pt>
                <c:pt idx="1">
                  <c:v>Únor</c:v>
                </c:pt>
                <c:pt idx="2">
                  <c:v>Březen</c:v>
                </c:pt>
                <c:pt idx="3">
                  <c:v>Duben</c:v>
                </c:pt>
                <c:pt idx="4">
                  <c:v>Květen</c:v>
                </c:pt>
                <c:pt idx="5">
                  <c:v>Červen</c:v>
                </c:pt>
                <c:pt idx="6">
                  <c:v>Červenec</c:v>
                </c:pt>
                <c:pt idx="7">
                  <c:v>Srpen</c:v>
                </c:pt>
                <c:pt idx="8">
                  <c:v>Září</c:v>
                </c:pt>
                <c:pt idx="9">
                  <c:v>Říjen</c:v>
                </c:pt>
                <c:pt idx="10">
                  <c:v>Listopad</c:v>
                </c:pt>
                <c:pt idx="11">
                  <c:v>Prosinec</c:v>
                </c:pt>
              </c:strCache>
            </c:strRef>
          </c:cat>
          <c:val>
            <c:numRef>
              <c:f>'Spotřeba stats M'!$R$4:$R$15</c:f>
              <c:numCache>
                <c:formatCode>0</c:formatCode>
                <c:ptCount val="12"/>
                <c:pt idx="0">
                  <c:v>242466.2236727218</c:v>
                </c:pt>
                <c:pt idx="1">
                  <c:v>176293.67300613341</c:v>
                </c:pt>
                <c:pt idx="2">
                  <c:v>128832.66330507887</c:v>
                </c:pt>
                <c:pt idx="3">
                  <c:v>78258.730796570613</c:v>
                </c:pt>
                <c:pt idx="4">
                  <c:v>36166.800629723126</c:v>
                </c:pt>
                <c:pt idx="5">
                  <c:v>18141.551902169598</c:v>
                </c:pt>
                <c:pt idx="6">
                  <c:v>13333.435107310615</c:v>
                </c:pt>
                <c:pt idx="7">
                  <c:v>21934.323161060252</c:v>
                </c:pt>
                <c:pt idx="8">
                  <c:v>45435.152476472766</c:v>
                </c:pt>
                <c:pt idx="9">
                  <c:v>103449.18738461206</c:v>
                </c:pt>
                <c:pt idx="10">
                  <c:v>197032.75124053919</c:v>
                </c:pt>
                <c:pt idx="11">
                  <c:v>257800.84965393634</c:v>
                </c:pt>
              </c:numCache>
            </c:numRef>
          </c:val>
          <c:extLst>
            <c:ext xmlns:c16="http://schemas.microsoft.com/office/drawing/2014/chart" uri="{C3380CC4-5D6E-409C-BE32-E72D297353CC}">
              <c16:uniqueId val="{00000001-F9B2-40FF-9C78-696EF38B1FA6}"/>
            </c:ext>
          </c:extLst>
        </c:ser>
        <c:ser>
          <c:idx val="1"/>
          <c:order val="2"/>
          <c:tx>
            <c:strRef>
              <c:f>'Spotřeba stats M'!$Y$3</c:f>
              <c:strCache>
                <c:ptCount val="1"/>
                <c:pt idx="0">
                  <c:v>Přetok</c:v>
                </c:pt>
              </c:strCache>
            </c:strRef>
          </c:tx>
          <c:spPr>
            <a:solidFill>
              <a:schemeClr val="accent2"/>
            </a:solidFill>
            <a:ln>
              <a:noFill/>
            </a:ln>
            <a:effectLst/>
          </c:spPr>
          <c:invertIfNegative val="0"/>
          <c:cat>
            <c:strRef>
              <c:f>'Spotřeba stats M'!$AP$4:$AP$15</c:f>
              <c:strCache>
                <c:ptCount val="12"/>
                <c:pt idx="0">
                  <c:v>Leden</c:v>
                </c:pt>
                <c:pt idx="1">
                  <c:v>Únor</c:v>
                </c:pt>
                <c:pt idx="2">
                  <c:v>Březen</c:v>
                </c:pt>
                <c:pt idx="3">
                  <c:v>Duben</c:v>
                </c:pt>
                <c:pt idx="4">
                  <c:v>Květen</c:v>
                </c:pt>
                <c:pt idx="5">
                  <c:v>Červen</c:v>
                </c:pt>
                <c:pt idx="6">
                  <c:v>Červenec</c:v>
                </c:pt>
                <c:pt idx="7">
                  <c:v>Srpen</c:v>
                </c:pt>
                <c:pt idx="8">
                  <c:v>Září</c:v>
                </c:pt>
                <c:pt idx="9">
                  <c:v>Říjen</c:v>
                </c:pt>
                <c:pt idx="10">
                  <c:v>Listopad</c:v>
                </c:pt>
                <c:pt idx="11">
                  <c:v>Prosinec</c:v>
                </c:pt>
              </c:strCache>
            </c:strRef>
          </c:cat>
          <c:val>
            <c:numRef>
              <c:f>'Spotřeba stats M'!$Y$4:$Y$15</c:f>
              <c:numCache>
                <c:formatCode>0</c:formatCode>
                <c:ptCount val="12"/>
                <c:pt idx="0">
                  <c:v>-1.1368683772161603E-13</c:v>
                </c:pt>
                <c:pt idx="1">
                  <c:v>-4282.7588539139424</c:v>
                </c:pt>
                <c:pt idx="2">
                  <c:v>-29447.113048588617</c:v>
                </c:pt>
                <c:pt idx="3">
                  <c:v>-61142.05937349343</c:v>
                </c:pt>
                <c:pt idx="4">
                  <c:v>-90497.880816256307</c:v>
                </c:pt>
                <c:pt idx="5">
                  <c:v>-101856.68279636903</c:v>
                </c:pt>
                <c:pt idx="6">
                  <c:v>-97584.256327483105</c:v>
                </c:pt>
                <c:pt idx="7">
                  <c:v>-77784.061403338754</c:v>
                </c:pt>
                <c:pt idx="8">
                  <c:v>-54330.279909329547</c:v>
                </c:pt>
                <c:pt idx="9">
                  <c:v>-13681.570498377703</c:v>
                </c:pt>
                <c:pt idx="10">
                  <c:v>-1681.7807557205128</c:v>
                </c:pt>
                <c:pt idx="11">
                  <c:v>-4.4234634591874737</c:v>
                </c:pt>
              </c:numCache>
            </c:numRef>
          </c:val>
          <c:extLst>
            <c:ext xmlns:c16="http://schemas.microsoft.com/office/drawing/2014/chart" uri="{C3380CC4-5D6E-409C-BE32-E72D297353CC}">
              <c16:uniqueId val="{00000002-F9B2-40FF-9C78-696EF38B1FA6}"/>
            </c:ext>
          </c:extLst>
        </c:ser>
        <c:ser>
          <c:idx val="2"/>
          <c:order val="3"/>
          <c:tx>
            <c:strRef>
              <c:f>'Spotřeba stats M'!$AJ$3</c:f>
              <c:strCache>
                <c:ptCount val="1"/>
                <c:pt idx="0">
                  <c:v>Akumulace</c:v>
                </c:pt>
              </c:strCache>
            </c:strRef>
          </c:tx>
          <c:spPr>
            <a:solidFill>
              <a:schemeClr val="accent6"/>
            </a:solidFill>
            <a:ln>
              <a:noFill/>
            </a:ln>
            <a:effectLst/>
          </c:spPr>
          <c:invertIfNegative val="0"/>
          <c:cat>
            <c:strRef>
              <c:f>'Spotřeba stats M'!$AP$4:$AP$15</c:f>
              <c:strCache>
                <c:ptCount val="12"/>
                <c:pt idx="0">
                  <c:v>Leden</c:v>
                </c:pt>
                <c:pt idx="1">
                  <c:v>Únor</c:v>
                </c:pt>
                <c:pt idx="2">
                  <c:v>Březen</c:v>
                </c:pt>
                <c:pt idx="3">
                  <c:v>Duben</c:v>
                </c:pt>
                <c:pt idx="4">
                  <c:v>Květen</c:v>
                </c:pt>
                <c:pt idx="5">
                  <c:v>Červen</c:v>
                </c:pt>
                <c:pt idx="6">
                  <c:v>Červenec</c:v>
                </c:pt>
                <c:pt idx="7">
                  <c:v>Srpen</c:v>
                </c:pt>
                <c:pt idx="8">
                  <c:v>Září</c:v>
                </c:pt>
                <c:pt idx="9">
                  <c:v>Říjen</c:v>
                </c:pt>
                <c:pt idx="10">
                  <c:v>Listopad</c:v>
                </c:pt>
                <c:pt idx="11">
                  <c:v>Prosinec</c:v>
                </c:pt>
              </c:strCache>
            </c:strRef>
          </c:cat>
          <c:val>
            <c:numRef>
              <c:f>'Spotřeba stats M'!$AJ$4:$AJ$15</c:f>
              <c:numCache>
                <c:formatCode>0</c:formatCode>
                <c:ptCount val="12"/>
                <c:pt idx="0">
                  <c:v>6083.7046765758932</c:v>
                </c:pt>
                <c:pt idx="1">
                  <c:v>19914.176392402074</c:v>
                </c:pt>
                <c:pt idx="2">
                  <c:v>33815.546063509013</c:v>
                </c:pt>
                <c:pt idx="3">
                  <c:v>39693.627268123957</c:v>
                </c:pt>
                <c:pt idx="4">
                  <c:v>46700.485307342176</c:v>
                </c:pt>
                <c:pt idx="5">
                  <c:v>45544.184986918452</c:v>
                </c:pt>
                <c:pt idx="6">
                  <c:v>47957.961058078807</c:v>
                </c:pt>
                <c:pt idx="7">
                  <c:v>46682.668040253935</c:v>
                </c:pt>
                <c:pt idx="8">
                  <c:v>38642.767046330038</c:v>
                </c:pt>
                <c:pt idx="9">
                  <c:v>30054.829224747373</c:v>
                </c:pt>
                <c:pt idx="10">
                  <c:v>11016.780456372282</c:v>
                </c:pt>
                <c:pt idx="11">
                  <c:v>4549.9003304686166</c:v>
                </c:pt>
              </c:numCache>
            </c:numRef>
          </c:val>
          <c:extLst>
            <c:ext xmlns:c16="http://schemas.microsoft.com/office/drawing/2014/chart" uri="{C3380CC4-5D6E-409C-BE32-E72D297353CC}">
              <c16:uniqueId val="{00000003-F9B2-40FF-9C78-696EF38B1FA6}"/>
            </c:ext>
          </c:extLst>
        </c:ser>
        <c:dLbls>
          <c:showLegendKey val="0"/>
          <c:showVal val="0"/>
          <c:showCatName val="0"/>
          <c:showSerName val="0"/>
          <c:showPercent val="0"/>
          <c:showBubbleSize val="0"/>
        </c:dLbls>
        <c:gapWidth val="167"/>
        <c:overlap val="100"/>
        <c:axId val="316340656"/>
        <c:axId val="316340176"/>
      </c:barChart>
      <c:lineChart>
        <c:grouping val="standard"/>
        <c:varyColors val="0"/>
        <c:ser>
          <c:idx val="4"/>
          <c:order val="4"/>
          <c:tx>
            <c:strRef>
              <c:f>'Spotřeba stats M'!$AF$3</c:f>
              <c:strCache>
                <c:ptCount val="1"/>
                <c:pt idx="0">
                  <c:v>Soběstačnost %</c:v>
                </c:pt>
              </c:strCache>
            </c:strRef>
          </c:tx>
          <c:spPr>
            <a:ln w="22225" cap="rnd">
              <a:solidFill>
                <a:schemeClr val="accent5"/>
              </a:solidFill>
              <a:round/>
            </a:ln>
            <a:effectLst/>
          </c:spPr>
          <c:marker>
            <c:symbol val="none"/>
          </c:marker>
          <c:dLbls>
            <c:dLbl>
              <c:idx val="0"/>
              <c:layout>
                <c:manualLayout>
                  <c:x val="-3.2426007307568665E-2"/>
                  <c:y val="-2.347417406488224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F9B2-40FF-9C78-696EF38B1FA6}"/>
                </c:ext>
              </c:extLst>
            </c:dLbl>
            <c:dLbl>
              <c:idx val="1"/>
              <c:layout>
                <c:manualLayout>
                  <c:x val="-4.7707766242032983E-2"/>
                  <c:y val="-1.408450443892934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F9B2-40FF-9C78-696EF38B1FA6}"/>
                </c:ext>
              </c:extLst>
            </c:dLbl>
            <c:dLbl>
              <c:idx val="2"/>
              <c:layout>
                <c:manualLayout>
                  <c:x val="-5.2801685886854445E-2"/>
                  <c:y val="-2.3474174064882247E-3"/>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F9B2-40FF-9C78-696EF38B1FA6}"/>
                </c:ext>
              </c:extLst>
            </c:dLbl>
            <c:dLbl>
              <c:idx val="3"/>
              <c:layout>
                <c:manualLayout>
                  <c:x val="-4.5160806419622307E-2"/>
                  <c:y val="-1.877933925190584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F9B2-40FF-9C78-696EF38B1FA6}"/>
                </c:ext>
              </c:extLst>
            </c:dLbl>
            <c:dLbl>
              <c:idx val="4"/>
              <c:layout>
                <c:manualLayout>
                  <c:x val="-3.1152527396363348E-2"/>
                  <c:y val="-1.408450443892939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F9B2-40FF-9C78-696EF38B1FA6}"/>
                </c:ext>
              </c:extLst>
            </c:dLbl>
            <c:dLbl>
              <c:idx val="5"/>
              <c:layout>
                <c:manualLayout>
                  <c:x val="-2.7332087662747223E-2"/>
                  <c:y val="-1.40845044389293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F9B2-40FF-9C78-696EF38B1FA6}"/>
                </c:ext>
              </c:extLst>
            </c:dLbl>
            <c:dLbl>
              <c:idx val="6"/>
              <c:layout>
                <c:manualLayout>
                  <c:x val="-2.0964688106720517E-2"/>
                  <c:y val="-2.112675665839404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F9B2-40FF-9C78-696EF38B1FA6}"/>
                </c:ext>
              </c:extLst>
            </c:dLbl>
            <c:dLbl>
              <c:idx val="7"/>
              <c:layout>
                <c:manualLayout>
                  <c:x val="-1.2050328728282999E-2"/>
                  <c:y val="-2.112675665839404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F9B2-40FF-9C78-696EF38B1FA6}"/>
                </c:ext>
              </c:extLst>
            </c:dLbl>
            <c:dLbl>
              <c:idx val="8"/>
              <c:layout>
                <c:manualLayout>
                  <c:x val="-3.1359693498453876E-3"/>
                  <c:y val="-1.408450443892943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F9B2-40FF-9C78-696EF38B1FA6}"/>
                </c:ext>
              </c:extLst>
            </c:dLbl>
            <c:dLbl>
              <c:idx val="9"/>
              <c:layout>
                <c:manualLayout>
                  <c:x val="9.5988297622082094E-3"/>
                  <c:y val="-1.408450443892943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F9B2-40FF-9C78-696EF38B1FA6}"/>
                </c:ext>
              </c:extLst>
            </c:dLbl>
            <c:dLbl>
              <c:idx val="10"/>
              <c:layout>
                <c:manualLayout>
                  <c:x val="6.8447038377069183E-4"/>
                  <c:y val="-1.877933925190571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F9B2-40FF-9C78-696EF38B1FA6}"/>
                </c:ext>
              </c:extLst>
            </c:dLbl>
            <c:dLbl>
              <c:idx val="11"/>
              <c:layout>
                <c:manualLayout>
                  <c:x val="-9.5033689058721862E-3"/>
                  <c:y val="-2.816900887785861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F9B2-40FF-9C78-696EF38B1FA6}"/>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cs-CZ"/>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'Spotřeba stats M'!$AF$4:$AF$15</c:f>
              <c:numCache>
                <c:formatCode>0.0</c:formatCode>
                <c:ptCount val="12"/>
                <c:pt idx="0">
                  <c:v>17.593758334368871</c:v>
                </c:pt>
                <c:pt idx="1">
                  <c:v>32.725698869449417</c:v>
                </c:pt>
                <c:pt idx="2">
                  <c:v>49.286689215347124</c:v>
                </c:pt>
                <c:pt idx="3">
                  <c:v>64.069794259369957</c:v>
                </c:pt>
                <c:pt idx="4">
                  <c:v>79.438367648976438</c:v>
                </c:pt>
                <c:pt idx="5">
                  <c:v>87.941531436497655</c:v>
                </c:pt>
                <c:pt idx="6">
                  <c:v>91.139050716795296</c:v>
                </c:pt>
                <c:pt idx="7">
                  <c:v>85.615949044390689</c:v>
                </c:pt>
                <c:pt idx="8">
                  <c:v>70.401128035628233</c:v>
                </c:pt>
                <c:pt idx="9">
                  <c:v>47.272633044312236</c:v>
                </c:pt>
                <c:pt idx="10">
                  <c:v>22.389097983812107</c:v>
                </c:pt>
                <c:pt idx="11">
                  <c:v>13.704842122648586</c:v>
                </c:pt>
              </c:numCache>
            </c:numRef>
          </c:val>
          <c:smooth val="0"/>
          <c:extLst>
            <c:ext xmlns:c16="http://schemas.microsoft.com/office/drawing/2014/chart" uri="{C3380CC4-5D6E-409C-BE32-E72D297353CC}">
              <c16:uniqueId val="{00000010-F9B2-40FF-9C78-696EF38B1FA6}"/>
            </c:ext>
          </c:extLst>
        </c:ser>
        <c:dLbls>
          <c:showLegendKey val="0"/>
          <c:showVal val="0"/>
          <c:showCatName val="0"/>
          <c:showSerName val="0"/>
          <c:showPercent val="0"/>
          <c:showBubbleSize val="0"/>
        </c:dLbls>
        <c:marker val="1"/>
        <c:smooth val="0"/>
        <c:axId val="576721520"/>
        <c:axId val="576714320"/>
      </c:lineChart>
      <c:catAx>
        <c:axId val="316340656"/>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316340176"/>
        <c:crosses val="autoZero"/>
        <c:auto val="1"/>
        <c:lblAlgn val="ctr"/>
        <c:lblOffset val="100"/>
        <c:noMultiLvlLbl val="0"/>
      </c:catAx>
      <c:valAx>
        <c:axId val="316340176"/>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316340656"/>
        <c:crossesAt val="1"/>
        <c:crossBetween val="between"/>
      </c:valAx>
      <c:valAx>
        <c:axId val="576714320"/>
        <c:scaling>
          <c:orientation val="minMax"/>
          <c:max val="100"/>
        </c:scaling>
        <c:delete val="0"/>
        <c:axPos val="r"/>
        <c:numFmt formatCode="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576721520"/>
        <c:crosses val="max"/>
        <c:crossBetween val="between"/>
      </c:valAx>
      <c:catAx>
        <c:axId val="576721520"/>
        <c:scaling>
          <c:orientation val="minMax"/>
        </c:scaling>
        <c:delete val="1"/>
        <c:axPos val="b"/>
        <c:majorTickMark val="out"/>
        <c:minorTickMark val="none"/>
        <c:tickLblPos val="nextTo"/>
        <c:crossAx val="576714320"/>
        <c:crosses val="autoZero"/>
        <c:auto val="1"/>
        <c:lblAlgn val="ctr"/>
        <c:lblOffset val="100"/>
        <c:noMultiLvlLbl val="0"/>
      </c:catAx>
      <c:spPr>
        <a:noFill/>
        <a:ln>
          <a:solidFill>
            <a:sysClr val="window" lastClr="FFFFFF">
              <a:lumMod val="75000"/>
            </a:sysClr>
          </a:solid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legend>
    <c:plotVisOnly val="1"/>
    <c:dispBlanksAs val="gap"/>
    <c:showDLblsOverMax val="0"/>
  </c:chart>
  <c:spPr>
    <a:solidFill>
      <a:schemeClr val="bg1"/>
    </a:solidFill>
    <a:ln w="9525" cap="flat" cmpd="sng" algn="ctr">
      <a:noFill/>
      <a:round/>
    </a:ln>
    <a:effectLst/>
  </c:spPr>
  <c:txPr>
    <a:bodyPr/>
    <a:lstStyle/>
    <a:p>
      <a:pPr>
        <a:defRPr/>
      </a:pPr>
      <a:endParaRPr lang="cs-CZ"/>
    </a:p>
  </c:txPr>
  <c:externalData r:id="rId4">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lgn="ctr" rtl="0">
              <a:defRPr lang="cs-CZ" sz="1400" b="0" i="0" u="none" strike="noStrike" kern="1200" spc="0" baseline="0">
                <a:solidFill>
                  <a:srgbClr val="0D344D"/>
                </a:solidFill>
                <a:latin typeface="Nunito" pitchFamily="2" charset="-18"/>
                <a:ea typeface="+mn-ea"/>
                <a:cs typeface="+mn-cs"/>
              </a:defRPr>
            </a:pPr>
            <a:r>
              <a:rPr lang="cs-CZ" sz="1400" b="0" i="0" u="none" strike="noStrike" kern="1200" spc="0" baseline="0">
                <a:solidFill>
                  <a:srgbClr val="0D344D"/>
                </a:solidFill>
                <a:latin typeface="Nunito" pitchFamily="2" charset="-18"/>
                <a:ea typeface="+mn-ea"/>
                <a:cs typeface="+mn-cs"/>
              </a:rPr>
              <a:t>Týdenní krytí spotřeby [kWh]</a:t>
            </a:r>
          </a:p>
        </c:rich>
      </c:tx>
      <c:layout>
        <c:manualLayout>
          <c:xMode val="edge"/>
          <c:yMode val="edge"/>
          <c:x val="5.4866637412459035E-2"/>
          <c:y val="1.5765765765765764E-2"/>
        </c:manualLayout>
      </c:layout>
      <c:overlay val="0"/>
      <c:spPr>
        <a:noFill/>
        <a:ln>
          <a:noFill/>
        </a:ln>
        <a:effectLst/>
      </c:spPr>
      <c:txPr>
        <a:bodyPr rot="0" spcFirstLastPara="1" vertOverflow="ellipsis" vert="horz" wrap="square" anchor="ctr" anchorCtr="1"/>
        <a:lstStyle/>
        <a:p>
          <a:pPr algn="ctr" rtl="0">
            <a:defRPr lang="cs-CZ" sz="1400" b="0" i="0" u="none" strike="noStrike" kern="1200" spc="0" baseline="0">
              <a:solidFill>
                <a:srgbClr val="0D344D"/>
              </a:solidFill>
              <a:latin typeface="Nunito" pitchFamily="2" charset="-18"/>
              <a:ea typeface="+mn-ea"/>
              <a:cs typeface="+mn-cs"/>
            </a:defRPr>
          </a:pPr>
          <a:endParaRPr lang="cs-CZ"/>
        </a:p>
      </c:txPr>
    </c:title>
    <c:autoTitleDeleted val="0"/>
    <c:plotArea>
      <c:layout>
        <c:manualLayout>
          <c:layoutTarget val="inner"/>
          <c:xMode val="edge"/>
          <c:yMode val="edge"/>
          <c:x val="5.8534451241462407E-2"/>
          <c:y val="8.2370876793671804E-2"/>
          <c:w val="0.89774166888439344"/>
          <c:h val="0.80478082052774014"/>
        </c:manualLayout>
      </c:layout>
      <c:barChart>
        <c:barDir val="col"/>
        <c:grouping val="stacked"/>
        <c:varyColors val="0"/>
        <c:ser>
          <c:idx val="3"/>
          <c:order val="0"/>
          <c:tx>
            <c:strRef>
              <c:f>'Spotřeba stats T'!$AN$3</c:f>
              <c:strCache>
                <c:ptCount val="1"/>
                <c:pt idx="0">
                  <c:v>Přímá spotřeba</c:v>
                </c:pt>
              </c:strCache>
            </c:strRef>
          </c:tx>
          <c:spPr>
            <a:solidFill>
              <a:schemeClr val="accent4"/>
            </a:solidFill>
            <a:ln>
              <a:noFill/>
            </a:ln>
            <a:effectLst/>
          </c:spPr>
          <c:invertIfNegative val="0"/>
          <c:cat>
            <c:numRef>
              <c:f>'Spotřeba stats T'!$A$4:$A$56</c:f>
              <c:numCache>
                <c:formatCode>General</c:formatCode>
                <c:ptCount val="53"/>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pt idx="24">
                  <c:v>25</c:v>
                </c:pt>
                <c:pt idx="25">
                  <c:v>26</c:v>
                </c:pt>
                <c:pt idx="26">
                  <c:v>27</c:v>
                </c:pt>
                <c:pt idx="27">
                  <c:v>28</c:v>
                </c:pt>
                <c:pt idx="28">
                  <c:v>29</c:v>
                </c:pt>
                <c:pt idx="29">
                  <c:v>30</c:v>
                </c:pt>
                <c:pt idx="30">
                  <c:v>31</c:v>
                </c:pt>
                <c:pt idx="31">
                  <c:v>32</c:v>
                </c:pt>
                <c:pt idx="32">
                  <c:v>33</c:v>
                </c:pt>
                <c:pt idx="33">
                  <c:v>34</c:v>
                </c:pt>
                <c:pt idx="34">
                  <c:v>35</c:v>
                </c:pt>
                <c:pt idx="35">
                  <c:v>36</c:v>
                </c:pt>
                <c:pt idx="36">
                  <c:v>37</c:v>
                </c:pt>
                <c:pt idx="37">
                  <c:v>38</c:v>
                </c:pt>
                <c:pt idx="38">
                  <c:v>39</c:v>
                </c:pt>
                <c:pt idx="39">
                  <c:v>40</c:v>
                </c:pt>
                <c:pt idx="40">
                  <c:v>41</c:v>
                </c:pt>
                <c:pt idx="41">
                  <c:v>42</c:v>
                </c:pt>
                <c:pt idx="42">
                  <c:v>43</c:v>
                </c:pt>
                <c:pt idx="43">
                  <c:v>44</c:v>
                </c:pt>
                <c:pt idx="44">
                  <c:v>45</c:v>
                </c:pt>
                <c:pt idx="45">
                  <c:v>46</c:v>
                </c:pt>
                <c:pt idx="46">
                  <c:v>47</c:v>
                </c:pt>
                <c:pt idx="47">
                  <c:v>48</c:v>
                </c:pt>
                <c:pt idx="48">
                  <c:v>49</c:v>
                </c:pt>
                <c:pt idx="49">
                  <c:v>50</c:v>
                </c:pt>
                <c:pt idx="50">
                  <c:v>51</c:v>
                </c:pt>
                <c:pt idx="51">
                  <c:v>52</c:v>
                </c:pt>
                <c:pt idx="52">
                  <c:v>53</c:v>
                </c:pt>
              </c:numCache>
            </c:numRef>
          </c:cat>
          <c:val>
            <c:numRef>
              <c:f>'Spotřeba stats T'!$AN$4:$AN$56</c:f>
              <c:numCache>
                <c:formatCode>0</c:formatCode>
                <c:ptCount val="53"/>
                <c:pt idx="0">
                  <c:v>700.32695999999999</c:v>
                </c:pt>
                <c:pt idx="1">
                  <c:v>7595.3556379928732</c:v>
                </c:pt>
                <c:pt idx="2">
                  <c:v>8655.0373089117948</c:v>
                </c:pt>
                <c:pt idx="3">
                  <c:v>10911.457010334667</c:v>
                </c:pt>
                <c:pt idx="4">
                  <c:v>12951.670137850795</c:v>
                </c:pt>
                <c:pt idx="5">
                  <c:v>12208.119693017539</c:v>
                </c:pt>
                <c:pt idx="6">
                  <c:v>16947.048483631312</c:v>
                </c:pt>
                <c:pt idx="7">
                  <c:v>18361.59991691697</c:v>
                </c:pt>
                <c:pt idx="8">
                  <c:v>17021.11274379056</c:v>
                </c:pt>
                <c:pt idx="9">
                  <c:v>20740.462525457933</c:v>
                </c:pt>
                <c:pt idx="10">
                  <c:v>23268.885500424123</c:v>
                </c:pt>
                <c:pt idx="11">
                  <c:v>20088.591763104239</c:v>
                </c:pt>
                <c:pt idx="12">
                  <c:v>18900.329971734398</c:v>
                </c:pt>
                <c:pt idx="13">
                  <c:v>20201.430156055085</c:v>
                </c:pt>
                <c:pt idx="14">
                  <c:v>25235.703353608718</c:v>
                </c:pt>
                <c:pt idx="15">
                  <c:v>24155.189263159868</c:v>
                </c:pt>
                <c:pt idx="16">
                  <c:v>22526.933879926186</c:v>
                </c:pt>
                <c:pt idx="17">
                  <c:v>22304.603065476262</c:v>
                </c:pt>
                <c:pt idx="18">
                  <c:v>19807.353702866028</c:v>
                </c:pt>
                <c:pt idx="19">
                  <c:v>21352.518468968745</c:v>
                </c:pt>
                <c:pt idx="20">
                  <c:v>21892.721116730168</c:v>
                </c:pt>
                <c:pt idx="21">
                  <c:v>21028.955339595519</c:v>
                </c:pt>
                <c:pt idx="22">
                  <c:v>21836.57731656175</c:v>
                </c:pt>
                <c:pt idx="23">
                  <c:v>21647.784277676477</c:v>
                </c:pt>
                <c:pt idx="24">
                  <c:v>20331.014407595761</c:v>
                </c:pt>
                <c:pt idx="25">
                  <c:v>17331.596453931499</c:v>
                </c:pt>
                <c:pt idx="26">
                  <c:v>20243.601841766173</c:v>
                </c:pt>
                <c:pt idx="27">
                  <c:v>20439.790199050301</c:v>
                </c:pt>
                <c:pt idx="28">
                  <c:v>19079.821779359514</c:v>
                </c:pt>
                <c:pt idx="29">
                  <c:v>20566.614437070122</c:v>
                </c:pt>
                <c:pt idx="30">
                  <c:v>20932.290099241971</c:v>
                </c:pt>
                <c:pt idx="31">
                  <c:v>19707.523373471126</c:v>
                </c:pt>
                <c:pt idx="32">
                  <c:v>20350.01246840127</c:v>
                </c:pt>
                <c:pt idx="33">
                  <c:v>19639.304550012555</c:v>
                </c:pt>
                <c:pt idx="34">
                  <c:v>16945.885808727326</c:v>
                </c:pt>
                <c:pt idx="35">
                  <c:v>17815.461493884934</c:v>
                </c:pt>
                <c:pt idx="36">
                  <c:v>15273.470328791789</c:v>
                </c:pt>
                <c:pt idx="37">
                  <c:v>16256.726809351325</c:v>
                </c:pt>
                <c:pt idx="38">
                  <c:v>16708.909746771114</c:v>
                </c:pt>
                <c:pt idx="39">
                  <c:v>15544.537756393816</c:v>
                </c:pt>
                <c:pt idx="40">
                  <c:v>12353.48192527032</c:v>
                </c:pt>
                <c:pt idx="41">
                  <c:v>16404.790475441081</c:v>
                </c:pt>
                <c:pt idx="42">
                  <c:v>11578.472189448898</c:v>
                </c:pt>
                <c:pt idx="43">
                  <c:v>15472.20567166703</c:v>
                </c:pt>
                <c:pt idx="44">
                  <c:v>10930.742267561107</c:v>
                </c:pt>
                <c:pt idx="45">
                  <c:v>8770.6647365623485</c:v>
                </c:pt>
                <c:pt idx="46">
                  <c:v>10628.959047186545</c:v>
                </c:pt>
                <c:pt idx="47">
                  <c:v>11068.888171464256</c:v>
                </c:pt>
                <c:pt idx="48">
                  <c:v>11294.950860698313</c:v>
                </c:pt>
                <c:pt idx="49">
                  <c:v>7473.8426020371307</c:v>
                </c:pt>
                <c:pt idx="50">
                  <c:v>10576.082261989832</c:v>
                </c:pt>
                <c:pt idx="51">
                  <c:v>9423.8625392470167</c:v>
                </c:pt>
                <c:pt idx="52">
                  <c:v>6469.2549163614203</c:v>
                </c:pt>
              </c:numCache>
            </c:numRef>
          </c:val>
          <c:extLst>
            <c:ext xmlns:c16="http://schemas.microsoft.com/office/drawing/2014/chart" uri="{C3380CC4-5D6E-409C-BE32-E72D297353CC}">
              <c16:uniqueId val="{00000000-9F95-4B45-8BEF-7D07B9252ED8}"/>
            </c:ext>
          </c:extLst>
        </c:ser>
        <c:ser>
          <c:idx val="0"/>
          <c:order val="1"/>
          <c:tx>
            <c:strRef>
              <c:f>'Spotřeba stats T'!$R$3</c:f>
              <c:strCache>
                <c:ptCount val="1"/>
                <c:pt idx="0">
                  <c:v>Odběr ze sítě</c:v>
                </c:pt>
              </c:strCache>
            </c:strRef>
          </c:tx>
          <c:spPr>
            <a:solidFill>
              <a:schemeClr val="accent1"/>
            </a:solidFill>
            <a:ln>
              <a:noFill/>
            </a:ln>
            <a:effectLst/>
          </c:spPr>
          <c:invertIfNegative val="0"/>
          <c:cat>
            <c:numRef>
              <c:f>'Spotřeba stats T'!$A$4:$A$56</c:f>
              <c:numCache>
                <c:formatCode>General</c:formatCode>
                <c:ptCount val="53"/>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pt idx="24">
                  <c:v>25</c:v>
                </c:pt>
                <c:pt idx="25">
                  <c:v>26</c:v>
                </c:pt>
                <c:pt idx="26">
                  <c:v>27</c:v>
                </c:pt>
                <c:pt idx="27">
                  <c:v>28</c:v>
                </c:pt>
                <c:pt idx="28">
                  <c:v>29</c:v>
                </c:pt>
                <c:pt idx="29">
                  <c:v>30</c:v>
                </c:pt>
                <c:pt idx="30">
                  <c:v>31</c:v>
                </c:pt>
                <c:pt idx="31">
                  <c:v>32</c:v>
                </c:pt>
                <c:pt idx="32">
                  <c:v>33</c:v>
                </c:pt>
                <c:pt idx="33">
                  <c:v>34</c:v>
                </c:pt>
                <c:pt idx="34">
                  <c:v>35</c:v>
                </c:pt>
                <c:pt idx="35">
                  <c:v>36</c:v>
                </c:pt>
                <c:pt idx="36">
                  <c:v>37</c:v>
                </c:pt>
                <c:pt idx="37">
                  <c:v>38</c:v>
                </c:pt>
                <c:pt idx="38">
                  <c:v>39</c:v>
                </c:pt>
                <c:pt idx="39">
                  <c:v>40</c:v>
                </c:pt>
                <c:pt idx="40">
                  <c:v>41</c:v>
                </c:pt>
                <c:pt idx="41">
                  <c:v>42</c:v>
                </c:pt>
                <c:pt idx="42">
                  <c:v>43</c:v>
                </c:pt>
                <c:pt idx="43">
                  <c:v>44</c:v>
                </c:pt>
                <c:pt idx="44">
                  <c:v>45</c:v>
                </c:pt>
                <c:pt idx="45">
                  <c:v>46</c:v>
                </c:pt>
                <c:pt idx="46">
                  <c:v>47</c:v>
                </c:pt>
                <c:pt idx="47">
                  <c:v>48</c:v>
                </c:pt>
                <c:pt idx="48">
                  <c:v>49</c:v>
                </c:pt>
                <c:pt idx="49">
                  <c:v>50</c:v>
                </c:pt>
                <c:pt idx="50">
                  <c:v>51</c:v>
                </c:pt>
                <c:pt idx="51">
                  <c:v>52</c:v>
                </c:pt>
                <c:pt idx="52">
                  <c:v>53</c:v>
                </c:pt>
              </c:numCache>
            </c:numRef>
          </c:cat>
          <c:val>
            <c:numRef>
              <c:f>'Spotřeba stats T'!$R$4:$R$56</c:f>
              <c:numCache>
                <c:formatCode>0</c:formatCode>
                <c:ptCount val="53"/>
                <c:pt idx="0">
                  <c:v>8099.9439884573139</c:v>
                </c:pt>
                <c:pt idx="1">
                  <c:v>53481.306185724512</c:v>
                </c:pt>
                <c:pt idx="2">
                  <c:v>55246.246446896308</c:v>
                </c:pt>
                <c:pt idx="3">
                  <c:v>57651.018039098228</c:v>
                </c:pt>
                <c:pt idx="4">
                  <c:v>54375.781617718858</c:v>
                </c:pt>
                <c:pt idx="5">
                  <c:v>53332.129275863466</c:v>
                </c:pt>
                <c:pt idx="6">
                  <c:v>51342.656734908924</c:v>
                </c:pt>
                <c:pt idx="7">
                  <c:v>37130.14719938521</c:v>
                </c:pt>
                <c:pt idx="8">
                  <c:v>36698.102888476948</c:v>
                </c:pt>
                <c:pt idx="9">
                  <c:v>41543.248679081378</c:v>
                </c:pt>
                <c:pt idx="10">
                  <c:v>30362.817511728037</c:v>
                </c:pt>
                <c:pt idx="11">
                  <c:v>31919.275855453609</c:v>
                </c:pt>
                <c:pt idx="12">
                  <c:v>18915.498854920621</c:v>
                </c:pt>
                <c:pt idx="13">
                  <c:v>27117.765865330977</c:v>
                </c:pt>
                <c:pt idx="14">
                  <c:v>24570.025883111637</c:v>
                </c:pt>
                <c:pt idx="15">
                  <c:v>16053.211931354255</c:v>
                </c:pt>
                <c:pt idx="16">
                  <c:v>11868.698009800308</c:v>
                </c:pt>
                <c:pt idx="17">
                  <c:v>16361.326962698346</c:v>
                </c:pt>
                <c:pt idx="18">
                  <c:v>12523.673347231448</c:v>
                </c:pt>
                <c:pt idx="19">
                  <c:v>9601.6904583836767</c:v>
                </c:pt>
                <c:pt idx="20">
                  <c:v>6612.1066129909414</c:v>
                </c:pt>
                <c:pt idx="21">
                  <c:v>5761.5193307751415</c:v>
                </c:pt>
                <c:pt idx="22">
                  <c:v>3043.227055523414</c:v>
                </c:pt>
                <c:pt idx="23">
                  <c:v>2951.1455035873346</c:v>
                </c:pt>
                <c:pt idx="24">
                  <c:v>4684.9417169862327</c:v>
                </c:pt>
                <c:pt idx="25">
                  <c:v>7788.7278171445842</c:v>
                </c:pt>
                <c:pt idx="26">
                  <c:v>2530.9560066743938</c:v>
                </c:pt>
                <c:pt idx="27">
                  <c:v>2114.7872079694434</c:v>
                </c:pt>
                <c:pt idx="28">
                  <c:v>3179.1886808390145</c:v>
                </c:pt>
                <c:pt idx="29">
                  <c:v>2774.6174815935374</c:v>
                </c:pt>
                <c:pt idx="30">
                  <c:v>2865.603175100357</c:v>
                </c:pt>
                <c:pt idx="31">
                  <c:v>5527.4271546651798</c:v>
                </c:pt>
                <c:pt idx="32">
                  <c:v>4953.5258197503872</c:v>
                </c:pt>
                <c:pt idx="33">
                  <c:v>2600.2353589872905</c:v>
                </c:pt>
                <c:pt idx="34">
                  <c:v>5558.7270019993557</c:v>
                </c:pt>
                <c:pt idx="35">
                  <c:v>7581.8324497520916</c:v>
                </c:pt>
                <c:pt idx="36">
                  <c:v>11826.920830312807</c:v>
                </c:pt>
                <c:pt idx="37">
                  <c:v>7719.8295767144136</c:v>
                </c:pt>
                <c:pt idx="38">
                  <c:v>10538.469688424671</c:v>
                </c:pt>
                <c:pt idx="39">
                  <c:v>14740.254541809396</c:v>
                </c:pt>
                <c:pt idx="40">
                  <c:v>21419.880991745482</c:v>
                </c:pt>
                <c:pt idx="41">
                  <c:v>16105.589022859476</c:v>
                </c:pt>
                <c:pt idx="42">
                  <c:v>33423.291647814804</c:v>
                </c:pt>
                <c:pt idx="43">
                  <c:v>23650.842719997312</c:v>
                </c:pt>
                <c:pt idx="44">
                  <c:v>35746.848226540002</c:v>
                </c:pt>
                <c:pt idx="45">
                  <c:v>45444.59390926444</c:v>
                </c:pt>
                <c:pt idx="46">
                  <c:v>44876.0324413505</c:v>
                </c:pt>
                <c:pt idx="47">
                  <c:v>49537.167809200233</c:v>
                </c:pt>
                <c:pt idx="48">
                  <c:v>56402.874644652045</c:v>
                </c:pt>
                <c:pt idx="49">
                  <c:v>65557.768507578614</c:v>
                </c:pt>
                <c:pt idx="50">
                  <c:v>54053.517043873006</c:v>
                </c:pt>
                <c:pt idx="51">
                  <c:v>56511.099129076589</c:v>
                </c:pt>
                <c:pt idx="52">
                  <c:v>52867.227495152481</c:v>
                </c:pt>
              </c:numCache>
            </c:numRef>
          </c:val>
          <c:extLst>
            <c:ext xmlns:c16="http://schemas.microsoft.com/office/drawing/2014/chart" uri="{C3380CC4-5D6E-409C-BE32-E72D297353CC}">
              <c16:uniqueId val="{00000001-9F95-4B45-8BEF-7D07B9252ED8}"/>
            </c:ext>
          </c:extLst>
        </c:ser>
        <c:ser>
          <c:idx val="1"/>
          <c:order val="2"/>
          <c:tx>
            <c:strRef>
              <c:f>'Spotřeba stats T'!$Y$3</c:f>
              <c:strCache>
                <c:ptCount val="1"/>
                <c:pt idx="0">
                  <c:v>Přetok</c:v>
                </c:pt>
              </c:strCache>
            </c:strRef>
          </c:tx>
          <c:spPr>
            <a:solidFill>
              <a:schemeClr val="accent2"/>
            </a:solidFill>
            <a:ln>
              <a:noFill/>
            </a:ln>
            <a:effectLst/>
          </c:spPr>
          <c:invertIfNegative val="0"/>
          <c:cat>
            <c:numRef>
              <c:f>'Spotřeba stats T'!$A$4:$A$56</c:f>
              <c:numCache>
                <c:formatCode>General</c:formatCode>
                <c:ptCount val="53"/>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pt idx="24">
                  <c:v>25</c:v>
                </c:pt>
                <c:pt idx="25">
                  <c:v>26</c:v>
                </c:pt>
                <c:pt idx="26">
                  <c:v>27</c:v>
                </c:pt>
                <c:pt idx="27">
                  <c:v>28</c:v>
                </c:pt>
                <c:pt idx="28">
                  <c:v>29</c:v>
                </c:pt>
                <c:pt idx="29">
                  <c:v>30</c:v>
                </c:pt>
                <c:pt idx="30">
                  <c:v>31</c:v>
                </c:pt>
                <c:pt idx="31">
                  <c:v>32</c:v>
                </c:pt>
                <c:pt idx="32">
                  <c:v>33</c:v>
                </c:pt>
                <c:pt idx="33">
                  <c:v>34</c:v>
                </c:pt>
                <c:pt idx="34">
                  <c:v>35</c:v>
                </c:pt>
                <c:pt idx="35">
                  <c:v>36</c:v>
                </c:pt>
                <c:pt idx="36">
                  <c:v>37</c:v>
                </c:pt>
                <c:pt idx="37">
                  <c:v>38</c:v>
                </c:pt>
                <c:pt idx="38">
                  <c:v>39</c:v>
                </c:pt>
                <c:pt idx="39">
                  <c:v>40</c:v>
                </c:pt>
                <c:pt idx="40">
                  <c:v>41</c:v>
                </c:pt>
                <c:pt idx="41">
                  <c:v>42</c:v>
                </c:pt>
                <c:pt idx="42">
                  <c:v>43</c:v>
                </c:pt>
                <c:pt idx="43">
                  <c:v>44</c:v>
                </c:pt>
                <c:pt idx="44">
                  <c:v>45</c:v>
                </c:pt>
                <c:pt idx="45">
                  <c:v>46</c:v>
                </c:pt>
                <c:pt idx="46">
                  <c:v>47</c:v>
                </c:pt>
                <c:pt idx="47">
                  <c:v>48</c:v>
                </c:pt>
                <c:pt idx="48">
                  <c:v>49</c:v>
                </c:pt>
                <c:pt idx="49">
                  <c:v>50</c:v>
                </c:pt>
                <c:pt idx="50">
                  <c:v>51</c:v>
                </c:pt>
                <c:pt idx="51">
                  <c:v>52</c:v>
                </c:pt>
                <c:pt idx="52">
                  <c:v>53</c:v>
                </c:pt>
              </c:numCache>
            </c:numRef>
          </c:cat>
          <c:val>
            <c:numRef>
              <c:f>'Spotřeba stats T'!$Y$4:$Y$56</c:f>
              <c:numCache>
                <c:formatCode>0</c:formatCode>
                <c:ptCount val="53"/>
                <c:pt idx="0">
                  <c:v>0</c:v>
                </c:pt>
                <c:pt idx="1">
                  <c:v>-5.6843418860808015E-14</c:v>
                </c:pt>
                <c:pt idx="2">
                  <c:v>0</c:v>
                </c:pt>
                <c:pt idx="3">
                  <c:v>0</c:v>
                </c:pt>
                <c:pt idx="4">
                  <c:v>-5.6843418860808015E-14</c:v>
                </c:pt>
                <c:pt idx="5">
                  <c:v>-1.7053025658242404E-13</c:v>
                </c:pt>
                <c:pt idx="6">
                  <c:v>-347.69607364618099</c:v>
                </c:pt>
                <c:pt idx="7">
                  <c:v>-2705.4732871578367</c:v>
                </c:pt>
                <c:pt idx="8">
                  <c:v>-988.52023609895184</c:v>
                </c:pt>
                <c:pt idx="9">
                  <c:v>-596.09899577727526</c:v>
                </c:pt>
                <c:pt idx="10">
                  <c:v>-6900.4228425804149</c:v>
                </c:pt>
                <c:pt idx="11">
                  <c:v>-5873.9790039380432</c:v>
                </c:pt>
                <c:pt idx="12">
                  <c:v>-11151.374456495683</c:v>
                </c:pt>
                <c:pt idx="13">
                  <c:v>-5166.3070068081615</c:v>
                </c:pt>
                <c:pt idx="14">
                  <c:v>-9867.7717312730529</c:v>
                </c:pt>
                <c:pt idx="15">
                  <c:v>-15443.560366806878</c:v>
                </c:pt>
                <c:pt idx="16">
                  <c:v>-25019.373932073835</c:v>
                </c:pt>
                <c:pt idx="17">
                  <c:v>-10811.353343339701</c:v>
                </c:pt>
                <c:pt idx="18">
                  <c:v>-6873.942781177393</c:v>
                </c:pt>
                <c:pt idx="19">
                  <c:v>-13300.115223746101</c:v>
                </c:pt>
                <c:pt idx="20">
                  <c:v>-23089.217926002417</c:v>
                </c:pt>
                <c:pt idx="21">
                  <c:v>-29729.917159673179</c:v>
                </c:pt>
                <c:pt idx="22">
                  <c:v>-34835.372493438284</c:v>
                </c:pt>
                <c:pt idx="23">
                  <c:v>-31109.554812323528</c:v>
                </c:pt>
                <c:pt idx="24">
                  <c:v>-18393.512567609112</c:v>
                </c:pt>
                <c:pt idx="25">
                  <c:v>-12533.365368272167</c:v>
                </c:pt>
                <c:pt idx="26">
                  <c:v>-24294.409979739485</c:v>
                </c:pt>
                <c:pt idx="27">
                  <c:v>-25218.040654488799</c:v>
                </c:pt>
                <c:pt idx="28">
                  <c:v>-25211.561919159525</c:v>
                </c:pt>
                <c:pt idx="29">
                  <c:v>-20520.720017929878</c:v>
                </c:pt>
                <c:pt idx="30">
                  <c:v>-24829.089036548485</c:v>
                </c:pt>
                <c:pt idx="31">
                  <c:v>-9099.8254847098979</c:v>
                </c:pt>
                <c:pt idx="32">
                  <c:v>-12249.74385861627</c:v>
                </c:pt>
                <c:pt idx="33">
                  <c:v>-34954.01381798747</c:v>
                </c:pt>
                <c:pt idx="34">
                  <c:v>-13412.280006000348</c:v>
                </c:pt>
                <c:pt idx="35">
                  <c:v>-14656.56819530531</c:v>
                </c:pt>
                <c:pt idx="36">
                  <c:v>-16899.356175262084</c:v>
                </c:pt>
                <c:pt idx="37">
                  <c:v>-8469.0178995222941</c:v>
                </c:pt>
                <c:pt idx="38">
                  <c:v>-16733.816861164923</c:v>
                </c:pt>
                <c:pt idx="39">
                  <c:v>-5639.7190140997172</c:v>
                </c:pt>
                <c:pt idx="40">
                  <c:v>-2005.6340825313669</c:v>
                </c:pt>
                <c:pt idx="41">
                  <c:v>-7014.1242592657482</c:v>
                </c:pt>
                <c:pt idx="42">
                  <c:v>-1398.2617513946045</c:v>
                </c:pt>
                <c:pt idx="43">
                  <c:v>-1754.8447138558254</c:v>
                </c:pt>
                <c:pt idx="44">
                  <c:v>-1567.8415987422563</c:v>
                </c:pt>
                <c:pt idx="45">
                  <c:v>-48.809396291128991</c:v>
                </c:pt>
                <c:pt idx="46">
                  <c:v>-1425.0990870932947</c:v>
                </c:pt>
                <c:pt idx="47">
                  <c:v>-5.6843418860808015E-14</c:v>
                </c:pt>
                <c:pt idx="48">
                  <c:v>-148.7363649239997</c:v>
                </c:pt>
                <c:pt idx="49">
                  <c:v>-4.4234634591873032</c:v>
                </c:pt>
                <c:pt idx="50">
                  <c:v>-1.1368683772161603E-13</c:v>
                </c:pt>
                <c:pt idx="51">
                  <c:v>0</c:v>
                </c:pt>
                <c:pt idx="52">
                  <c:v>-5.6843418860808015E-14</c:v>
                </c:pt>
              </c:numCache>
            </c:numRef>
          </c:val>
          <c:extLst>
            <c:ext xmlns:c16="http://schemas.microsoft.com/office/drawing/2014/chart" uri="{C3380CC4-5D6E-409C-BE32-E72D297353CC}">
              <c16:uniqueId val="{00000002-9F95-4B45-8BEF-7D07B9252ED8}"/>
            </c:ext>
          </c:extLst>
        </c:ser>
        <c:ser>
          <c:idx val="2"/>
          <c:order val="3"/>
          <c:tx>
            <c:strRef>
              <c:f>'Spotřeba stats T'!$AJ$3</c:f>
              <c:strCache>
                <c:ptCount val="1"/>
                <c:pt idx="0">
                  <c:v>Akumulace</c:v>
                </c:pt>
              </c:strCache>
            </c:strRef>
          </c:tx>
          <c:spPr>
            <a:solidFill>
              <a:schemeClr val="accent6"/>
            </a:solidFill>
            <a:ln>
              <a:noFill/>
            </a:ln>
            <a:effectLst/>
          </c:spPr>
          <c:invertIfNegative val="0"/>
          <c:cat>
            <c:numRef>
              <c:f>'Spotřeba stats T'!$A$4:$A$56</c:f>
              <c:numCache>
                <c:formatCode>General</c:formatCode>
                <c:ptCount val="53"/>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pt idx="24">
                  <c:v>25</c:v>
                </c:pt>
                <c:pt idx="25">
                  <c:v>26</c:v>
                </c:pt>
                <c:pt idx="26">
                  <c:v>27</c:v>
                </c:pt>
                <c:pt idx="27">
                  <c:v>28</c:v>
                </c:pt>
                <c:pt idx="28">
                  <c:v>29</c:v>
                </c:pt>
                <c:pt idx="29">
                  <c:v>30</c:v>
                </c:pt>
                <c:pt idx="30">
                  <c:v>31</c:v>
                </c:pt>
                <c:pt idx="31">
                  <c:v>32</c:v>
                </c:pt>
                <c:pt idx="32">
                  <c:v>33</c:v>
                </c:pt>
                <c:pt idx="33">
                  <c:v>34</c:v>
                </c:pt>
                <c:pt idx="34">
                  <c:v>35</c:v>
                </c:pt>
                <c:pt idx="35">
                  <c:v>36</c:v>
                </c:pt>
                <c:pt idx="36">
                  <c:v>37</c:v>
                </c:pt>
                <c:pt idx="37">
                  <c:v>38</c:v>
                </c:pt>
                <c:pt idx="38">
                  <c:v>39</c:v>
                </c:pt>
                <c:pt idx="39">
                  <c:v>40</c:v>
                </c:pt>
                <c:pt idx="40">
                  <c:v>41</c:v>
                </c:pt>
                <c:pt idx="41">
                  <c:v>42</c:v>
                </c:pt>
                <c:pt idx="42">
                  <c:v>43</c:v>
                </c:pt>
                <c:pt idx="43">
                  <c:v>44</c:v>
                </c:pt>
                <c:pt idx="44">
                  <c:v>45</c:v>
                </c:pt>
                <c:pt idx="45">
                  <c:v>46</c:v>
                </c:pt>
                <c:pt idx="46">
                  <c:v>47</c:v>
                </c:pt>
                <c:pt idx="47">
                  <c:v>48</c:v>
                </c:pt>
                <c:pt idx="48">
                  <c:v>49</c:v>
                </c:pt>
                <c:pt idx="49">
                  <c:v>50</c:v>
                </c:pt>
                <c:pt idx="50">
                  <c:v>51</c:v>
                </c:pt>
                <c:pt idx="51">
                  <c:v>52</c:v>
                </c:pt>
                <c:pt idx="52">
                  <c:v>53</c:v>
                </c:pt>
              </c:numCache>
            </c:numRef>
          </c:cat>
          <c:val>
            <c:numRef>
              <c:f>'Spotřeba stats T'!$AJ$4:$AJ$56</c:f>
              <c:numCache>
                <c:formatCode>0</c:formatCode>
                <c:ptCount val="53"/>
                <c:pt idx="0">
                  <c:v>0</c:v>
                </c:pt>
                <c:pt idx="1">
                  <c:v>1453.4110630071455</c:v>
                </c:pt>
                <c:pt idx="2">
                  <c:v>1314.0139620882151</c:v>
                </c:pt>
                <c:pt idx="3">
                  <c:v>870.58262466533824</c:v>
                </c:pt>
                <c:pt idx="4">
                  <c:v>1897.8911411492011</c:v>
                </c:pt>
                <c:pt idx="5">
                  <c:v>1746.8308139824715</c:v>
                </c:pt>
                <c:pt idx="6">
                  <c:v>4043.5063157225145</c:v>
                </c:pt>
                <c:pt idx="7">
                  <c:v>7372.439194925194</c:v>
                </c:pt>
                <c:pt idx="8">
                  <c:v>5682.2409901104911</c:v>
                </c:pt>
                <c:pt idx="9">
                  <c:v>6308.7171787648149</c:v>
                </c:pt>
                <c:pt idx="10">
                  <c:v>8016.8495379954875</c:v>
                </c:pt>
                <c:pt idx="11">
                  <c:v>5755.130921957747</c:v>
                </c:pt>
                <c:pt idx="12">
                  <c:v>9610.6613357699243</c:v>
                </c:pt>
                <c:pt idx="13">
                  <c:v>6369.7501661367724</c:v>
                </c:pt>
                <c:pt idx="14">
                  <c:v>8748.6967781182611</c:v>
                </c:pt>
                <c:pt idx="15">
                  <c:v>11054.185401033294</c:v>
                </c:pt>
                <c:pt idx="16">
                  <c:v>11059.999999999998</c:v>
                </c:pt>
                <c:pt idx="17">
                  <c:v>8202.1469751840541</c:v>
                </c:pt>
                <c:pt idx="18">
                  <c:v>10117.437720956594</c:v>
                </c:pt>
                <c:pt idx="19">
                  <c:v>10803.142914567683</c:v>
                </c:pt>
                <c:pt idx="20">
                  <c:v>10979.159315044386</c:v>
                </c:pt>
                <c:pt idx="21">
                  <c:v>10331.135608175859</c:v>
                </c:pt>
                <c:pt idx="22">
                  <c:v>11164.433318233901</c:v>
                </c:pt>
                <c:pt idx="23">
                  <c:v>10997.491891719086</c:v>
                </c:pt>
                <c:pt idx="24">
                  <c:v>10982.465204028033</c:v>
                </c:pt>
                <c:pt idx="25">
                  <c:v>8760.0698645880766</c:v>
                </c:pt>
                <c:pt idx="26">
                  <c:v>11286.172813711215</c:v>
                </c:pt>
                <c:pt idx="27">
                  <c:v>10865.846262442172</c:v>
                </c:pt>
                <c:pt idx="28">
                  <c:v>10496.57028989902</c:v>
                </c:pt>
                <c:pt idx="29">
                  <c:v>11098.794056478051</c:v>
                </c:pt>
                <c:pt idx="30">
                  <c:v>11145.207730335067</c:v>
                </c:pt>
                <c:pt idx="31">
                  <c:v>9811.0635741176884</c:v>
                </c:pt>
                <c:pt idx="32">
                  <c:v>10181.069322756655</c:v>
                </c:pt>
                <c:pt idx="33">
                  <c:v>10998.512404304429</c:v>
                </c:pt>
                <c:pt idx="34">
                  <c:v>11253.994369193724</c:v>
                </c:pt>
                <c:pt idx="35">
                  <c:v>9672.2260496001309</c:v>
                </c:pt>
                <c:pt idx="36">
                  <c:v>7169.6183451557672</c:v>
                </c:pt>
                <c:pt idx="37">
                  <c:v>10817.004789126368</c:v>
                </c:pt>
                <c:pt idx="38">
                  <c:v>9371.3791780639658</c:v>
                </c:pt>
                <c:pt idx="39">
                  <c:v>8103.8846785064634</c:v>
                </c:pt>
                <c:pt idx="40">
                  <c:v>6985.4264201983124</c:v>
                </c:pt>
                <c:pt idx="41">
                  <c:v>9183.4476522931891</c:v>
                </c:pt>
                <c:pt idx="42">
                  <c:v>2795.2986071565083</c:v>
                </c:pt>
                <c:pt idx="43">
                  <c:v>7652.7047694771518</c:v>
                </c:pt>
                <c:pt idx="44">
                  <c:v>3541.5843716966365</c:v>
                </c:pt>
                <c:pt idx="45">
                  <c:v>2235.0601701465321</c:v>
                </c:pt>
                <c:pt idx="46">
                  <c:v>3641.593236720154</c:v>
                </c:pt>
                <c:pt idx="47">
                  <c:v>1698.9169255357403</c:v>
                </c:pt>
                <c:pt idx="48">
                  <c:v>2756.8882143776846</c:v>
                </c:pt>
                <c:pt idx="49">
                  <c:v>442.12612750369635</c:v>
                </c:pt>
                <c:pt idx="50">
                  <c:v>1864.993728010174</c:v>
                </c:pt>
                <c:pt idx="51">
                  <c:v>747.99047475299255</c:v>
                </c:pt>
                <c:pt idx="52">
                  <c:v>1196.8660516385935</c:v>
                </c:pt>
              </c:numCache>
            </c:numRef>
          </c:val>
          <c:extLst>
            <c:ext xmlns:c16="http://schemas.microsoft.com/office/drawing/2014/chart" uri="{C3380CC4-5D6E-409C-BE32-E72D297353CC}">
              <c16:uniqueId val="{00000003-9F95-4B45-8BEF-7D07B9252ED8}"/>
            </c:ext>
          </c:extLst>
        </c:ser>
        <c:dLbls>
          <c:showLegendKey val="0"/>
          <c:showVal val="0"/>
          <c:showCatName val="0"/>
          <c:showSerName val="0"/>
          <c:showPercent val="0"/>
          <c:showBubbleSize val="0"/>
        </c:dLbls>
        <c:gapWidth val="25"/>
        <c:overlap val="100"/>
        <c:axId val="316340656"/>
        <c:axId val="316340176"/>
      </c:barChart>
      <c:lineChart>
        <c:grouping val="standard"/>
        <c:varyColors val="0"/>
        <c:ser>
          <c:idx val="4"/>
          <c:order val="4"/>
          <c:tx>
            <c:strRef>
              <c:f>'Spotřeba stats T'!$AF$3</c:f>
              <c:strCache>
                <c:ptCount val="1"/>
                <c:pt idx="0">
                  <c:v>Soběstačnost %</c:v>
                </c:pt>
              </c:strCache>
            </c:strRef>
          </c:tx>
          <c:spPr>
            <a:ln w="22225" cap="rnd">
              <a:solidFill>
                <a:schemeClr val="accent5"/>
              </a:solidFill>
              <a:round/>
            </a:ln>
            <a:effectLst/>
          </c:spPr>
          <c:marker>
            <c:symbol val="none"/>
          </c:marker>
          <c:val>
            <c:numRef>
              <c:f>'Spotřeba stats T'!$AF$4:$AF$56</c:f>
              <c:numCache>
                <c:formatCode>0.0</c:formatCode>
                <c:ptCount val="53"/>
                <c:pt idx="0">
                  <c:v>7.9580158849855422</c:v>
                </c:pt>
                <c:pt idx="1">
                  <c:v>14.471063735032203</c:v>
                </c:pt>
                <c:pt idx="2">
                  <c:v>15.286369333347835</c:v>
                </c:pt>
                <c:pt idx="3">
                  <c:v>16.968919459520265</c:v>
                </c:pt>
                <c:pt idx="4">
                  <c:v>21.451047633169324</c:v>
                </c:pt>
                <c:pt idx="5">
                  <c:v>20.739420631765938</c:v>
                </c:pt>
                <c:pt idx="6">
                  <c:v>29.019249047736565</c:v>
                </c:pt>
                <c:pt idx="7">
                  <c:v>40.935929695229497</c:v>
                </c:pt>
                <c:pt idx="8">
                  <c:v>38.220196986462668</c:v>
                </c:pt>
                <c:pt idx="9">
                  <c:v>39.434643650561711</c:v>
                </c:pt>
                <c:pt idx="10">
                  <c:v>50.748531383555829</c:v>
                </c:pt>
                <c:pt idx="11">
                  <c:v>44.740964524088753</c:v>
                </c:pt>
                <c:pt idx="12">
                  <c:v>60.116173914326481</c:v>
                </c:pt>
                <c:pt idx="13">
                  <c:v>49.490970132632121</c:v>
                </c:pt>
                <c:pt idx="14">
                  <c:v>58.038994563988673</c:v>
                </c:pt>
                <c:pt idx="15">
                  <c:v>68.684350522514166</c:v>
                </c:pt>
                <c:pt idx="16">
                  <c:v>73.889488460762593</c:v>
                </c:pt>
                <c:pt idx="17">
                  <c:v>65.090680034672928</c:v>
                </c:pt>
                <c:pt idx="18">
                  <c:v>70.49675785737378</c:v>
                </c:pt>
                <c:pt idx="19">
                  <c:v>77.005988083888582</c:v>
                </c:pt>
                <c:pt idx="20">
                  <c:v>83.253700783828194</c:v>
                </c:pt>
                <c:pt idx="21">
                  <c:v>84.479338887664412</c:v>
                </c:pt>
                <c:pt idx="22">
                  <c:v>91.556966520779596</c:v>
                </c:pt>
                <c:pt idx="23">
                  <c:v>91.709432114556591</c:v>
                </c:pt>
                <c:pt idx="24">
                  <c:v>86.985702305609607</c:v>
                </c:pt>
                <c:pt idx="25">
                  <c:v>77.011106228702943</c:v>
                </c:pt>
                <c:pt idx="26">
                  <c:v>92.569284459047765</c:v>
                </c:pt>
                <c:pt idx="27">
                  <c:v>93.672171158315265</c:v>
                </c:pt>
                <c:pt idx="28">
                  <c:v>90.29420755780815</c:v>
                </c:pt>
                <c:pt idx="29">
                  <c:v>91.94362546765727</c:v>
                </c:pt>
                <c:pt idx="30">
                  <c:v>91.799230484103916</c:v>
                </c:pt>
                <c:pt idx="31">
                  <c:v>84.228086142584516</c:v>
                </c:pt>
                <c:pt idx="32">
                  <c:v>86.040353400363855</c:v>
                </c:pt>
                <c:pt idx="33">
                  <c:v>92.176932226722286</c:v>
                </c:pt>
                <c:pt idx="34">
                  <c:v>83.533897081791679</c:v>
                </c:pt>
                <c:pt idx="35">
                  <c:v>78.380563944946545</c:v>
                </c:pt>
                <c:pt idx="36">
                  <c:v>65.489006272838878</c:v>
                </c:pt>
                <c:pt idx="37">
                  <c:v>77.812476458377972</c:v>
                </c:pt>
                <c:pt idx="38">
                  <c:v>71.221117024407661</c:v>
                </c:pt>
                <c:pt idx="39">
                  <c:v>61.602598206882028</c:v>
                </c:pt>
                <c:pt idx="40">
                  <c:v>47.447209939112639</c:v>
                </c:pt>
                <c:pt idx="41">
                  <c:v>61.371766221681263</c:v>
                </c:pt>
                <c:pt idx="42">
                  <c:v>30.072498311626632</c:v>
                </c:pt>
                <c:pt idx="43">
                  <c:v>49.437815274677341</c:v>
                </c:pt>
                <c:pt idx="44">
                  <c:v>28.818328214138461</c:v>
                </c:pt>
                <c:pt idx="45">
                  <c:v>19.496302478976688</c:v>
                </c:pt>
                <c:pt idx="46">
                  <c:v>24.127432463252262</c:v>
                </c:pt>
                <c:pt idx="47">
                  <c:v>20.4924334309909</c:v>
                </c:pt>
                <c:pt idx="48">
                  <c:v>19.944498150932588</c:v>
                </c:pt>
                <c:pt idx="49">
                  <c:v>10.773875165753239</c:v>
                </c:pt>
                <c:pt idx="50">
                  <c:v>18.709906207956493</c:v>
                </c:pt>
                <c:pt idx="51">
                  <c:v>15.254053228139895</c:v>
                </c:pt>
                <c:pt idx="52">
                  <c:v>12.664293587965744</c:v>
                </c:pt>
              </c:numCache>
            </c:numRef>
          </c:val>
          <c:smooth val="0"/>
          <c:extLst>
            <c:ext xmlns:c16="http://schemas.microsoft.com/office/drawing/2014/chart" uri="{C3380CC4-5D6E-409C-BE32-E72D297353CC}">
              <c16:uniqueId val="{00000004-9F95-4B45-8BEF-7D07B9252ED8}"/>
            </c:ext>
          </c:extLst>
        </c:ser>
        <c:dLbls>
          <c:showLegendKey val="0"/>
          <c:showVal val="0"/>
          <c:showCatName val="0"/>
          <c:showSerName val="0"/>
          <c:showPercent val="0"/>
          <c:showBubbleSize val="0"/>
        </c:dLbls>
        <c:marker val="1"/>
        <c:smooth val="0"/>
        <c:axId val="576721520"/>
        <c:axId val="576714320"/>
      </c:lineChart>
      <c:catAx>
        <c:axId val="316340656"/>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316340176"/>
        <c:crosses val="autoZero"/>
        <c:auto val="1"/>
        <c:lblAlgn val="ctr"/>
        <c:lblOffset val="100"/>
        <c:noMultiLvlLbl val="0"/>
      </c:catAx>
      <c:valAx>
        <c:axId val="316340176"/>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316340656"/>
        <c:crossesAt val="1"/>
        <c:crossBetween val="between"/>
      </c:valAx>
      <c:valAx>
        <c:axId val="576714320"/>
        <c:scaling>
          <c:orientation val="minMax"/>
          <c:max val="100"/>
        </c:scaling>
        <c:delete val="0"/>
        <c:axPos val="r"/>
        <c:numFmt formatCode="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576721520"/>
        <c:crosses val="max"/>
        <c:crossBetween val="between"/>
      </c:valAx>
      <c:catAx>
        <c:axId val="576721520"/>
        <c:scaling>
          <c:orientation val="minMax"/>
        </c:scaling>
        <c:delete val="1"/>
        <c:axPos val="b"/>
        <c:majorTickMark val="out"/>
        <c:minorTickMark val="none"/>
        <c:tickLblPos val="nextTo"/>
        <c:crossAx val="576714320"/>
        <c:crosses val="autoZero"/>
        <c:auto val="1"/>
        <c:lblAlgn val="ctr"/>
        <c:lblOffset val="100"/>
        <c:noMultiLvlLbl val="0"/>
      </c:catAx>
      <c:spPr>
        <a:noFill/>
        <a:ln>
          <a:solidFill>
            <a:sysClr val="window" lastClr="FFFFFF">
              <a:lumMod val="75000"/>
            </a:sysClr>
          </a:solid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legend>
    <c:plotVisOnly val="1"/>
    <c:dispBlanksAs val="gap"/>
    <c:showDLblsOverMax val="0"/>
  </c:chart>
  <c:spPr>
    <a:solidFill>
      <a:schemeClr val="bg1"/>
    </a:solidFill>
    <a:ln w="9525" cap="flat" cmpd="sng" algn="ctr">
      <a:noFill/>
      <a:round/>
    </a:ln>
    <a:effectLst/>
  </c:spPr>
  <c:txPr>
    <a:bodyPr/>
    <a:lstStyle/>
    <a:p>
      <a:pPr>
        <a:defRPr/>
      </a:pPr>
      <a:endParaRPr lang="cs-CZ"/>
    </a:p>
  </c:txPr>
  <c:externalData r:id="rId4">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pieChart>
        <c:varyColors val="1"/>
        <c:ser>
          <c:idx val="0"/>
          <c:order val="0"/>
          <c:dPt>
            <c:idx val="0"/>
            <c:bubble3D val="0"/>
            <c:spPr>
              <a:solidFill>
                <a:schemeClr val="accent2"/>
              </a:solidFill>
              <a:ln w="19050">
                <a:solidFill>
                  <a:schemeClr val="lt1"/>
                </a:solidFill>
              </a:ln>
              <a:effectLst/>
            </c:spPr>
            <c:extLst>
              <c:ext xmlns:c16="http://schemas.microsoft.com/office/drawing/2014/chart" uri="{C3380CC4-5D6E-409C-BE32-E72D297353CC}">
                <c16:uniqueId val="{00000001-BB8E-4069-859B-EB7080CC8704}"/>
              </c:ext>
            </c:extLst>
          </c:dPt>
          <c:dPt>
            <c:idx val="1"/>
            <c:bubble3D val="0"/>
            <c:spPr>
              <a:solidFill>
                <a:srgbClr val="FFC000"/>
              </a:solidFill>
              <a:ln w="19050">
                <a:solidFill>
                  <a:schemeClr val="lt1"/>
                </a:solidFill>
              </a:ln>
              <a:effectLst/>
            </c:spPr>
            <c:extLst>
              <c:ext xmlns:c16="http://schemas.microsoft.com/office/drawing/2014/chart" uri="{C3380CC4-5D6E-409C-BE32-E72D297353CC}">
                <c16:uniqueId val="{00000003-BB8E-4069-859B-EB7080CC8704}"/>
              </c:ext>
            </c:extLst>
          </c:dPt>
          <c:dPt>
            <c:idx val="2"/>
            <c:bubble3D val="0"/>
            <c:spPr>
              <a:solidFill>
                <a:schemeClr val="accent1"/>
              </a:solidFill>
              <a:ln w="19050">
                <a:solidFill>
                  <a:schemeClr val="lt1"/>
                </a:solidFill>
              </a:ln>
              <a:effectLst/>
            </c:spPr>
            <c:extLst>
              <c:ext xmlns:c16="http://schemas.microsoft.com/office/drawing/2014/chart" uri="{C3380CC4-5D6E-409C-BE32-E72D297353CC}">
                <c16:uniqueId val="{00000005-BB8E-4069-859B-EB7080CC8704}"/>
              </c:ext>
            </c:extLst>
          </c:dPt>
          <c:val>
            <c:numRef>
              <c:f>List1!$E$7:$E$9</c:f>
              <c:numCache>
                <c:formatCode>General</c:formatCode>
                <c:ptCount val="3"/>
                <c:pt idx="0">
                  <c:v>16.350000000000001</c:v>
                </c:pt>
                <c:pt idx="1">
                  <c:v>0</c:v>
                </c:pt>
                <c:pt idx="2">
                  <c:v>0</c:v>
                </c:pt>
              </c:numCache>
            </c:numRef>
          </c:val>
          <c:extLst>
            <c:ext xmlns:c16="http://schemas.microsoft.com/office/drawing/2014/chart" uri="{C3380CC4-5D6E-409C-BE32-E72D297353CC}">
              <c16:uniqueId val="{00000006-BB8E-4069-859B-EB7080CC8704}"/>
            </c:ext>
          </c:extLst>
        </c:ser>
        <c:dLbls>
          <c:showLegendKey val="0"/>
          <c:showVal val="0"/>
          <c:showCatName val="0"/>
          <c:showSerName val="0"/>
          <c:showPercent val="0"/>
          <c:showBubbleSize val="0"/>
          <c:showLeaderLines val="1"/>
        </c:dLbls>
        <c:firstSliceAng val="0"/>
      </c:pie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4">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pieChart>
        <c:varyColors val="1"/>
        <c:ser>
          <c:idx val="0"/>
          <c:order val="0"/>
          <c:dPt>
            <c:idx val="0"/>
            <c:bubble3D val="0"/>
            <c:spPr>
              <a:solidFill>
                <a:schemeClr val="accent2"/>
              </a:solidFill>
              <a:ln w="19050">
                <a:solidFill>
                  <a:schemeClr val="lt1"/>
                </a:solidFill>
              </a:ln>
              <a:effectLst/>
            </c:spPr>
            <c:extLst>
              <c:ext xmlns:c16="http://schemas.microsoft.com/office/drawing/2014/chart" uri="{C3380CC4-5D6E-409C-BE32-E72D297353CC}">
                <c16:uniqueId val="{00000001-A3F4-44C8-BF8A-62A5B1276932}"/>
              </c:ext>
            </c:extLst>
          </c:dPt>
          <c:dPt>
            <c:idx val="1"/>
            <c:bubble3D val="0"/>
            <c:spPr>
              <a:solidFill>
                <a:srgbClr val="FFC000"/>
              </a:solidFill>
              <a:ln w="19050">
                <a:solidFill>
                  <a:schemeClr val="lt1"/>
                </a:solidFill>
              </a:ln>
              <a:effectLst/>
            </c:spPr>
            <c:extLst>
              <c:ext xmlns:c16="http://schemas.microsoft.com/office/drawing/2014/chart" uri="{C3380CC4-5D6E-409C-BE32-E72D297353CC}">
                <c16:uniqueId val="{00000003-A3F4-44C8-BF8A-62A5B1276932}"/>
              </c:ext>
            </c:extLst>
          </c:dPt>
          <c:dPt>
            <c:idx val="2"/>
            <c:bubble3D val="0"/>
            <c:spPr>
              <a:solidFill>
                <a:schemeClr val="accent1"/>
              </a:solidFill>
              <a:ln w="19050">
                <a:solidFill>
                  <a:schemeClr val="lt1"/>
                </a:solidFill>
              </a:ln>
              <a:effectLst/>
            </c:spPr>
            <c:extLst>
              <c:ext xmlns:c16="http://schemas.microsoft.com/office/drawing/2014/chart" uri="{C3380CC4-5D6E-409C-BE32-E72D297353CC}">
                <c16:uniqueId val="{00000005-A3F4-44C8-BF8A-62A5B1276932}"/>
              </c:ext>
            </c:extLst>
          </c:dPt>
          <c:dPt>
            <c:idx val="3"/>
            <c:bubble3D val="0"/>
            <c:spPr>
              <a:solidFill>
                <a:schemeClr val="accent6">
                  <a:lumMod val="20000"/>
                  <a:lumOff val="80000"/>
                </a:schemeClr>
              </a:solidFill>
              <a:ln w="19050">
                <a:solidFill>
                  <a:schemeClr val="lt1"/>
                </a:solidFill>
              </a:ln>
              <a:effectLst/>
            </c:spPr>
            <c:extLst>
              <c:ext xmlns:c16="http://schemas.microsoft.com/office/drawing/2014/chart" uri="{C3380CC4-5D6E-409C-BE32-E72D297353CC}">
                <c16:uniqueId val="{00000007-A3F4-44C8-BF8A-62A5B1276932}"/>
              </c:ext>
            </c:extLst>
          </c:dPt>
          <c:val>
            <c:numRef>
              <c:f>(List1!$J$7,List1!$J$8,List1!$J$9,List1!$J$11)</c:f>
              <c:numCache>
                <c:formatCode>General</c:formatCode>
                <c:ptCount val="4"/>
                <c:pt idx="0">
                  <c:v>4.0999999999999996</c:v>
                </c:pt>
                <c:pt idx="2">
                  <c:v>0</c:v>
                </c:pt>
                <c:pt idx="3">
                  <c:v>10.53</c:v>
                </c:pt>
              </c:numCache>
            </c:numRef>
          </c:val>
          <c:extLst>
            <c:ext xmlns:c16="http://schemas.microsoft.com/office/drawing/2014/chart" uri="{C3380CC4-5D6E-409C-BE32-E72D297353CC}">
              <c16:uniqueId val="{00000008-A3F4-44C8-BF8A-62A5B1276932}"/>
            </c:ext>
          </c:extLst>
        </c:ser>
        <c:dLbls>
          <c:showLegendKey val="0"/>
          <c:showVal val="0"/>
          <c:showCatName val="0"/>
          <c:showSerName val="0"/>
          <c:showPercent val="0"/>
          <c:showBubbleSize val="0"/>
          <c:showLeaderLines val="1"/>
        </c:dLbls>
        <c:firstSliceAng val="0"/>
      </c:pie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4">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pieChart>
        <c:varyColors val="1"/>
        <c:dLbls>
          <c:showLegendKey val="0"/>
          <c:showVal val="0"/>
          <c:showCatName val="0"/>
          <c:showSerName val="0"/>
          <c:showPercent val="0"/>
          <c:showBubbleSize val="0"/>
          <c:showLeaderLines val="0"/>
        </c:dLbls>
        <c:firstSliceAng val="0"/>
      </c:pie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cs-CZ"/>
    </a:p>
  </c:txPr>
  <c:externalData r:id="rId4">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pieChart>
        <c:varyColors val="1"/>
        <c:ser>
          <c:idx val="0"/>
          <c:order val="0"/>
          <c:dPt>
            <c:idx val="0"/>
            <c:bubble3D val="0"/>
            <c:spPr>
              <a:solidFill>
                <a:schemeClr val="accent2"/>
              </a:solidFill>
              <a:ln w="19050">
                <a:solidFill>
                  <a:schemeClr val="lt1"/>
                </a:solidFill>
              </a:ln>
              <a:effectLst/>
            </c:spPr>
            <c:extLst>
              <c:ext xmlns:c16="http://schemas.microsoft.com/office/drawing/2014/chart" uri="{C3380CC4-5D6E-409C-BE32-E72D297353CC}">
                <c16:uniqueId val="{00000001-BA4C-439A-A1FA-5AA58965DED7}"/>
              </c:ext>
            </c:extLst>
          </c:dPt>
          <c:dPt>
            <c:idx val="1"/>
            <c:bubble3D val="0"/>
            <c:spPr>
              <a:solidFill>
                <a:srgbClr val="FFC000"/>
              </a:solidFill>
              <a:ln w="19050">
                <a:solidFill>
                  <a:schemeClr val="lt1"/>
                </a:solidFill>
              </a:ln>
              <a:effectLst/>
            </c:spPr>
            <c:extLst>
              <c:ext xmlns:c16="http://schemas.microsoft.com/office/drawing/2014/chart" uri="{C3380CC4-5D6E-409C-BE32-E72D297353CC}">
                <c16:uniqueId val="{00000003-BA4C-439A-A1FA-5AA58965DED7}"/>
              </c:ext>
            </c:extLst>
          </c:dPt>
          <c:dPt>
            <c:idx val="2"/>
            <c:bubble3D val="0"/>
            <c:spPr>
              <a:solidFill>
                <a:schemeClr val="accent1"/>
              </a:solidFill>
              <a:ln w="19050">
                <a:solidFill>
                  <a:schemeClr val="lt1"/>
                </a:solidFill>
              </a:ln>
              <a:effectLst/>
            </c:spPr>
            <c:extLst>
              <c:ext xmlns:c16="http://schemas.microsoft.com/office/drawing/2014/chart" uri="{C3380CC4-5D6E-409C-BE32-E72D297353CC}">
                <c16:uniqueId val="{00000005-BA4C-439A-A1FA-5AA58965DED7}"/>
              </c:ext>
            </c:extLst>
          </c:dPt>
          <c:val>
            <c:numRef>
              <c:f>List1!$E$7:$E$9</c:f>
              <c:numCache>
                <c:formatCode>General</c:formatCode>
                <c:ptCount val="3"/>
                <c:pt idx="0">
                  <c:v>16.350000000000001</c:v>
                </c:pt>
                <c:pt idx="1">
                  <c:v>0</c:v>
                </c:pt>
                <c:pt idx="2">
                  <c:v>0</c:v>
                </c:pt>
              </c:numCache>
            </c:numRef>
          </c:val>
          <c:extLst>
            <c:ext xmlns:c16="http://schemas.microsoft.com/office/drawing/2014/chart" uri="{C3380CC4-5D6E-409C-BE32-E72D297353CC}">
              <c16:uniqueId val="{00000006-BA4C-439A-A1FA-5AA58965DED7}"/>
            </c:ext>
          </c:extLst>
        </c:ser>
        <c:dLbls>
          <c:showLegendKey val="0"/>
          <c:showVal val="0"/>
          <c:showCatName val="0"/>
          <c:showSerName val="0"/>
          <c:showPercent val="0"/>
          <c:showBubbleSize val="0"/>
          <c:showLeaderLines val="1"/>
        </c:dLbls>
        <c:firstSliceAng val="0"/>
      </c:pie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4">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pieChart>
        <c:varyColors val="1"/>
        <c:ser>
          <c:idx val="0"/>
          <c:order val="0"/>
          <c:dPt>
            <c:idx val="0"/>
            <c:bubble3D val="0"/>
            <c:spPr>
              <a:solidFill>
                <a:schemeClr val="accent2"/>
              </a:solidFill>
              <a:ln w="19050">
                <a:solidFill>
                  <a:schemeClr val="lt1"/>
                </a:solidFill>
              </a:ln>
              <a:effectLst/>
            </c:spPr>
            <c:extLst>
              <c:ext xmlns:c16="http://schemas.microsoft.com/office/drawing/2014/chart" uri="{C3380CC4-5D6E-409C-BE32-E72D297353CC}">
                <c16:uniqueId val="{00000001-418E-46B0-86BD-B14975B02A4B}"/>
              </c:ext>
            </c:extLst>
          </c:dPt>
          <c:dPt>
            <c:idx val="1"/>
            <c:bubble3D val="0"/>
            <c:spPr>
              <a:solidFill>
                <a:srgbClr val="FFC000"/>
              </a:solidFill>
              <a:ln w="19050">
                <a:solidFill>
                  <a:schemeClr val="lt1"/>
                </a:solidFill>
              </a:ln>
              <a:effectLst/>
            </c:spPr>
            <c:extLst>
              <c:ext xmlns:c16="http://schemas.microsoft.com/office/drawing/2014/chart" uri="{C3380CC4-5D6E-409C-BE32-E72D297353CC}">
                <c16:uniqueId val="{00000003-418E-46B0-86BD-B14975B02A4B}"/>
              </c:ext>
            </c:extLst>
          </c:dPt>
          <c:dPt>
            <c:idx val="2"/>
            <c:bubble3D val="0"/>
            <c:spPr>
              <a:solidFill>
                <a:schemeClr val="accent1"/>
              </a:solidFill>
              <a:ln w="19050">
                <a:solidFill>
                  <a:schemeClr val="lt1"/>
                </a:solidFill>
              </a:ln>
              <a:effectLst/>
            </c:spPr>
            <c:extLst>
              <c:ext xmlns:c16="http://schemas.microsoft.com/office/drawing/2014/chart" uri="{C3380CC4-5D6E-409C-BE32-E72D297353CC}">
                <c16:uniqueId val="{00000005-418E-46B0-86BD-B14975B02A4B}"/>
              </c:ext>
            </c:extLst>
          </c:dPt>
          <c:dPt>
            <c:idx val="3"/>
            <c:bubble3D val="0"/>
            <c:spPr>
              <a:solidFill>
                <a:schemeClr val="accent6">
                  <a:lumMod val="20000"/>
                  <a:lumOff val="80000"/>
                </a:schemeClr>
              </a:solidFill>
              <a:ln w="19050">
                <a:solidFill>
                  <a:schemeClr val="lt1"/>
                </a:solidFill>
              </a:ln>
              <a:effectLst/>
            </c:spPr>
            <c:extLst>
              <c:ext xmlns:c16="http://schemas.microsoft.com/office/drawing/2014/chart" uri="{C3380CC4-5D6E-409C-BE32-E72D297353CC}">
                <c16:uniqueId val="{00000007-418E-46B0-86BD-B14975B02A4B}"/>
              </c:ext>
            </c:extLst>
          </c:dPt>
          <c:val>
            <c:numRef>
              <c:f>(List1!$J$7,List1!$J$8,List1!$J$9,List1!$J$11)</c:f>
              <c:numCache>
                <c:formatCode>General</c:formatCode>
                <c:ptCount val="4"/>
                <c:pt idx="0">
                  <c:v>56</c:v>
                </c:pt>
                <c:pt idx="1">
                  <c:v>0</c:v>
                </c:pt>
                <c:pt idx="2">
                  <c:v>0</c:v>
                </c:pt>
                <c:pt idx="3">
                  <c:v>26</c:v>
                </c:pt>
              </c:numCache>
            </c:numRef>
          </c:val>
          <c:extLst>
            <c:ext xmlns:c16="http://schemas.microsoft.com/office/drawing/2014/chart" uri="{C3380CC4-5D6E-409C-BE32-E72D297353CC}">
              <c16:uniqueId val="{00000008-418E-46B0-86BD-B14975B02A4B}"/>
            </c:ext>
          </c:extLst>
        </c:ser>
        <c:dLbls>
          <c:showLegendKey val="0"/>
          <c:showVal val="0"/>
          <c:showCatName val="0"/>
          <c:showSerName val="0"/>
          <c:showPercent val="0"/>
          <c:showBubbleSize val="0"/>
          <c:showLeaderLines val="1"/>
        </c:dLbls>
        <c:firstSliceAng val="0"/>
      </c:pie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4">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pieChart>
        <c:varyColors val="1"/>
        <c:ser>
          <c:idx val="0"/>
          <c:order val="0"/>
          <c:dPt>
            <c:idx val="0"/>
            <c:bubble3D val="0"/>
            <c:spPr>
              <a:solidFill>
                <a:schemeClr val="accent2"/>
              </a:solidFill>
              <a:ln w="19050">
                <a:solidFill>
                  <a:schemeClr val="lt1"/>
                </a:solidFill>
              </a:ln>
              <a:effectLst/>
            </c:spPr>
            <c:extLst>
              <c:ext xmlns:c16="http://schemas.microsoft.com/office/drawing/2014/chart" uri="{C3380CC4-5D6E-409C-BE32-E72D297353CC}">
                <c16:uniqueId val="{00000001-4437-4B5F-B6E3-DB45CA3D69CB}"/>
              </c:ext>
            </c:extLst>
          </c:dPt>
          <c:dPt>
            <c:idx val="1"/>
            <c:bubble3D val="0"/>
            <c:spPr>
              <a:solidFill>
                <a:srgbClr val="FFC000"/>
              </a:solidFill>
              <a:ln w="19050">
                <a:solidFill>
                  <a:schemeClr val="lt1"/>
                </a:solidFill>
              </a:ln>
              <a:effectLst/>
            </c:spPr>
            <c:extLst>
              <c:ext xmlns:c16="http://schemas.microsoft.com/office/drawing/2014/chart" uri="{C3380CC4-5D6E-409C-BE32-E72D297353CC}">
                <c16:uniqueId val="{00000003-4437-4B5F-B6E3-DB45CA3D69CB}"/>
              </c:ext>
            </c:extLst>
          </c:dPt>
          <c:dPt>
            <c:idx val="2"/>
            <c:bubble3D val="0"/>
            <c:spPr>
              <a:solidFill>
                <a:schemeClr val="accent1"/>
              </a:solidFill>
              <a:ln w="19050">
                <a:solidFill>
                  <a:schemeClr val="lt1"/>
                </a:solidFill>
              </a:ln>
              <a:effectLst/>
            </c:spPr>
            <c:extLst>
              <c:ext xmlns:c16="http://schemas.microsoft.com/office/drawing/2014/chart" uri="{C3380CC4-5D6E-409C-BE32-E72D297353CC}">
                <c16:uniqueId val="{00000005-4437-4B5F-B6E3-DB45CA3D69CB}"/>
              </c:ext>
            </c:extLst>
          </c:dPt>
          <c:val>
            <c:numRef>
              <c:f>List1!$E$7:$E$9</c:f>
              <c:numCache>
                <c:formatCode>General</c:formatCode>
                <c:ptCount val="3"/>
                <c:pt idx="0">
                  <c:v>7.58</c:v>
                </c:pt>
                <c:pt idx="1">
                  <c:v>132</c:v>
                </c:pt>
                <c:pt idx="2">
                  <c:v>0</c:v>
                </c:pt>
              </c:numCache>
            </c:numRef>
          </c:val>
          <c:extLst>
            <c:ext xmlns:c16="http://schemas.microsoft.com/office/drawing/2014/chart" uri="{C3380CC4-5D6E-409C-BE32-E72D297353CC}">
              <c16:uniqueId val="{00000006-4437-4B5F-B6E3-DB45CA3D69CB}"/>
            </c:ext>
          </c:extLst>
        </c:ser>
        <c:dLbls>
          <c:showLegendKey val="0"/>
          <c:showVal val="0"/>
          <c:showCatName val="0"/>
          <c:showSerName val="0"/>
          <c:showPercent val="0"/>
          <c:showBubbleSize val="0"/>
          <c:showLeaderLines val="1"/>
        </c:dLbls>
        <c:firstSliceAng val="0"/>
      </c:pie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4">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pieChart>
        <c:varyColors val="1"/>
        <c:ser>
          <c:idx val="0"/>
          <c:order val="0"/>
          <c:dPt>
            <c:idx val="0"/>
            <c:bubble3D val="0"/>
            <c:spPr>
              <a:solidFill>
                <a:schemeClr val="accent2"/>
              </a:solidFill>
              <a:ln w="19050">
                <a:solidFill>
                  <a:schemeClr val="lt1"/>
                </a:solidFill>
              </a:ln>
              <a:effectLst/>
            </c:spPr>
            <c:extLst>
              <c:ext xmlns:c16="http://schemas.microsoft.com/office/drawing/2014/chart" uri="{C3380CC4-5D6E-409C-BE32-E72D297353CC}">
                <c16:uniqueId val="{00000001-1971-49A5-9068-5B8C496A5308}"/>
              </c:ext>
            </c:extLst>
          </c:dPt>
          <c:dPt>
            <c:idx val="1"/>
            <c:bubble3D val="0"/>
            <c:spPr>
              <a:solidFill>
                <a:srgbClr val="FFC000"/>
              </a:solidFill>
              <a:ln w="19050">
                <a:solidFill>
                  <a:schemeClr val="lt1"/>
                </a:solidFill>
              </a:ln>
              <a:effectLst/>
            </c:spPr>
            <c:extLst>
              <c:ext xmlns:c16="http://schemas.microsoft.com/office/drawing/2014/chart" uri="{C3380CC4-5D6E-409C-BE32-E72D297353CC}">
                <c16:uniqueId val="{00000003-1971-49A5-9068-5B8C496A5308}"/>
              </c:ext>
            </c:extLst>
          </c:dPt>
          <c:dPt>
            <c:idx val="2"/>
            <c:bubble3D val="0"/>
            <c:spPr>
              <a:solidFill>
                <a:schemeClr val="accent1"/>
              </a:solidFill>
              <a:ln w="19050">
                <a:solidFill>
                  <a:schemeClr val="lt1"/>
                </a:solidFill>
              </a:ln>
              <a:effectLst/>
            </c:spPr>
            <c:extLst>
              <c:ext xmlns:c16="http://schemas.microsoft.com/office/drawing/2014/chart" uri="{C3380CC4-5D6E-409C-BE32-E72D297353CC}">
                <c16:uniqueId val="{00000005-1971-49A5-9068-5B8C496A5308}"/>
              </c:ext>
            </c:extLst>
          </c:dPt>
          <c:dPt>
            <c:idx val="3"/>
            <c:bubble3D val="0"/>
            <c:spPr>
              <a:solidFill>
                <a:schemeClr val="accent6">
                  <a:lumMod val="20000"/>
                  <a:lumOff val="80000"/>
                </a:schemeClr>
              </a:solidFill>
              <a:ln w="19050">
                <a:solidFill>
                  <a:schemeClr val="lt1"/>
                </a:solidFill>
              </a:ln>
              <a:effectLst/>
            </c:spPr>
            <c:extLst>
              <c:ext xmlns:c16="http://schemas.microsoft.com/office/drawing/2014/chart" uri="{C3380CC4-5D6E-409C-BE32-E72D297353CC}">
                <c16:uniqueId val="{00000007-1971-49A5-9068-5B8C496A5308}"/>
              </c:ext>
            </c:extLst>
          </c:dPt>
          <c:val>
            <c:numRef>
              <c:f>(List1!$J$7,List1!$J$8,List1!$J$9,List1!$J$11)</c:f>
              <c:numCache>
                <c:formatCode>General</c:formatCode>
                <c:ptCount val="4"/>
                <c:pt idx="0">
                  <c:v>28.59</c:v>
                </c:pt>
                <c:pt idx="1">
                  <c:v>0</c:v>
                </c:pt>
                <c:pt idx="2">
                  <c:v>0</c:v>
                </c:pt>
                <c:pt idx="3">
                  <c:v>109.69</c:v>
                </c:pt>
              </c:numCache>
            </c:numRef>
          </c:val>
          <c:extLst>
            <c:ext xmlns:c16="http://schemas.microsoft.com/office/drawing/2014/chart" uri="{C3380CC4-5D6E-409C-BE32-E72D297353CC}">
              <c16:uniqueId val="{00000008-1971-49A5-9068-5B8C496A5308}"/>
            </c:ext>
          </c:extLst>
        </c:ser>
        <c:dLbls>
          <c:showLegendKey val="0"/>
          <c:showVal val="0"/>
          <c:showCatName val="0"/>
          <c:showSerName val="0"/>
          <c:showPercent val="0"/>
          <c:showBubbleSize val="0"/>
          <c:showLeaderLines val="1"/>
        </c:dLbls>
        <c:firstSliceAng val="0"/>
      </c:pie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1"/>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cs-CZ" sz="1600" b="1" i="0" u="none" strike="noStrike" kern="1200" cap="none" spc="0" normalizeH="0" baseline="0">
                <a:solidFill>
                  <a:sysClr val="windowText" lastClr="000000">
                    <a:lumMod val="65000"/>
                    <a:lumOff val="35000"/>
                  </a:sysClr>
                </a:solidFill>
              </a:rPr>
              <a:t>Porovnání celkové spotřeby VO k nárůstu spotřeby a nákladům </a:t>
            </a:r>
            <a:endParaRPr lang="cs-CZ"/>
          </a:p>
        </c:rich>
      </c:tx>
      <c:overlay val="0"/>
      <c:spPr>
        <a:noFill/>
        <a:ln>
          <a:noFill/>
        </a:ln>
        <a:effectLst/>
      </c:spPr>
      <c:txPr>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cs-CZ"/>
        </a:p>
      </c:txPr>
    </c:title>
    <c:autoTitleDeleted val="0"/>
    <c:plotArea>
      <c:layout/>
      <c:barChart>
        <c:barDir val="col"/>
        <c:grouping val="clustered"/>
        <c:varyColors val="0"/>
        <c:ser>
          <c:idx val="0"/>
          <c:order val="0"/>
          <c:tx>
            <c:strRef>
              <c:f>Analyza!$B$5</c:f>
              <c:strCache>
                <c:ptCount val="1"/>
                <c:pt idx="0">
                  <c:v>Celková spotřeba v MWh</c:v>
                </c:pt>
              </c:strCache>
            </c:strRef>
          </c:tx>
          <c:spPr>
            <a:solidFill>
              <a:srgbClr val="00344B"/>
            </a:solidFill>
            <a:ln>
              <a:noFill/>
            </a:ln>
            <a:effectLst>
              <a:outerShdw blurRad="57150" dist="19050" dir="5400000" algn="ctr" rotWithShape="0">
                <a:srgbClr val="000000">
                  <a:alpha val="63000"/>
                </a:srgbClr>
              </a:outerShdw>
            </a:effectLst>
          </c:spPr>
          <c:invertIfNegative val="0"/>
          <c:cat>
            <c:numRef>
              <c:f>Analyza!$C$4:$E$4</c:f>
              <c:numCache>
                <c:formatCode>General</c:formatCode>
                <c:ptCount val="3"/>
                <c:pt idx="0">
                  <c:v>2021</c:v>
                </c:pt>
                <c:pt idx="1">
                  <c:v>2022</c:v>
                </c:pt>
                <c:pt idx="2">
                  <c:v>2023</c:v>
                </c:pt>
              </c:numCache>
            </c:numRef>
          </c:cat>
          <c:val>
            <c:numRef>
              <c:f>Analyza!$C$5:$E$5</c:f>
              <c:numCache>
                <c:formatCode>_-* #\ ##0.000_-"MWh";\-* #\ ##0.000_-"MWh";_-* "-"_-;_-@_-</c:formatCode>
                <c:ptCount val="3"/>
                <c:pt idx="0">
                  <c:v>27.748000000000001</c:v>
                </c:pt>
                <c:pt idx="1">
                  <c:v>26.521999999999998</c:v>
                </c:pt>
                <c:pt idx="2">
                  <c:v>23.579000000000001</c:v>
                </c:pt>
              </c:numCache>
            </c:numRef>
          </c:val>
          <c:extLst>
            <c:ext xmlns:c16="http://schemas.microsoft.com/office/drawing/2014/chart" uri="{C3380CC4-5D6E-409C-BE32-E72D297353CC}">
              <c16:uniqueId val="{00000000-427C-42BF-9566-F98B74F4ECEF}"/>
            </c:ext>
          </c:extLst>
        </c:ser>
        <c:dLbls>
          <c:showLegendKey val="0"/>
          <c:showVal val="0"/>
          <c:showCatName val="0"/>
          <c:showSerName val="0"/>
          <c:showPercent val="0"/>
          <c:showBubbleSize val="0"/>
        </c:dLbls>
        <c:gapWidth val="100"/>
        <c:axId val="2048828352"/>
        <c:axId val="2048826432"/>
        <c:extLst>
          <c:ext xmlns:c15="http://schemas.microsoft.com/office/drawing/2012/chart" uri="{02D57815-91ED-43cb-92C2-25804820EDAC}">
            <c15:filteredBarSeries>
              <c15:ser>
                <c:idx val="1"/>
                <c:order val="1"/>
                <c:tx>
                  <c:strRef>
                    <c:extLst>
                      <c:ext uri="{02D57815-91ED-43cb-92C2-25804820EDAC}">
                        <c15:formulaRef>
                          <c15:sqref>Analyza!$B$6</c15:sqref>
                        </c15:formulaRef>
                      </c:ext>
                    </c:extLst>
                    <c:strCache>
                      <c:ptCount val="1"/>
                      <c:pt idx="0">
                        <c:v>Naklady</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cat>
                  <c:numRef>
                    <c:extLst>
                      <c:ext uri="{02D57815-91ED-43cb-92C2-25804820EDAC}">
                        <c15:formulaRef>
                          <c15:sqref>Analyza!$C$4:$E$4</c15:sqref>
                        </c15:formulaRef>
                      </c:ext>
                    </c:extLst>
                    <c:numCache>
                      <c:formatCode>General</c:formatCode>
                      <c:ptCount val="3"/>
                      <c:pt idx="0">
                        <c:v>2021</c:v>
                      </c:pt>
                      <c:pt idx="1">
                        <c:v>2022</c:v>
                      </c:pt>
                      <c:pt idx="2">
                        <c:v>2023</c:v>
                      </c:pt>
                    </c:numCache>
                  </c:numRef>
                </c:cat>
                <c:val>
                  <c:numRef>
                    <c:extLst>
                      <c:ext uri="{02D57815-91ED-43cb-92C2-25804820EDAC}">
                        <c15:formulaRef>
                          <c15:sqref>Analyza!$C$6:$E$6</c15:sqref>
                        </c15:formulaRef>
                      </c:ext>
                    </c:extLst>
                    <c:numCache>
                      <c:formatCode>#\ ##0.00\ "Kč"</c:formatCode>
                      <c:ptCount val="3"/>
                      <c:pt idx="0">
                        <c:v>111988.04</c:v>
                      </c:pt>
                      <c:pt idx="1">
                        <c:v>146055.17000000001</c:v>
                      </c:pt>
                      <c:pt idx="2">
                        <c:v>191267.17</c:v>
                      </c:pt>
                    </c:numCache>
                  </c:numRef>
                </c:val>
                <c:extLst>
                  <c:ext xmlns:c16="http://schemas.microsoft.com/office/drawing/2014/chart" uri="{C3380CC4-5D6E-409C-BE32-E72D297353CC}">
                    <c16:uniqueId val="{00000003-427C-42BF-9566-F98B74F4ECEF}"/>
                  </c:ext>
                </c:extLst>
              </c15:ser>
            </c15:filteredBarSeries>
          </c:ext>
        </c:extLst>
      </c:barChart>
      <c:lineChart>
        <c:grouping val="standard"/>
        <c:varyColors val="0"/>
        <c:ser>
          <c:idx val="2"/>
          <c:order val="2"/>
          <c:tx>
            <c:strRef>
              <c:f>Analyza!$B$7</c:f>
              <c:strCache>
                <c:ptCount val="1"/>
                <c:pt idx="0">
                  <c:v>Narust ceny %</c:v>
                </c:pt>
              </c:strCache>
            </c:strRef>
          </c:tx>
          <c:spPr>
            <a:ln w="34925" cap="rnd">
              <a:solidFill>
                <a:srgbClr val="D46515"/>
              </a:solidFill>
              <a:round/>
            </a:ln>
            <a:effectLst>
              <a:outerShdw blurRad="57150" dist="19050" dir="5400000" algn="ctr" rotWithShape="0">
                <a:srgbClr val="000000">
                  <a:alpha val="63000"/>
                </a:srgbClr>
              </a:outerShdw>
            </a:effectLst>
          </c:spPr>
          <c:marker>
            <c:symbol val="none"/>
          </c:marker>
          <c:cat>
            <c:numRef>
              <c:f>Analyza!$C$4:$E$4</c:f>
              <c:numCache>
                <c:formatCode>General</c:formatCode>
                <c:ptCount val="3"/>
                <c:pt idx="0">
                  <c:v>2021</c:v>
                </c:pt>
                <c:pt idx="1">
                  <c:v>2022</c:v>
                </c:pt>
                <c:pt idx="2">
                  <c:v>2023</c:v>
                </c:pt>
              </c:numCache>
            </c:numRef>
          </c:cat>
          <c:val>
            <c:numRef>
              <c:f>Analyza!$C$7:$E$7</c:f>
              <c:numCache>
                <c:formatCode>0.00%</c:formatCode>
                <c:ptCount val="3"/>
                <c:pt idx="0" formatCode="_-* #\ ##0.000_-&quot;MWh&quot;;\-* #\ ##0.000_-&quot;MWh&quot;;_-* &quot;-&quot;_-;_-@_-">
                  <c:v>0</c:v>
                </c:pt>
                <c:pt idx="1">
                  <c:v>0.23319999999999999</c:v>
                </c:pt>
                <c:pt idx="2">
                  <c:v>0.2364</c:v>
                </c:pt>
              </c:numCache>
            </c:numRef>
          </c:val>
          <c:smooth val="0"/>
          <c:extLst>
            <c:ext xmlns:c16="http://schemas.microsoft.com/office/drawing/2014/chart" uri="{C3380CC4-5D6E-409C-BE32-E72D297353CC}">
              <c16:uniqueId val="{00000001-427C-42BF-9566-F98B74F4ECEF}"/>
            </c:ext>
          </c:extLst>
        </c:ser>
        <c:ser>
          <c:idx val="3"/>
          <c:order val="3"/>
          <c:tx>
            <c:strRef>
              <c:f>Analyza!$B$8</c:f>
              <c:strCache>
                <c:ptCount val="1"/>
                <c:pt idx="0">
                  <c:v>Narust spotřeby %</c:v>
                </c:pt>
              </c:strCache>
            </c:strRef>
          </c:tx>
          <c:spPr>
            <a:ln w="34925" cap="rnd">
              <a:solidFill>
                <a:srgbClr val="EDC09F"/>
              </a:solidFill>
              <a:round/>
            </a:ln>
            <a:effectLst>
              <a:outerShdw blurRad="57150" dist="19050" dir="5400000" algn="ctr" rotWithShape="0">
                <a:srgbClr val="000000">
                  <a:alpha val="63000"/>
                </a:srgbClr>
              </a:outerShdw>
            </a:effectLst>
          </c:spPr>
          <c:marker>
            <c:symbol val="none"/>
          </c:marker>
          <c:cat>
            <c:numRef>
              <c:f>Analyza!$C$4:$E$4</c:f>
              <c:numCache>
                <c:formatCode>General</c:formatCode>
                <c:ptCount val="3"/>
                <c:pt idx="0">
                  <c:v>2021</c:v>
                </c:pt>
                <c:pt idx="1">
                  <c:v>2022</c:v>
                </c:pt>
                <c:pt idx="2">
                  <c:v>2023</c:v>
                </c:pt>
              </c:numCache>
            </c:numRef>
          </c:cat>
          <c:val>
            <c:numRef>
              <c:f>Analyza!$C$8:$E$8</c:f>
              <c:numCache>
                <c:formatCode>0.00%</c:formatCode>
                <c:ptCount val="3"/>
                <c:pt idx="0" formatCode="_-* #\ ##0.000_-&quot;MWh&quot;;\-* #\ ##0.000_-&quot;MWh&quot;;_-* &quot;-&quot;_-;_-@_-">
                  <c:v>0</c:v>
                </c:pt>
                <c:pt idx="1">
                  <c:v>-4.6199999999999998E-2</c:v>
                </c:pt>
                <c:pt idx="2">
                  <c:v>-0.12479999999999999</c:v>
                </c:pt>
              </c:numCache>
            </c:numRef>
          </c:val>
          <c:smooth val="0"/>
          <c:extLst>
            <c:ext xmlns:c16="http://schemas.microsoft.com/office/drawing/2014/chart" uri="{C3380CC4-5D6E-409C-BE32-E72D297353CC}">
              <c16:uniqueId val="{00000002-427C-42BF-9566-F98B74F4ECEF}"/>
            </c:ext>
          </c:extLst>
        </c:ser>
        <c:dLbls>
          <c:showLegendKey val="0"/>
          <c:showVal val="0"/>
          <c:showCatName val="0"/>
          <c:showSerName val="0"/>
          <c:showPercent val="0"/>
          <c:showBubbleSize val="0"/>
        </c:dLbls>
        <c:marker val="1"/>
        <c:smooth val="0"/>
        <c:axId val="6535328"/>
        <c:axId val="6534848"/>
      </c:lineChart>
      <c:catAx>
        <c:axId val="2048828352"/>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2048826432"/>
        <c:crosses val="autoZero"/>
        <c:auto val="1"/>
        <c:lblAlgn val="ctr"/>
        <c:lblOffset val="100"/>
        <c:noMultiLvlLbl val="0"/>
      </c:catAx>
      <c:valAx>
        <c:axId val="2048826432"/>
        <c:scaling>
          <c:orientation val="minMax"/>
          <c:min val="0"/>
        </c:scaling>
        <c:delete val="0"/>
        <c:axPos val="l"/>
        <c:majorGridlines>
          <c:spPr>
            <a:ln w="9525" cap="flat" cmpd="sng" algn="ctr">
              <a:solidFill>
                <a:schemeClr val="tx1">
                  <a:lumMod val="15000"/>
                  <a:lumOff val="85000"/>
                </a:schemeClr>
              </a:solidFill>
              <a:round/>
            </a:ln>
            <a:effectLst/>
          </c:spPr>
        </c:majorGridlines>
        <c:numFmt formatCode="_-* #\ ##0.000_-&quot;MWh&quot;;\-* #\ ##0.000_-&quot;MWh&quot;;_-* &quot;-&quot;_-;_-@_-"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2048828352"/>
        <c:crosses val="autoZero"/>
        <c:crossBetween val="between"/>
      </c:valAx>
      <c:valAx>
        <c:axId val="6534848"/>
        <c:scaling>
          <c:orientation val="minMax"/>
        </c:scaling>
        <c:delete val="0"/>
        <c:axPos val="r"/>
        <c:numFmt formatCode="0.00%" sourceLinked="0"/>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6535328"/>
        <c:crosses val="max"/>
        <c:crossBetween val="between"/>
      </c:valAx>
      <c:catAx>
        <c:axId val="6535328"/>
        <c:scaling>
          <c:orientation val="minMax"/>
        </c:scaling>
        <c:delete val="1"/>
        <c:axPos val="b"/>
        <c:numFmt formatCode="General" sourceLinked="1"/>
        <c:majorTickMark val="out"/>
        <c:minorTickMark val="none"/>
        <c:tickLblPos val="nextTo"/>
        <c:crossAx val="6534848"/>
        <c:crosses val="autoZero"/>
        <c:auto val="1"/>
        <c:lblAlgn val="ctr"/>
        <c:lblOffset val="100"/>
        <c:noMultiLvlLbl val="0"/>
      </c:cat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cs-CZ"/>
          </a:p>
        </c:txPr>
      </c:dTable>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pieChart>
        <c:varyColors val="1"/>
        <c:ser>
          <c:idx val="0"/>
          <c:order val="0"/>
          <c:dPt>
            <c:idx val="0"/>
            <c:bubble3D val="0"/>
            <c:spPr>
              <a:solidFill>
                <a:schemeClr val="accent2"/>
              </a:solidFill>
              <a:ln w="19050">
                <a:solidFill>
                  <a:schemeClr val="lt1"/>
                </a:solidFill>
              </a:ln>
              <a:effectLst/>
            </c:spPr>
            <c:extLst>
              <c:ext xmlns:c16="http://schemas.microsoft.com/office/drawing/2014/chart" uri="{C3380CC4-5D6E-409C-BE32-E72D297353CC}">
                <c16:uniqueId val="{00000001-D512-443A-B259-FD7034B0FBAC}"/>
              </c:ext>
            </c:extLst>
          </c:dPt>
          <c:dPt>
            <c:idx val="1"/>
            <c:bubble3D val="0"/>
            <c:spPr>
              <a:solidFill>
                <a:srgbClr val="FFC000"/>
              </a:solidFill>
              <a:ln w="19050">
                <a:solidFill>
                  <a:schemeClr val="lt1"/>
                </a:solidFill>
              </a:ln>
              <a:effectLst/>
            </c:spPr>
            <c:extLst>
              <c:ext xmlns:c16="http://schemas.microsoft.com/office/drawing/2014/chart" uri="{C3380CC4-5D6E-409C-BE32-E72D297353CC}">
                <c16:uniqueId val="{00000003-D512-443A-B259-FD7034B0FBAC}"/>
              </c:ext>
            </c:extLst>
          </c:dPt>
          <c:dPt>
            <c:idx val="2"/>
            <c:bubble3D val="0"/>
            <c:spPr>
              <a:solidFill>
                <a:schemeClr val="accent1"/>
              </a:solidFill>
              <a:ln w="19050">
                <a:solidFill>
                  <a:schemeClr val="lt1"/>
                </a:solidFill>
              </a:ln>
              <a:effectLst/>
            </c:spPr>
            <c:extLst>
              <c:ext xmlns:c16="http://schemas.microsoft.com/office/drawing/2014/chart" uri="{C3380CC4-5D6E-409C-BE32-E72D297353CC}">
                <c16:uniqueId val="{00000005-D512-443A-B259-FD7034B0FBAC}"/>
              </c:ext>
            </c:extLst>
          </c:dPt>
          <c:val>
            <c:numRef>
              <c:f>List1!$E$7:$E$9</c:f>
              <c:numCache>
                <c:formatCode>General</c:formatCode>
                <c:ptCount val="3"/>
                <c:pt idx="0">
                  <c:v>16.350000000000001</c:v>
                </c:pt>
                <c:pt idx="1">
                  <c:v>0</c:v>
                </c:pt>
                <c:pt idx="2">
                  <c:v>0</c:v>
                </c:pt>
              </c:numCache>
            </c:numRef>
          </c:val>
          <c:extLst>
            <c:ext xmlns:c16="http://schemas.microsoft.com/office/drawing/2014/chart" uri="{C3380CC4-5D6E-409C-BE32-E72D297353CC}">
              <c16:uniqueId val="{00000006-D512-443A-B259-FD7034B0FBAC}"/>
            </c:ext>
          </c:extLst>
        </c:ser>
        <c:dLbls>
          <c:showLegendKey val="0"/>
          <c:showVal val="0"/>
          <c:showCatName val="0"/>
          <c:showSerName val="0"/>
          <c:showPercent val="0"/>
          <c:showBubbleSize val="0"/>
          <c:showLeaderLines val="1"/>
        </c:dLbls>
        <c:firstSliceAng val="0"/>
      </c:pie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4">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pieChart>
        <c:varyColors val="1"/>
        <c:ser>
          <c:idx val="0"/>
          <c:order val="0"/>
          <c:dPt>
            <c:idx val="0"/>
            <c:bubble3D val="0"/>
            <c:spPr>
              <a:solidFill>
                <a:schemeClr val="accent2"/>
              </a:solidFill>
              <a:ln w="19050">
                <a:solidFill>
                  <a:schemeClr val="lt1"/>
                </a:solidFill>
              </a:ln>
              <a:effectLst/>
            </c:spPr>
            <c:extLst>
              <c:ext xmlns:c16="http://schemas.microsoft.com/office/drawing/2014/chart" uri="{C3380CC4-5D6E-409C-BE32-E72D297353CC}">
                <c16:uniqueId val="{00000001-1FAB-4AF0-9CCA-4E6A7673051E}"/>
              </c:ext>
            </c:extLst>
          </c:dPt>
          <c:dPt>
            <c:idx val="1"/>
            <c:bubble3D val="0"/>
            <c:spPr>
              <a:solidFill>
                <a:srgbClr val="FFC000"/>
              </a:solidFill>
              <a:ln w="19050">
                <a:solidFill>
                  <a:schemeClr val="lt1"/>
                </a:solidFill>
              </a:ln>
              <a:effectLst/>
            </c:spPr>
            <c:extLst>
              <c:ext xmlns:c16="http://schemas.microsoft.com/office/drawing/2014/chart" uri="{C3380CC4-5D6E-409C-BE32-E72D297353CC}">
                <c16:uniqueId val="{00000003-1FAB-4AF0-9CCA-4E6A7673051E}"/>
              </c:ext>
            </c:extLst>
          </c:dPt>
          <c:dPt>
            <c:idx val="2"/>
            <c:bubble3D val="0"/>
            <c:spPr>
              <a:solidFill>
                <a:schemeClr val="accent1"/>
              </a:solidFill>
              <a:ln w="19050">
                <a:solidFill>
                  <a:schemeClr val="lt1"/>
                </a:solidFill>
              </a:ln>
              <a:effectLst/>
            </c:spPr>
            <c:extLst>
              <c:ext xmlns:c16="http://schemas.microsoft.com/office/drawing/2014/chart" uri="{C3380CC4-5D6E-409C-BE32-E72D297353CC}">
                <c16:uniqueId val="{00000005-1FAB-4AF0-9CCA-4E6A7673051E}"/>
              </c:ext>
            </c:extLst>
          </c:dPt>
          <c:dPt>
            <c:idx val="3"/>
            <c:bubble3D val="0"/>
            <c:spPr>
              <a:solidFill>
                <a:schemeClr val="accent6">
                  <a:lumMod val="20000"/>
                  <a:lumOff val="80000"/>
                </a:schemeClr>
              </a:solidFill>
              <a:ln w="19050">
                <a:solidFill>
                  <a:schemeClr val="lt1"/>
                </a:solidFill>
              </a:ln>
              <a:effectLst/>
            </c:spPr>
            <c:extLst>
              <c:ext xmlns:c16="http://schemas.microsoft.com/office/drawing/2014/chart" uri="{C3380CC4-5D6E-409C-BE32-E72D297353CC}">
                <c16:uniqueId val="{00000007-1FAB-4AF0-9CCA-4E6A7673051E}"/>
              </c:ext>
            </c:extLst>
          </c:dPt>
          <c:val>
            <c:numRef>
              <c:f>(List1!$J$7,List1!$J$8,List1!$J$9,List1!$J$11)</c:f>
              <c:numCache>
                <c:formatCode>General</c:formatCode>
                <c:ptCount val="4"/>
                <c:pt idx="0">
                  <c:v>4.5</c:v>
                </c:pt>
                <c:pt idx="1">
                  <c:v>0</c:v>
                </c:pt>
                <c:pt idx="2">
                  <c:v>0</c:v>
                </c:pt>
                <c:pt idx="3">
                  <c:v>17.5</c:v>
                </c:pt>
              </c:numCache>
            </c:numRef>
          </c:val>
          <c:extLst>
            <c:ext xmlns:c16="http://schemas.microsoft.com/office/drawing/2014/chart" uri="{C3380CC4-5D6E-409C-BE32-E72D297353CC}">
              <c16:uniqueId val="{00000008-1FAB-4AF0-9CCA-4E6A7673051E}"/>
            </c:ext>
          </c:extLst>
        </c:ser>
        <c:dLbls>
          <c:showLegendKey val="0"/>
          <c:showVal val="0"/>
          <c:showCatName val="0"/>
          <c:showSerName val="0"/>
          <c:showPercent val="0"/>
          <c:showBubbleSize val="0"/>
          <c:showLeaderLines val="1"/>
        </c:dLbls>
        <c:firstSliceAng val="0"/>
      </c:pie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1"/>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cs-CZ" sz="1400" b="1" i="0" u="none" strike="noStrike" kern="1200" cap="none" spc="0" normalizeH="0" baseline="0">
                <a:solidFill>
                  <a:sysClr val="windowText" lastClr="000000">
                    <a:lumMod val="65000"/>
                    <a:lumOff val="35000"/>
                  </a:sysClr>
                </a:solidFill>
                <a:latin typeface="Arial" panose="020B0604020202020204" pitchFamily="34" charset="0"/>
                <a:cs typeface="Arial" panose="020B0604020202020204" pitchFamily="34" charset="0"/>
              </a:rPr>
              <a:t>Celková s</a:t>
            </a:r>
            <a:r>
              <a:rPr lang="en-US" sz="1400" b="1" i="0" u="none" strike="noStrike" kern="1200" cap="none" spc="0" normalizeH="0" baseline="0">
                <a:solidFill>
                  <a:sysClr val="windowText" lastClr="000000">
                    <a:lumMod val="65000"/>
                    <a:lumOff val="35000"/>
                  </a:sysClr>
                </a:solidFill>
                <a:latin typeface="Arial" panose="020B0604020202020204" pitchFamily="34" charset="0"/>
                <a:cs typeface="Arial" panose="020B0604020202020204" pitchFamily="34" charset="0"/>
              </a:rPr>
              <a:t>potřeba el. energie</a:t>
            </a:r>
            <a:r>
              <a:rPr lang="cs-CZ" sz="1400" b="1" i="0" u="none" strike="noStrike" kern="1200" cap="none" spc="0" normalizeH="0" baseline="0">
                <a:solidFill>
                  <a:sysClr val="windowText" lastClr="000000">
                    <a:lumMod val="65000"/>
                    <a:lumOff val="35000"/>
                  </a:sysClr>
                </a:solidFill>
                <a:latin typeface="Arial" panose="020B0604020202020204" pitchFamily="34" charset="0"/>
                <a:cs typeface="Arial" panose="020B0604020202020204" pitchFamily="34" charset="0"/>
              </a:rPr>
              <a:t> v domácnostech</a:t>
            </a:r>
            <a:endParaRPr lang="en-US" sz="1400" b="1" i="0" u="none" strike="noStrike" kern="1200" cap="none" spc="0" normalizeH="0" baseline="0">
              <a:solidFill>
                <a:sysClr val="windowText" lastClr="000000">
                  <a:lumMod val="65000"/>
                  <a:lumOff val="35000"/>
                </a:sysClr>
              </a:solidFill>
              <a:latin typeface="Arial" panose="020B0604020202020204" pitchFamily="34" charset="0"/>
              <a:cs typeface="Arial" panose="020B0604020202020204" pitchFamily="34" charset="0"/>
            </a:endParaRPr>
          </a:p>
        </c:rich>
      </c:tx>
      <c:overlay val="0"/>
      <c:spPr>
        <a:noFill/>
        <a:ln>
          <a:noFill/>
        </a:ln>
        <a:effectLst/>
      </c:spPr>
      <c:txPr>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'Spotřeba el. energie v domácnos'!$T$29</c:f>
              <c:strCache>
                <c:ptCount val="1"/>
                <c:pt idx="0">
                  <c:v>Spotřeba el. energie</c:v>
                </c:pt>
              </c:strCache>
            </c:strRef>
          </c:tx>
          <c:spPr>
            <a:solidFill>
              <a:srgbClr val="00344B"/>
            </a:solidFill>
            <a:ln>
              <a:noFill/>
            </a:ln>
            <a:effectLst>
              <a:outerShdw blurRad="57150" dist="19050" dir="5400000" algn="ctr" rotWithShape="0">
                <a:srgbClr val="000000">
                  <a:alpha val="63000"/>
                </a:srgbClr>
              </a:outerShdw>
            </a:effectLst>
          </c:spPr>
          <c:invertIfNegative val="0"/>
          <c:cat>
            <c:numRef>
              <c:f>'Spotřeba el. energie v domácnos'!$U$28:$W$28</c:f>
              <c:numCache>
                <c:formatCode>General</c:formatCode>
                <c:ptCount val="3"/>
                <c:pt idx="0">
                  <c:v>2021</c:v>
                </c:pt>
                <c:pt idx="1">
                  <c:v>2022</c:v>
                </c:pt>
                <c:pt idx="2">
                  <c:v>2023</c:v>
                </c:pt>
              </c:numCache>
            </c:numRef>
          </c:cat>
          <c:val>
            <c:numRef>
              <c:f>'Spotřeba el. energie v domácnos'!$U$29:$W$29</c:f>
              <c:numCache>
                <c:formatCode>_-* #\ ##0.00_-"MWh";\-* #\ ##0.00_-"MWh";_-* "-"_-;_-@_-</c:formatCode>
                <c:ptCount val="3"/>
                <c:pt idx="0">
                  <c:v>2485.1379999999999</c:v>
                </c:pt>
                <c:pt idx="1">
                  <c:v>1934.433</c:v>
                </c:pt>
                <c:pt idx="2">
                  <c:v>1931.403</c:v>
                </c:pt>
              </c:numCache>
            </c:numRef>
          </c:val>
          <c:extLst>
            <c:ext xmlns:c16="http://schemas.microsoft.com/office/drawing/2014/chart" uri="{C3380CC4-5D6E-409C-BE32-E72D297353CC}">
              <c16:uniqueId val="{00000000-CC41-4102-8B76-BF1EFF11F880}"/>
            </c:ext>
          </c:extLst>
        </c:ser>
        <c:dLbls>
          <c:showLegendKey val="0"/>
          <c:showVal val="0"/>
          <c:showCatName val="0"/>
          <c:showSerName val="0"/>
          <c:showPercent val="0"/>
          <c:showBubbleSize val="0"/>
        </c:dLbls>
        <c:gapWidth val="100"/>
        <c:overlap val="-24"/>
        <c:axId val="584962976"/>
        <c:axId val="584972576"/>
      </c:barChart>
      <c:catAx>
        <c:axId val="584962976"/>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584972576"/>
        <c:crosses val="autoZero"/>
        <c:auto val="1"/>
        <c:lblAlgn val="ctr"/>
        <c:lblOffset val="100"/>
        <c:noMultiLvlLbl val="0"/>
      </c:catAx>
      <c:valAx>
        <c:axId val="584972576"/>
        <c:scaling>
          <c:orientation val="minMax"/>
        </c:scaling>
        <c:delete val="0"/>
        <c:axPos val="l"/>
        <c:majorGridlines>
          <c:spPr>
            <a:ln w="9525" cap="flat" cmpd="sng" algn="ctr">
              <a:solidFill>
                <a:schemeClr val="tx1">
                  <a:lumMod val="15000"/>
                  <a:lumOff val="85000"/>
                </a:schemeClr>
              </a:solidFill>
              <a:round/>
            </a:ln>
            <a:effectLst/>
          </c:spPr>
        </c:majorGridlines>
        <c:numFmt formatCode="_-* #\ ##0.00_-&quot;MWh&quot;;\-* #\ ##0.00_-&quot;MWh&quot;;_-* &quot;-&quot;_-;_-@_-"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584962976"/>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700" b="0" i="0" u="none" strike="noStrike" kern="1200" baseline="0">
                <a:solidFill>
                  <a:schemeClr val="tx1">
                    <a:lumMod val="65000"/>
                    <a:lumOff val="35000"/>
                  </a:schemeClr>
                </a:solidFill>
                <a:latin typeface="+mn-lt"/>
                <a:ea typeface="+mn-ea"/>
                <a:cs typeface="+mn-cs"/>
              </a:defRPr>
            </a:pPr>
            <a:endParaRPr lang="cs-CZ"/>
          </a:p>
        </c:txPr>
      </c:dTable>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1"/>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cs-CZ" sz="1400" b="1" i="0" u="none" strike="noStrike" kern="1200" cap="none" spc="0" normalizeH="0" baseline="0">
                <a:solidFill>
                  <a:sysClr val="windowText" lastClr="000000">
                    <a:lumMod val="65000"/>
                    <a:lumOff val="35000"/>
                  </a:sysClr>
                </a:solidFill>
                <a:latin typeface="Arial" panose="020B0604020202020204" pitchFamily="34" charset="0"/>
                <a:cs typeface="Arial" panose="020B0604020202020204" pitchFamily="34" charset="0"/>
              </a:rPr>
              <a:t>Spotřeba el. energie v domácnostech dle distribuční sazby v MWh</a:t>
            </a:r>
          </a:p>
        </c:rich>
      </c:tx>
      <c:overlay val="0"/>
      <c:spPr>
        <a:noFill/>
        <a:ln>
          <a:noFill/>
        </a:ln>
        <a:effectLst/>
      </c:spPr>
      <c:txPr>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cs-CZ"/>
        </a:p>
      </c:txPr>
    </c:title>
    <c:autoTitleDeleted val="0"/>
    <c:plotArea>
      <c:layout/>
      <c:barChart>
        <c:barDir val="col"/>
        <c:grouping val="clustered"/>
        <c:varyColors val="0"/>
        <c:ser>
          <c:idx val="2"/>
          <c:order val="0"/>
          <c:tx>
            <c:strRef>
              <c:f>'Spotřeba el. energie v domácnos'!$A$8:$B$8</c:f>
              <c:strCache>
                <c:ptCount val="2"/>
                <c:pt idx="0">
                  <c:v>Spotřeba v MWh</c:v>
                </c:pt>
                <c:pt idx="1">
                  <c:v>2021</c:v>
                </c:pt>
              </c:strCache>
            </c:strRef>
          </c:tx>
          <c:spPr>
            <a:solidFill>
              <a:srgbClr val="00344B"/>
            </a:solidFill>
            <a:ln>
              <a:noFill/>
            </a:ln>
            <a:effectLst>
              <a:outerShdw blurRad="57150" dist="19050" dir="5400000" algn="ctr" rotWithShape="0">
                <a:srgbClr val="000000">
                  <a:alpha val="63000"/>
                </a:srgbClr>
              </a:outerShdw>
            </a:effectLst>
          </c:spPr>
          <c:invertIfNegative val="0"/>
          <c:cat>
            <c:strRef>
              <c:f>'Spotřeba el. energie v domácnos'!$C$5:$I$5</c:f>
              <c:strCache>
                <c:ptCount val="7"/>
                <c:pt idx="0">
                  <c:v>D01d</c:v>
                </c:pt>
                <c:pt idx="1">
                  <c:v>D02d</c:v>
                </c:pt>
                <c:pt idx="2">
                  <c:v>D25d</c:v>
                </c:pt>
                <c:pt idx="3">
                  <c:v>D26d</c:v>
                </c:pt>
                <c:pt idx="4">
                  <c:v>D45d</c:v>
                </c:pt>
                <c:pt idx="5">
                  <c:v>D56d</c:v>
                </c:pt>
                <c:pt idx="6">
                  <c:v>D57d</c:v>
                </c:pt>
              </c:strCache>
            </c:strRef>
          </c:cat>
          <c:val>
            <c:numRef>
              <c:f>'Spotřeba el. energie v domácnos'!$C$8:$I$8</c:f>
              <c:numCache>
                <c:formatCode>#,##0</c:formatCode>
                <c:ptCount val="7"/>
                <c:pt idx="0">
                  <c:v>34.462000000000003</c:v>
                </c:pt>
                <c:pt idx="1">
                  <c:v>111.235</c:v>
                </c:pt>
                <c:pt idx="2">
                  <c:v>626.29600000000005</c:v>
                </c:pt>
                <c:pt idx="3">
                  <c:v>299.11799999999999</c:v>
                </c:pt>
                <c:pt idx="4">
                  <c:v>820.26300000000003</c:v>
                </c:pt>
                <c:pt idx="5">
                  <c:v>114.446</c:v>
                </c:pt>
                <c:pt idx="6">
                  <c:v>479.31799999999998</c:v>
                </c:pt>
              </c:numCache>
            </c:numRef>
          </c:val>
          <c:extLst>
            <c:ext xmlns:c16="http://schemas.microsoft.com/office/drawing/2014/chart" uri="{C3380CC4-5D6E-409C-BE32-E72D297353CC}">
              <c16:uniqueId val="{00000000-AAD0-4370-AD8E-24D3D108EA39}"/>
            </c:ext>
          </c:extLst>
        </c:ser>
        <c:ser>
          <c:idx val="1"/>
          <c:order val="1"/>
          <c:tx>
            <c:strRef>
              <c:f>'Spotřeba el. energie v domácnos'!$A$7:$B$7</c:f>
              <c:strCache>
                <c:ptCount val="2"/>
                <c:pt idx="0">
                  <c:v>Spotřeba v MWh</c:v>
                </c:pt>
                <c:pt idx="1">
                  <c:v>2022</c:v>
                </c:pt>
              </c:strCache>
            </c:strRef>
          </c:tx>
          <c:spPr>
            <a:solidFill>
              <a:srgbClr val="96ACB5"/>
            </a:solidFill>
            <a:ln>
              <a:noFill/>
            </a:ln>
            <a:effectLst>
              <a:outerShdw blurRad="57150" dist="19050" dir="5400000" algn="ctr" rotWithShape="0">
                <a:srgbClr val="000000">
                  <a:alpha val="63000"/>
                </a:srgbClr>
              </a:outerShdw>
            </a:effectLst>
          </c:spPr>
          <c:invertIfNegative val="0"/>
          <c:cat>
            <c:strRef>
              <c:f>'Spotřeba el. energie v domácnos'!$C$5:$I$5</c:f>
              <c:strCache>
                <c:ptCount val="7"/>
                <c:pt idx="0">
                  <c:v>D01d</c:v>
                </c:pt>
                <c:pt idx="1">
                  <c:v>D02d</c:v>
                </c:pt>
                <c:pt idx="2">
                  <c:v>D25d</c:v>
                </c:pt>
                <c:pt idx="3">
                  <c:v>D26d</c:v>
                </c:pt>
                <c:pt idx="4">
                  <c:v>D45d</c:v>
                </c:pt>
                <c:pt idx="5">
                  <c:v>D56d</c:v>
                </c:pt>
                <c:pt idx="6">
                  <c:v>D57d</c:v>
                </c:pt>
              </c:strCache>
            </c:strRef>
          </c:cat>
          <c:val>
            <c:numRef>
              <c:f>'Spotřeba el. energie v domácnos'!$C$7:$I$7</c:f>
              <c:numCache>
                <c:formatCode>#,##0</c:formatCode>
                <c:ptCount val="7"/>
                <c:pt idx="0">
                  <c:v>25.288</c:v>
                </c:pt>
                <c:pt idx="1">
                  <c:v>86.108000000000004</c:v>
                </c:pt>
                <c:pt idx="2">
                  <c:v>445.11</c:v>
                </c:pt>
                <c:pt idx="3">
                  <c:v>202.33500000000001</c:v>
                </c:pt>
                <c:pt idx="4">
                  <c:v>591.85599999999999</c:v>
                </c:pt>
                <c:pt idx="5">
                  <c:v>100.473</c:v>
                </c:pt>
                <c:pt idx="6">
                  <c:v>483.26299999999998</c:v>
                </c:pt>
              </c:numCache>
            </c:numRef>
          </c:val>
          <c:extLst>
            <c:ext xmlns:c16="http://schemas.microsoft.com/office/drawing/2014/chart" uri="{C3380CC4-5D6E-409C-BE32-E72D297353CC}">
              <c16:uniqueId val="{00000001-AAD0-4370-AD8E-24D3D108EA39}"/>
            </c:ext>
          </c:extLst>
        </c:ser>
        <c:ser>
          <c:idx val="0"/>
          <c:order val="2"/>
          <c:tx>
            <c:strRef>
              <c:f>'Spotřeba el. energie v domácnos'!$A$6:$B$6</c:f>
              <c:strCache>
                <c:ptCount val="2"/>
                <c:pt idx="0">
                  <c:v>Spotřeba v MWh</c:v>
                </c:pt>
                <c:pt idx="1">
                  <c:v>2023</c:v>
                </c:pt>
              </c:strCache>
            </c:strRef>
          </c:tx>
          <c:spPr>
            <a:solidFill>
              <a:srgbClr val="E6EBED"/>
            </a:solidFill>
            <a:ln>
              <a:noFill/>
            </a:ln>
            <a:effectLst>
              <a:outerShdw blurRad="57150" dist="19050" dir="5400000" algn="ctr" rotWithShape="0">
                <a:srgbClr val="000000">
                  <a:alpha val="63000"/>
                </a:srgbClr>
              </a:outerShdw>
            </a:effectLst>
          </c:spPr>
          <c:invertIfNegative val="0"/>
          <c:cat>
            <c:strRef>
              <c:f>'Spotřeba el. energie v domácnos'!$C$5:$I$5</c:f>
              <c:strCache>
                <c:ptCount val="7"/>
                <c:pt idx="0">
                  <c:v>D01d</c:v>
                </c:pt>
                <c:pt idx="1">
                  <c:v>D02d</c:v>
                </c:pt>
                <c:pt idx="2">
                  <c:v>D25d</c:v>
                </c:pt>
                <c:pt idx="3">
                  <c:v>D26d</c:v>
                </c:pt>
                <c:pt idx="4">
                  <c:v>D45d</c:v>
                </c:pt>
                <c:pt idx="5">
                  <c:v>D56d</c:v>
                </c:pt>
                <c:pt idx="6">
                  <c:v>D57d</c:v>
                </c:pt>
              </c:strCache>
            </c:strRef>
          </c:cat>
          <c:val>
            <c:numRef>
              <c:f>'Spotřeba el. energie v domácnos'!$C$6:$I$6</c:f>
              <c:numCache>
                <c:formatCode>#,##0</c:formatCode>
                <c:ptCount val="7"/>
                <c:pt idx="0">
                  <c:v>22.123999999999999</c:v>
                </c:pt>
                <c:pt idx="1">
                  <c:v>81.063999999999993</c:v>
                </c:pt>
                <c:pt idx="2">
                  <c:v>444.36900000000003</c:v>
                </c:pt>
                <c:pt idx="3">
                  <c:v>207.95099999999999</c:v>
                </c:pt>
                <c:pt idx="4">
                  <c:v>587.87699999999995</c:v>
                </c:pt>
                <c:pt idx="5">
                  <c:v>99.936000000000007</c:v>
                </c:pt>
                <c:pt idx="6">
                  <c:v>488.08199999999999</c:v>
                </c:pt>
              </c:numCache>
            </c:numRef>
          </c:val>
          <c:extLst>
            <c:ext xmlns:c16="http://schemas.microsoft.com/office/drawing/2014/chart" uri="{C3380CC4-5D6E-409C-BE32-E72D297353CC}">
              <c16:uniqueId val="{00000002-AAD0-4370-AD8E-24D3D108EA39}"/>
            </c:ext>
          </c:extLst>
        </c:ser>
        <c:dLbls>
          <c:showLegendKey val="0"/>
          <c:showVal val="0"/>
          <c:showCatName val="0"/>
          <c:showSerName val="0"/>
          <c:showPercent val="0"/>
          <c:showBubbleSize val="0"/>
        </c:dLbls>
        <c:gapWidth val="100"/>
        <c:axId val="584972096"/>
        <c:axId val="584970176"/>
      </c:barChart>
      <c:catAx>
        <c:axId val="584972096"/>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584970176"/>
        <c:crosses val="autoZero"/>
        <c:auto val="1"/>
        <c:lblAlgn val="ctr"/>
        <c:lblOffset val="100"/>
        <c:noMultiLvlLbl val="0"/>
      </c:catAx>
      <c:valAx>
        <c:axId val="584970176"/>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584972096"/>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700" b="0" i="0" u="none" strike="noStrike" kern="1200" baseline="0">
                <a:solidFill>
                  <a:schemeClr val="tx1">
                    <a:lumMod val="65000"/>
                    <a:lumOff val="35000"/>
                  </a:schemeClr>
                </a:solidFill>
                <a:latin typeface="+mn-lt"/>
                <a:ea typeface="+mn-ea"/>
                <a:cs typeface="+mn-cs"/>
              </a:defRPr>
            </a:pPr>
            <a:endParaRPr lang="cs-CZ"/>
          </a:p>
        </c:txPr>
      </c:dTable>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1"/>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cs-CZ" sz="1400">
                <a:latin typeface="Arial" panose="020B0604020202020204" pitchFamily="34" charset="0"/>
                <a:cs typeface="Arial" panose="020B0604020202020204" pitchFamily="34" charset="0"/>
              </a:rPr>
              <a:t>Rozdělení spotřeby ele. energie za rok 2021 - 2023 dle druhu odběru v MWh</a:t>
            </a:r>
          </a:p>
        </c:rich>
      </c:tx>
      <c:overlay val="0"/>
      <c:spPr>
        <a:noFill/>
        <a:ln>
          <a:noFill/>
        </a:ln>
        <a:effectLst/>
      </c:spPr>
      <c:txPr>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cs-CZ"/>
        </a:p>
      </c:txPr>
    </c:title>
    <c:autoTitleDeleted val="0"/>
    <c:plotArea>
      <c:layout/>
      <c:barChart>
        <c:barDir val="col"/>
        <c:grouping val="clustered"/>
        <c:varyColors val="0"/>
        <c:ser>
          <c:idx val="0"/>
          <c:order val="0"/>
          <c:tx>
            <c:strRef>
              <c:f>'dle druhu odběru'!$C$6</c:f>
              <c:strCache>
                <c:ptCount val="1"/>
                <c:pt idx="0">
                  <c:v>2021</c:v>
                </c:pt>
              </c:strCache>
            </c:strRef>
          </c:tx>
          <c:spPr>
            <a:solidFill>
              <a:srgbClr val="00344B"/>
            </a:solidFill>
            <a:ln>
              <a:noFill/>
            </a:ln>
            <a:effectLst>
              <a:outerShdw blurRad="57150" dist="19050" dir="5400000" algn="ctr" rotWithShape="0">
                <a:srgbClr val="000000">
                  <a:alpha val="63000"/>
                </a:srgbClr>
              </a:outerShdw>
            </a:effectLst>
          </c:spPr>
          <c:invertIfNegative val="0"/>
          <c:cat>
            <c:strRef>
              <c:f>'dle druhu odběru'!$B$7:$B$9</c:f>
              <c:strCache>
                <c:ptCount val="3"/>
                <c:pt idx="0">
                  <c:v>Velkoodběr z vn</c:v>
                </c:pt>
                <c:pt idx="1">
                  <c:v>Maloodběr podnikatelé (napěťová hladina nn)</c:v>
                </c:pt>
                <c:pt idx="2">
                  <c:v>Maloodběr domácnosti (napěťová hladina nn)</c:v>
                </c:pt>
              </c:strCache>
            </c:strRef>
          </c:cat>
          <c:val>
            <c:numRef>
              <c:f>'dle druhu odběru'!$C$7:$C$9</c:f>
              <c:numCache>
                <c:formatCode>#,##0</c:formatCode>
                <c:ptCount val="3"/>
                <c:pt idx="0">
                  <c:v>503.09899999999999</c:v>
                </c:pt>
                <c:pt idx="1">
                  <c:v>352.12400000000002</c:v>
                </c:pt>
                <c:pt idx="2">
                  <c:v>2485.1379999999999</c:v>
                </c:pt>
              </c:numCache>
            </c:numRef>
          </c:val>
          <c:extLst>
            <c:ext xmlns:c16="http://schemas.microsoft.com/office/drawing/2014/chart" uri="{C3380CC4-5D6E-409C-BE32-E72D297353CC}">
              <c16:uniqueId val="{00000000-3632-402A-9E7E-820759A81416}"/>
            </c:ext>
          </c:extLst>
        </c:ser>
        <c:ser>
          <c:idx val="1"/>
          <c:order val="1"/>
          <c:tx>
            <c:strRef>
              <c:f>'dle druhu odběru'!$D$6</c:f>
              <c:strCache>
                <c:ptCount val="1"/>
                <c:pt idx="0">
                  <c:v>2022</c:v>
                </c:pt>
              </c:strCache>
            </c:strRef>
          </c:tx>
          <c:spPr>
            <a:solidFill>
              <a:srgbClr val="96ACB5"/>
            </a:solidFill>
            <a:ln>
              <a:noFill/>
            </a:ln>
            <a:effectLst>
              <a:outerShdw blurRad="57150" dist="19050" dir="5400000" algn="ctr" rotWithShape="0">
                <a:srgbClr val="000000">
                  <a:alpha val="63000"/>
                </a:srgbClr>
              </a:outerShdw>
            </a:effectLst>
          </c:spPr>
          <c:invertIfNegative val="0"/>
          <c:cat>
            <c:strRef>
              <c:f>'dle druhu odběru'!$B$7:$B$9</c:f>
              <c:strCache>
                <c:ptCount val="3"/>
                <c:pt idx="0">
                  <c:v>Velkoodběr z vn</c:v>
                </c:pt>
                <c:pt idx="1">
                  <c:v>Maloodběr podnikatelé (napěťová hladina nn)</c:v>
                </c:pt>
                <c:pt idx="2">
                  <c:v>Maloodběr domácnosti (napěťová hladina nn)</c:v>
                </c:pt>
              </c:strCache>
            </c:strRef>
          </c:cat>
          <c:val>
            <c:numRef>
              <c:f>'dle druhu odběru'!$D$7:$D$9</c:f>
              <c:numCache>
                <c:formatCode>#,##0</c:formatCode>
                <c:ptCount val="3"/>
                <c:pt idx="0">
                  <c:v>451.80900000000003</c:v>
                </c:pt>
                <c:pt idx="1">
                  <c:v>445.68900000000002</c:v>
                </c:pt>
                <c:pt idx="2">
                  <c:v>1934.433</c:v>
                </c:pt>
              </c:numCache>
            </c:numRef>
          </c:val>
          <c:extLst>
            <c:ext xmlns:c16="http://schemas.microsoft.com/office/drawing/2014/chart" uri="{C3380CC4-5D6E-409C-BE32-E72D297353CC}">
              <c16:uniqueId val="{00000001-3632-402A-9E7E-820759A81416}"/>
            </c:ext>
          </c:extLst>
        </c:ser>
        <c:ser>
          <c:idx val="2"/>
          <c:order val="2"/>
          <c:tx>
            <c:strRef>
              <c:f>'dle druhu odběru'!$E$6</c:f>
              <c:strCache>
                <c:ptCount val="1"/>
                <c:pt idx="0">
                  <c:v>2023</c:v>
                </c:pt>
              </c:strCache>
            </c:strRef>
          </c:tx>
          <c:spPr>
            <a:solidFill>
              <a:srgbClr val="E6EBED"/>
            </a:solidFill>
            <a:ln>
              <a:noFill/>
            </a:ln>
            <a:effectLst>
              <a:outerShdw blurRad="57150" dist="19050" dir="5400000" algn="ctr" rotWithShape="0">
                <a:srgbClr val="000000">
                  <a:alpha val="63000"/>
                </a:srgbClr>
              </a:outerShdw>
            </a:effectLst>
          </c:spPr>
          <c:invertIfNegative val="0"/>
          <c:cat>
            <c:strRef>
              <c:f>'dle druhu odběru'!$B$7:$B$9</c:f>
              <c:strCache>
                <c:ptCount val="3"/>
                <c:pt idx="0">
                  <c:v>Velkoodběr z vn</c:v>
                </c:pt>
                <c:pt idx="1">
                  <c:v>Maloodběr podnikatelé (napěťová hladina nn)</c:v>
                </c:pt>
                <c:pt idx="2">
                  <c:v>Maloodběr domácnosti (napěťová hladina nn)</c:v>
                </c:pt>
              </c:strCache>
            </c:strRef>
          </c:cat>
          <c:val>
            <c:numRef>
              <c:f>'dle druhu odběru'!$E$7:$E$9</c:f>
              <c:numCache>
                <c:formatCode>#,##0</c:formatCode>
                <c:ptCount val="3"/>
                <c:pt idx="0">
                  <c:v>446.56400000000002</c:v>
                </c:pt>
                <c:pt idx="1">
                  <c:v>470.70800000000003</c:v>
                </c:pt>
                <c:pt idx="2">
                  <c:v>1931.403</c:v>
                </c:pt>
              </c:numCache>
            </c:numRef>
          </c:val>
          <c:extLst>
            <c:ext xmlns:c16="http://schemas.microsoft.com/office/drawing/2014/chart" uri="{C3380CC4-5D6E-409C-BE32-E72D297353CC}">
              <c16:uniqueId val="{00000002-3632-402A-9E7E-820759A81416}"/>
            </c:ext>
          </c:extLst>
        </c:ser>
        <c:dLbls>
          <c:showLegendKey val="0"/>
          <c:showVal val="0"/>
          <c:showCatName val="0"/>
          <c:showSerName val="0"/>
          <c:showPercent val="0"/>
          <c:showBubbleSize val="0"/>
        </c:dLbls>
        <c:gapWidth val="100"/>
        <c:overlap val="-24"/>
        <c:axId val="923855760"/>
        <c:axId val="923851440"/>
      </c:barChart>
      <c:catAx>
        <c:axId val="923855760"/>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923851440"/>
        <c:crosses val="autoZero"/>
        <c:auto val="1"/>
        <c:lblAlgn val="ctr"/>
        <c:lblOffset val="100"/>
        <c:noMultiLvlLbl val="0"/>
      </c:catAx>
      <c:valAx>
        <c:axId val="923851440"/>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923855760"/>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700" b="0" i="0" u="none" strike="noStrike" kern="1200" baseline="0">
                <a:solidFill>
                  <a:schemeClr val="tx1">
                    <a:lumMod val="65000"/>
                    <a:lumOff val="35000"/>
                  </a:schemeClr>
                </a:solidFill>
                <a:latin typeface="+mn-lt"/>
                <a:ea typeface="+mn-ea"/>
                <a:cs typeface="+mn-cs"/>
              </a:defRPr>
            </a:pPr>
            <a:endParaRPr lang="cs-CZ"/>
          </a:p>
        </c:txPr>
      </c:dTable>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1"/>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cs-CZ" sz="1400" b="1" i="0" u="none" strike="noStrike" kern="1200" cap="none" spc="0" normalizeH="0" baseline="0">
                <a:solidFill>
                  <a:sysClr val="windowText" lastClr="000000">
                    <a:lumMod val="65000"/>
                    <a:lumOff val="35000"/>
                  </a:sysClr>
                </a:solidFill>
                <a:latin typeface="Arial" panose="020B0604020202020204" pitchFamily="34" charset="0"/>
                <a:cs typeface="Arial" panose="020B0604020202020204" pitchFamily="34" charset="0"/>
              </a:rPr>
              <a:t>Spotřeba el. energie v podnikatelském sektoru dle distribuční sazby v MWh</a:t>
            </a:r>
          </a:p>
        </c:rich>
      </c:tx>
      <c:overlay val="0"/>
      <c:spPr>
        <a:noFill/>
        <a:ln>
          <a:noFill/>
        </a:ln>
        <a:effectLst/>
      </c:spPr>
      <c:txPr>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cs-CZ"/>
        </a:p>
      </c:txPr>
    </c:title>
    <c:autoTitleDeleted val="0"/>
    <c:plotArea>
      <c:layout/>
      <c:barChart>
        <c:barDir val="col"/>
        <c:grouping val="clustered"/>
        <c:varyColors val="0"/>
        <c:ser>
          <c:idx val="2"/>
          <c:order val="0"/>
          <c:tx>
            <c:strRef>
              <c:f>'Spotřeba el. energie v podnik'!$A$6:$B$6</c:f>
              <c:strCache>
                <c:ptCount val="2"/>
                <c:pt idx="0">
                  <c:v>Spotřeba v MWh</c:v>
                </c:pt>
                <c:pt idx="1">
                  <c:v>2021</c:v>
                </c:pt>
              </c:strCache>
            </c:strRef>
          </c:tx>
          <c:spPr>
            <a:solidFill>
              <a:srgbClr val="00344B"/>
            </a:solidFill>
            <a:ln>
              <a:noFill/>
            </a:ln>
            <a:effectLst>
              <a:outerShdw blurRad="57150" dist="19050" dir="5400000" algn="ctr" rotWithShape="0">
                <a:srgbClr val="000000">
                  <a:alpha val="63000"/>
                </a:srgbClr>
              </a:outerShdw>
            </a:effectLst>
          </c:spPr>
          <c:invertIfNegative val="0"/>
          <c:cat>
            <c:strRef>
              <c:f>'Spotřeba el. energie v podnik'!$C$3:$H$3</c:f>
              <c:strCache>
                <c:ptCount val="6"/>
                <c:pt idx="0">
                  <c:v>C01d</c:v>
                </c:pt>
                <c:pt idx="1">
                  <c:v>C02d</c:v>
                </c:pt>
                <c:pt idx="2">
                  <c:v>C25d</c:v>
                </c:pt>
                <c:pt idx="3">
                  <c:v>C45d</c:v>
                </c:pt>
                <c:pt idx="4">
                  <c:v>C56d</c:v>
                </c:pt>
                <c:pt idx="5">
                  <c:v>C62d</c:v>
                </c:pt>
              </c:strCache>
            </c:strRef>
          </c:cat>
          <c:val>
            <c:numRef>
              <c:f>'Spotřeba el. energie v podnik'!$C$6:$H$6</c:f>
              <c:numCache>
                <c:formatCode>#,##0.00</c:formatCode>
                <c:ptCount val="6"/>
                <c:pt idx="0">
                  <c:v>7.5330000000000004</c:v>
                </c:pt>
                <c:pt idx="1">
                  <c:v>25.454000000000001</c:v>
                </c:pt>
                <c:pt idx="2">
                  <c:v>196.804</c:v>
                </c:pt>
                <c:pt idx="3">
                  <c:v>56.945</c:v>
                </c:pt>
                <c:pt idx="4">
                  <c:v>36.898000000000003</c:v>
                </c:pt>
                <c:pt idx="5">
                  <c:v>28.49</c:v>
                </c:pt>
              </c:numCache>
            </c:numRef>
          </c:val>
          <c:extLst>
            <c:ext xmlns:c16="http://schemas.microsoft.com/office/drawing/2014/chart" uri="{C3380CC4-5D6E-409C-BE32-E72D297353CC}">
              <c16:uniqueId val="{00000000-6AC5-488B-BDA3-873029006E82}"/>
            </c:ext>
          </c:extLst>
        </c:ser>
        <c:ser>
          <c:idx val="1"/>
          <c:order val="1"/>
          <c:tx>
            <c:strRef>
              <c:f>'Spotřeba el. energie v podnik'!$A$5:$B$5</c:f>
              <c:strCache>
                <c:ptCount val="2"/>
                <c:pt idx="0">
                  <c:v>Spotřeba v MWh</c:v>
                </c:pt>
                <c:pt idx="1">
                  <c:v>2022</c:v>
                </c:pt>
              </c:strCache>
            </c:strRef>
          </c:tx>
          <c:spPr>
            <a:solidFill>
              <a:srgbClr val="96ACB5"/>
            </a:solidFill>
            <a:ln>
              <a:noFill/>
            </a:ln>
            <a:effectLst>
              <a:outerShdw blurRad="57150" dist="19050" dir="5400000" algn="ctr" rotWithShape="0">
                <a:srgbClr val="000000">
                  <a:alpha val="63000"/>
                </a:srgbClr>
              </a:outerShdw>
            </a:effectLst>
          </c:spPr>
          <c:invertIfNegative val="0"/>
          <c:cat>
            <c:strRef>
              <c:f>'Spotřeba el. energie v podnik'!$C$3:$H$3</c:f>
              <c:strCache>
                <c:ptCount val="6"/>
                <c:pt idx="0">
                  <c:v>C01d</c:v>
                </c:pt>
                <c:pt idx="1">
                  <c:v>C02d</c:v>
                </c:pt>
                <c:pt idx="2">
                  <c:v>C25d</c:v>
                </c:pt>
                <c:pt idx="3">
                  <c:v>C45d</c:v>
                </c:pt>
                <c:pt idx="4">
                  <c:v>C56d</c:v>
                </c:pt>
                <c:pt idx="5">
                  <c:v>C62d</c:v>
                </c:pt>
              </c:strCache>
            </c:strRef>
          </c:cat>
          <c:val>
            <c:numRef>
              <c:f>'Spotřeba el. energie v podnik'!$C$5:$H$5</c:f>
              <c:numCache>
                <c:formatCode>#,##0.00</c:formatCode>
                <c:ptCount val="6"/>
                <c:pt idx="0">
                  <c:v>9.6760000000000002</c:v>
                </c:pt>
                <c:pt idx="1">
                  <c:v>27.995000000000001</c:v>
                </c:pt>
                <c:pt idx="2">
                  <c:v>240.38399999999999</c:v>
                </c:pt>
                <c:pt idx="3">
                  <c:v>62.720999999999997</c:v>
                </c:pt>
                <c:pt idx="4">
                  <c:v>77.831000000000003</c:v>
                </c:pt>
                <c:pt idx="5">
                  <c:v>27.082000000000001</c:v>
                </c:pt>
              </c:numCache>
            </c:numRef>
          </c:val>
          <c:extLst>
            <c:ext xmlns:c16="http://schemas.microsoft.com/office/drawing/2014/chart" uri="{C3380CC4-5D6E-409C-BE32-E72D297353CC}">
              <c16:uniqueId val="{00000001-6AC5-488B-BDA3-873029006E82}"/>
            </c:ext>
          </c:extLst>
        </c:ser>
        <c:ser>
          <c:idx val="0"/>
          <c:order val="2"/>
          <c:tx>
            <c:strRef>
              <c:f>'Spotřeba el. energie v podnik'!$A$4:$B$4</c:f>
              <c:strCache>
                <c:ptCount val="2"/>
                <c:pt idx="0">
                  <c:v>Spotřeba v MWh</c:v>
                </c:pt>
                <c:pt idx="1">
                  <c:v>2023</c:v>
                </c:pt>
              </c:strCache>
            </c:strRef>
          </c:tx>
          <c:spPr>
            <a:solidFill>
              <a:srgbClr val="E6EBED"/>
            </a:solidFill>
            <a:ln>
              <a:noFill/>
            </a:ln>
            <a:effectLst>
              <a:outerShdw blurRad="57150" dist="19050" dir="5400000" algn="ctr" rotWithShape="0">
                <a:srgbClr val="000000">
                  <a:alpha val="63000"/>
                </a:srgbClr>
              </a:outerShdw>
            </a:effectLst>
          </c:spPr>
          <c:invertIfNegative val="0"/>
          <c:cat>
            <c:strRef>
              <c:f>'Spotřeba el. energie v podnik'!$C$3:$H$3</c:f>
              <c:strCache>
                <c:ptCount val="6"/>
                <c:pt idx="0">
                  <c:v>C01d</c:v>
                </c:pt>
                <c:pt idx="1">
                  <c:v>C02d</c:v>
                </c:pt>
                <c:pt idx="2">
                  <c:v>C25d</c:v>
                </c:pt>
                <c:pt idx="3">
                  <c:v>C45d</c:v>
                </c:pt>
                <c:pt idx="4">
                  <c:v>C56d</c:v>
                </c:pt>
                <c:pt idx="5">
                  <c:v>C62d</c:v>
                </c:pt>
              </c:strCache>
            </c:strRef>
          </c:cat>
          <c:val>
            <c:numRef>
              <c:f>'Spotřeba el. energie v podnik'!$C$4:$H$4</c:f>
              <c:numCache>
                <c:formatCode>#,##0.00</c:formatCode>
                <c:ptCount val="6"/>
                <c:pt idx="0">
                  <c:v>7.4880000000000004</c:v>
                </c:pt>
                <c:pt idx="1">
                  <c:v>41.07</c:v>
                </c:pt>
                <c:pt idx="2">
                  <c:v>288.65800000000002</c:v>
                </c:pt>
                <c:pt idx="3">
                  <c:v>47.470999999999997</c:v>
                </c:pt>
                <c:pt idx="4">
                  <c:v>60.402999999999999</c:v>
                </c:pt>
                <c:pt idx="5">
                  <c:v>25.617999999999999</c:v>
                </c:pt>
              </c:numCache>
            </c:numRef>
          </c:val>
          <c:extLst>
            <c:ext xmlns:c16="http://schemas.microsoft.com/office/drawing/2014/chart" uri="{C3380CC4-5D6E-409C-BE32-E72D297353CC}">
              <c16:uniqueId val="{00000002-6AC5-488B-BDA3-873029006E82}"/>
            </c:ext>
          </c:extLst>
        </c:ser>
        <c:dLbls>
          <c:showLegendKey val="0"/>
          <c:showVal val="0"/>
          <c:showCatName val="0"/>
          <c:showSerName val="0"/>
          <c:showPercent val="0"/>
          <c:showBubbleSize val="0"/>
        </c:dLbls>
        <c:gapWidth val="100"/>
        <c:overlap val="-24"/>
        <c:axId val="1294005568"/>
        <c:axId val="1294022368"/>
      </c:barChart>
      <c:catAx>
        <c:axId val="1294005568"/>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1294022368"/>
        <c:crosses val="autoZero"/>
        <c:auto val="1"/>
        <c:lblAlgn val="ctr"/>
        <c:lblOffset val="100"/>
        <c:noMultiLvlLbl val="0"/>
      </c:catAx>
      <c:valAx>
        <c:axId val="1294022368"/>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1294005568"/>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700" b="0" i="0" u="none" strike="noStrike" kern="1200" baseline="0">
                <a:solidFill>
                  <a:schemeClr val="tx1">
                    <a:lumMod val="65000"/>
                    <a:lumOff val="35000"/>
                  </a:schemeClr>
                </a:solidFill>
                <a:latin typeface="+mn-lt"/>
                <a:ea typeface="+mn-ea"/>
                <a:cs typeface="+mn-cs"/>
              </a:defRPr>
            </a:pPr>
            <a:endParaRPr lang="cs-CZ"/>
          </a:p>
        </c:txPr>
      </c:dTable>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cs-CZ" sz="1400" b="0" i="0" u="none" strike="noStrike" kern="1200" spc="0" baseline="0">
                <a:solidFill>
                  <a:srgbClr val="0D344D"/>
                </a:solidFill>
                <a:latin typeface="Nunito" pitchFamily="2" charset="-18"/>
              </a:rPr>
              <a:t>Spotřeba</a:t>
            </a:r>
          </a:p>
        </c:rich>
      </c:tx>
      <c:layout>
        <c:manualLayout>
          <c:xMode val="edge"/>
          <c:yMode val="edge"/>
          <c:x val="8.7908714552812961E-2"/>
          <c:y val="2.1579953606740906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cs-CZ"/>
        </a:p>
      </c:txPr>
    </c:title>
    <c:autoTitleDeleted val="0"/>
    <c:plotArea>
      <c:layout/>
      <c:lineChart>
        <c:grouping val="standard"/>
        <c:varyColors val="0"/>
        <c:ser>
          <c:idx val="0"/>
          <c:order val="0"/>
          <c:tx>
            <c:v>Spotřeba</c:v>
          </c:tx>
          <c:spPr>
            <a:ln w="12700" cap="rnd">
              <a:solidFill>
                <a:schemeClr val="accent1">
                  <a:lumMod val="75000"/>
                </a:schemeClr>
              </a:solidFill>
              <a:round/>
            </a:ln>
            <a:effectLst/>
          </c:spPr>
          <c:marker>
            <c:symbol val="none"/>
          </c:marker>
          <c:val>
            <c:numRef>
              <c:f>Výpočet!$G$11:$G$8770</c:f>
              <c:numCache>
                <c:formatCode>0.0</c:formatCode>
                <c:ptCount val="8760"/>
                <c:pt idx="0">
                  <c:v>306.45956895886007</c:v>
                </c:pt>
                <c:pt idx="1">
                  <c:v>314.77145753068697</c:v>
                </c:pt>
                <c:pt idx="2">
                  <c:v>338.68397590044668</c:v>
                </c:pt>
                <c:pt idx="3">
                  <c:v>323.87843042824289</c:v>
                </c:pt>
                <c:pt idx="4">
                  <c:v>321.20709950705259</c:v>
                </c:pt>
                <c:pt idx="5">
                  <c:v>329.4967717615674</c:v>
                </c:pt>
                <c:pt idx="6">
                  <c:v>309.86202753306327</c:v>
                </c:pt>
                <c:pt idx="7">
                  <c:v>305.00680566990576</c:v>
                </c:pt>
                <c:pt idx="8">
                  <c:v>301.85939864993748</c:v>
                </c:pt>
                <c:pt idx="9">
                  <c:v>352.52421220808452</c:v>
                </c:pt>
                <c:pt idx="10">
                  <c:v>362.50388851881365</c:v>
                </c:pt>
                <c:pt idx="11">
                  <c:v>386.48494902428854</c:v>
                </c:pt>
                <c:pt idx="12">
                  <c:v>382.88424216001363</c:v>
                </c:pt>
                <c:pt idx="13">
                  <c:v>399.96766685728687</c:v>
                </c:pt>
                <c:pt idx="14">
                  <c:v>410.95515743760149</c:v>
                </c:pt>
                <c:pt idx="15">
                  <c:v>427.88348718299767</c:v>
                </c:pt>
                <c:pt idx="16">
                  <c:v>425.90466327762226</c:v>
                </c:pt>
                <c:pt idx="17">
                  <c:v>394.08667270128694</c:v>
                </c:pt>
                <c:pt idx="18">
                  <c:v>373.70578933554322</c:v>
                </c:pt>
                <c:pt idx="19">
                  <c:v>358.76375074895014</c:v>
                </c:pt>
                <c:pt idx="20">
                  <c:v>361.9383424178119</c:v>
                </c:pt>
                <c:pt idx="21">
                  <c:v>341.56177962358606</c:v>
                </c:pt>
                <c:pt idx="22">
                  <c:v>356.95326151002217</c:v>
                </c:pt>
                <c:pt idx="23">
                  <c:v>327.31798075005571</c:v>
                </c:pt>
                <c:pt idx="24">
                  <c:v>285.60956876358608</c:v>
                </c:pt>
                <c:pt idx="25">
                  <c:v>308.62338949324652</c:v>
                </c:pt>
                <c:pt idx="26">
                  <c:v>319.68522094366273</c:v>
                </c:pt>
                <c:pt idx="27">
                  <c:v>310.84083798507697</c:v>
                </c:pt>
                <c:pt idx="28">
                  <c:v>299.66686721909292</c:v>
                </c:pt>
                <c:pt idx="29">
                  <c:v>328.10181545363127</c:v>
                </c:pt>
                <c:pt idx="30">
                  <c:v>318.47941075219899</c:v>
                </c:pt>
                <c:pt idx="31">
                  <c:v>299.19649029620342</c:v>
                </c:pt>
                <c:pt idx="32">
                  <c:v>325.14009759154283</c:v>
                </c:pt>
                <c:pt idx="33">
                  <c:v>358.96028410133817</c:v>
                </c:pt>
                <c:pt idx="34">
                  <c:v>374.40668222222456</c:v>
                </c:pt>
                <c:pt idx="35">
                  <c:v>377.94055702486179</c:v>
                </c:pt>
                <c:pt idx="36">
                  <c:v>381.11997326961512</c:v>
                </c:pt>
                <c:pt idx="37">
                  <c:v>402.38556300307209</c:v>
                </c:pt>
                <c:pt idx="38">
                  <c:v>374.7038742625449</c:v>
                </c:pt>
                <c:pt idx="39">
                  <c:v>434.30166831864392</c:v>
                </c:pt>
                <c:pt idx="40">
                  <c:v>445.07101570139002</c:v>
                </c:pt>
                <c:pt idx="41">
                  <c:v>416.56160866505695</c:v>
                </c:pt>
                <c:pt idx="42">
                  <c:v>399.87098840709064</c:v>
                </c:pt>
                <c:pt idx="43">
                  <c:v>386.19998399744964</c:v>
                </c:pt>
                <c:pt idx="44">
                  <c:v>360.64008569819674</c:v>
                </c:pt>
                <c:pt idx="45">
                  <c:v>355.4434241730512</c:v>
                </c:pt>
                <c:pt idx="46">
                  <c:v>340.04468473925141</c:v>
                </c:pt>
                <c:pt idx="47">
                  <c:v>306.93840311628799</c:v>
                </c:pt>
                <c:pt idx="48">
                  <c:v>294.40293066258403</c:v>
                </c:pt>
                <c:pt idx="49">
                  <c:v>339.65571839398649</c:v>
                </c:pt>
                <c:pt idx="50">
                  <c:v>340.92160968414947</c:v>
                </c:pt>
                <c:pt idx="51">
                  <c:v>325.55207810623324</c:v>
                </c:pt>
                <c:pt idx="52">
                  <c:v>307.8856272018167</c:v>
                </c:pt>
                <c:pt idx="53">
                  <c:v>325.31648180194668</c:v>
                </c:pt>
                <c:pt idx="54">
                  <c:v>324.52137042128533</c:v>
                </c:pt>
                <c:pt idx="55">
                  <c:v>308.5369788357383</c:v>
                </c:pt>
                <c:pt idx="56">
                  <c:v>335.89243059524938</c:v>
                </c:pt>
                <c:pt idx="57">
                  <c:v>374.45753446964778</c:v>
                </c:pt>
                <c:pt idx="58">
                  <c:v>398.28663272367305</c:v>
                </c:pt>
                <c:pt idx="59">
                  <c:v>400.57547252679967</c:v>
                </c:pt>
                <c:pt idx="60">
                  <c:v>409.80476255878489</c:v>
                </c:pt>
                <c:pt idx="61">
                  <c:v>411.22816927130776</c:v>
                </c:pt>
                <c:pt idx="62">
                  <c:v>386.54142137574189</c:v>
                </c:pt>
                <c:pt idx="63">
                  <c:v>454.42449983476212</c:v>
                </c:pt>
                <c:pt idx="64">
                  <c:v>475.31545669542123</c:v>
                </c:pt>
                <c:pt idx="65">
                  <c:v>439.56977351401952</c:v>
                </c:pt>
                <c:pt idx="66">
                  <c:v>425.8908910448547</c:v>
                </c:pt>
                <c:pt idx="67">
                  <c:v>401.87424179920947</c:v>
                </c:pt>
                <c:pt idx="68">
                  <c:v>377.17310612650726</c:v>
                </c:pt>
                <c:pt idx="69">
                  <c:v>368.61669654163427</c:v>
                </c:pt>
                <c:pt idx="70">
                  <c:v>363.64600422157639</c:v>
                </c:pt>
                <c:pt idx="71">
                  <c:v>323.80257741126564</c:v>
                </c:pt>
                <c:pt idx="72">
                  <c:v>304.911913032938</c:v>
                </c:pt>
                <c:pt idx="73">
                  <c:v>338.34713235704669</c:v>
                </c:pt>
                <c:pt idx="74">
                  <c:v>341.51054182827642</c:v>
                </c:pt>
                <c:pt idx="75">
                  <c:v>337.18531394272776</c:v>
                </c:pt>
                <c:pt idx="76">
                  <c:v>327.19875939140053</c:v>
                </c:pt>
                <c:pt idx="77">
                  <c:v>333.71152895095753</c:v>
                </c:pt>
                <c:pt idx="78">
                  <c:v>331.8890012056404</c:v>
                </c:pt>
                <c:pt idx="79">
                  <c:v>321.02772219994768</c:v>
                </c:pt>
                <c:pt idx="80">
                  <c:v>346.38476271264989</c:v>
                </c:pt>
                <c:pt idx="81">
                  <c:v>377.39796628012755</c:v>
                </c:pt>
                <c:pt idx="82">
                  <c:v>396.68256998120478</c:v>
                </c:pt>
                <c:pt idx="83">
                  <c:v>396.33326733301038</c:v>
                </c:pt>
                <c:pt idx="84">
                  <c:v>401.21497043288633</c:v>
                </c:pt>
                <c:pt idx="85">
                  <c:v>417.31227937157951</c:v>
                </c:pt>
                <c:pt idx="86">
                  <c:v>397.2684234000173</c:v>
                </c:pt>
                <c:pt idx="87">
                  <c:v>459.85005205810978</c:v>
                </c:pt>
                <c:pt idx="88">
                  <c:v>477.53314197038861</c:v>
                </c:pt>
                <c:pt idx="89">
                  <c:v>469.29741756033184</c:v>
                </c:pt>
                <c:pt idx="90">
                  <c:v>425.81593587211381</c:v>
                </c:pt>
                <c:pt idx="91">
                  <c:v>412.76261298934526</c:v>
                </c:pt>
                <c:pt idx="92">
                  <c:v>388.73289377346566</c:v>
                </c:pt>
                <c:pt idx="93">
                  <c:v>392.48299783772728</c:v>
                </c:pt>
                <c:pt idx="94">
                  <c:v>376.52544187670952</c:v>
                </c:pt>
                <c:pt idx="95">
                  <c:v>316.75651851868446</c:v>
                </c:pt>
                <c:pt idx="96">
                  <c:v>288.67717167300566</c:v>
                </c:pt>
                <c:pt idx="97">
                  <c:v>334.64374629729951</c:v>
                </c:pt>
                <c:pt idx="98">
                  <c:v>338.93011634050697</c:v>
                </c:pt>
                <c:pt idx="99">
                  <c:v>322.17084375315551</c:v>
                </c:pt>
                <c:pt idx="100">
                  <c:v>315.51856975776502</c:v>
                </c:pt>
                <c:pt idx="101">
                  <c:v>330.37699701296134</c:v>
                </c:pt>
                <c:pt idx="102">
                  <c:v>316.92575521845902</c:v>
                </c:pt>
                <c:pt idx="103">
                  <c:v>306.14893663392479</c:v>
                </c:pt>
                <c:pt idx="104">
                  <c:v>335.60986869020593</c:v>
                </c:pt>
                <c:pt idx="105">
                  <c:v>353.24609573583075</c:v>
                </c:pt>
                <c:pt idx="106">
                  <c:v>379.23487024029185</c:v>
                </c:pt>
                <c:pt idx="107">
                  <c:v>370.59229558567455</c:v>
                </c:pt>
                <c:pt idx="108">
                  <c:v>378.06708714676506</c:v>
                </c:pt>
                <c:pt idx="109">
                  <c:v>400.73580163386612</c:v>
                </c:pt>
                <c:pt idx="110">
                  <c:v>375.828670853088</c:v>
                </c:pt>
                <c:pt idx="111">
                  <c:v>440.68049972958102</c:v>
                </c:pt>
                <c:pt idx="112">
                  <c:v>457.6925145166461</c:v>
                </c:pt>
                <c:pt idx="113">
                  <c:v>437.05920866144015</c:v>
                </c:pt>
                <c:pt idx="114">
                  <c:v>415.31250717403788</c:v>
                </c:pt>
                <c:pt idx="115">
                  <c:v>395.07144849565333</c:v>
                </c:pt>
                <c:pt idx="116">
                  <c:v>380.80039568041076</c:v>
                </c:pt>
                <c:pt idx="117">
                  <c:v>377.70646918814293</c:v>
                </c:pt>
                <c:pt idx="118">
                  <c:v>367.56021404883745</c:v>
                </c:pt>
                <c:pt idx="119">
                  <c:v>316.15906036313567</c:v>
                </c:pt>
                <c:pt idx="120">
                  <c:v>286.25468061980848</c:v>
                </c:pt>
                <c:pt idx="121">
                  <c:v>320.33427001440998</c:v>
                </c:pt>
                <c:pt idx="122">
                  <c:v>337.60115182229174</c:v>
                </c:pt>
                <c:pt idx="123">
                  <c:v>318.90420477629766</c:v>
                </c:pt>
                <c:pt idx="124">
                  <c:v>301.235178193438</c:v>
                </c:pt>
                <c:pt idx="125">
                  <c:v>322.00406259995754</c:v>
                </c:pt>
                <c:pt idx="126">
                  <c:v>316.93509206832618</c:v>
                </c:pt>
                <c:pt idx="127">
                  <c:v>315.92519538804783</c:v>
                </c:pt>
                <c:pt idx="128">
                  <c:v>338.51633187767442</c:v>
                </c:pt>
                <c:pt idx="129">
                  <c:v>354.23276148149279</c:v>
                </c:pt>
                <c:pt idx="130">
                  <c:v>376.78803986324652</c:v>
                </c:pt>
                <c:pt idx="131">
                  <c:v>377.02932056421832</c:v>
                </c:pt>
                <c:pt idx="132">
                  <c:v>363.58995966362119</c:v>
                </c:pt>
                <c:pt idx="133">
                  <c:v>382.18641708042827</c:v>
                </c:pt>
                <c:pt idx="134">
                  <c:v>373.95845035770009</c:v>
                </c:pt>
                <c:pt idx="135">
                  <c:v>444.74062938195192</c:v>
                </c:pt>
                <c:pt idx="136">
                  <c:v>457.07361283799241</c:v>
                </c:pt>
                <c:pt idx="137">
                  <c:v>423.74598031599214</c:v>
                </c:pt>
                <c:pt idx="138">
                  <c:v>410.60254691973819</c:v>
                </c:pt>
                <c:pt idx="139">
                  <c:v>384.74562607360792</c:v>
                </c:pt>
                <c:pt idx="140">
                  <c:v>369.17611030791562</c:v>
                </c:pt>
                <c:pt idx="141">
                  <c:v>365.19238322179399</c:v>
                </c:pt>
                <c:pt idx="142">
                  <c:v>359.71747886355757</c:v>
                </c:pt>
                <c:pt idx="143">
                  <c:v>327.80588495994675</c:v>
                </c:pt>
                <c:pt idx="144">
                  <c:v>290.93667368182383</c:v>
                </c:pt>
                <c:pt idx="145">
                  <c:v>289.49452727837865</c:v>
                </c:pt>
                <c:pt idx="146">
                  <c:v>332.25402798882232</c:v>
                </c:pt>
                <c:pt idx="147">
                  <c:v>336.44651123990218</c:v>
                </c:pt>
                <c:pt idx="148">
                  <c:v>335.09881896768633</c:v>
                </c:pt>
                <c:pt idx="149">
                  <c:v>345.90825116190035</c:v>
                </c:pt>
                <c:pt idx="150">
                  <c:v>339.91730253489652</c:v>
                </c:pt>
                <c:pt idx="151">
                  <c:v>347.68603486219735</c:v>
                </c:pt>
                <c:pt idx="152">
                  <c:v>366.23890295404493</c:v>
                </c:pt>
                <c:pt idx="153">
                  <c:v>405.650868759209</c:v>
                </c:pt>
                <c:pt idx="154">
                  <c:v>436.02712881428454</c:v>
                </c:pt>
                <c:pt idx="155">
                  <c:v>436.16694626895878</c:v>
                </c:pt>
                <c:pt idx="156">
                  <c:v>437.20493275104457</c:v>
                </c:pt>
                <c:pt idx="157">
                  <c:v>458.81063049856988</c:v>
                </c:pt>
                <c:pt idx="158">
                  <c:v>453.17332242597553</c:v>
                </c:pt>
                <c:pt idx="159">
                  <c:v>443.64818481406814</c:v>
                </c:pt>
                <c:pt idx="160">
                  <c:v>443.28927434531647</c:v>
                </c:pt>
                <c:pt idx="161">
                  <c:v>432.24374533869894</c:v>
                </c:pt>
                <c:pt idx="162">
                  <c:v>416.23740172377541</c:v>
                </c:pt>
                <c:pt idx="163">
                  <c:v>379.78482405890833</c:v>
                </c:pt>
                <c:pt idx="164">
                  <c:v>376.03573166367312</c:v>
                </c:pt>
                <c:pt idx="165">
                  <c:v>360.02846619896991</c:v>
                </c:pt>
                <c:pt idx="166">
                  <c:v>359.70129912947306</c:v>
                </c:pt>
                <c:pt idx="167">
                  <c:v>331.2672161344683</c:v>
                </c:pt>
                <c:pt idx="168">
                  <c:v>302.9530113228696</c:v>
                </c:pt>
                <c:pt idx="169">
                  <c:v>307.04087289108787</c:v>
                </c:pt>
                <c:pt idx="170">
                  <c:v>345.80206484583579</c:v>
                </c:pt>
                <c:pt idx="171">
                  <c:v>345.50325498709145</c:v>
                </c:pt>
                <c:pt idx="172">
                  <c:v>345.31489673778026</c:v>
                </c:pt>
                <c:pt idx="173">
                  <c:v>346.69708519861797</c:v>
                </c:pt>
                <c:pt idx="174">
                  <c:v>340.04957617447138</c:v>
                </c:pt>
                <c:pt idx="175">
                  <c:v>352.41209420798049</c:v>
                </c:pt>
                <c:pt idx="176">
                  <c:v>372.58247956323419</c:v>
                </c:pt>
                <c:pt idx="177">
                  <c:v>413.92932760703229</c:v>
                </c:pt>
                <c:pt idx="178">
                  <c:v>430.73130727212981</c:v>
                </c:pt>
                <c:pt idx="179">
                  <c:v>439.88061990338059</c:v>
                </c:pt>
                <c:pt idx="180">
                  <c:v>451.6960375525785</c:v>
                </c:pt>
                <c:pt idx="181">
                  <c:v>465.40538383676227</c:v>
                </c:pt>
                <c:pt idx="182">
                  <c:v>470.17143598119804</c:v>
                </c:pt>
                <c:pt idx="183">
                  <c:v>466.17940546260951</c:v>
                </c:pt>
                <c:pt idx="184">
                  <c:v>478.76892694892967</c:v>
                </c:pt>
                <c:pt idx="185">
                  <c:v>452.96435613504588</c:v>
                </c:pt>
                <c:pt idx="186">
                  <c:v>429.41304010603471</c:v>
                </c:pt>
                <c:pt idx="187">
                  <c:v>414.68513121123027</c:v>
                </c:pt>
                <c:pt idx="188">
                  <c:v>399.57487058903519</c:v>
                </c:pt>
                <c:pt idx="189">
                  <c:v>380.45510811429608</c:v>
                </c:pt>
                <c:pt idx="190">
                  <c:v>370.47442895482413</c:v>
                </c:pt>
                <c:pt idx="191">
                  <c:v>343.31934070535078</c:v>
                </c:pt>
                <c:pt idx="192">
                  <c:v>321.4247360056882</c:v>
                </c:pt>
                <c:pt idx="193">
                  <c:v>356.62629284087325</c:v>
                </c:pt>
                <c:pt idx="194">
                  <c:v>364.21993131566012</c:v>
                </c:pt>
                <c:pt idx="195">
                  <c:v>351.71387802729549</c:v>
                </c:pt>
                <c:pt idx="196">
                  <c:v>337.92423576299979</c:v>
                </c:pt>
                <c:pt idx="197">
                  <c:v>353.62559457901148</c:v>
                </c:pt>
                <c:pt idx="198">
                  <c:v>353.8202494269471</c:v>
                </c:pt>
                <c:pt idx="199">
                  <c:v>337.27232752623382</c:v>
                </c:pt>
                <c:pt idx="200">
                  <c:v>356.31739215339593</c:v>
                </c:pt>
                <c:pt idx="201">
                  <c:v>391.13001091136965</c:v>
                </c:pt>
                <c:pt idx="202">
                  <c:v>400.13725342500021</c:v>
                </c:pt>
                <c:pt idx="203">
                  <c:v>396.40727753422362</c:v>
                </c:pt>
                <c:pt idx="204">
                  <c:v>404.47409602416292</c:v>
                </c:pt>
                <c:pt idx="205">
                  <c:v>423.37274645071255</c:v>
                </c:pt>
                <c:pt idx="206">
                  <c:v>398.81465888569886</c:v>
                </c:pt>
                <c:pt idx="207">
                  <c:v>465.46547244225576</c:v>
                </c:pt>
                <c:pt idx="208">
                  <c:v>482.89897174122467</c:v>
                </c:pt>
                <c:pt idx="209">
                  <c:v>456.52583635955881</c:v>
                </c:pt>
                <c:pt idx="210">
                  <c:v>437.94452911033687</c:v>
                </c:pt>
                <c:pt idx="211">
                  <c:v>422.55268193313771</c:v>
                </c:pt>
                <c:pt idx="212">
                  <c:v>395.29402942779035</c:v>
                </c:pt>
                <c:pt idx="213">
                  <c:v>405.88432277089368</c:v>
                </c:pt>
                <c:pt idx="214">
                  <c:v>389.01797941790767</c:v>
                </c:pt>
                <c:pt idx="215">
                  <c:v>340.73224266659531</c:v>
                </c:pt>
                <c:pt idx="216">
                  <c:v>329.39060056786207</c:v>
                </c:pt>
                <c:pt idx="217">
                  <c:v>364.94402928591165</c:v>
                </c:pt>
                <c:pt idx="218">
                  <c:v>374.14848890489742</c:v>
                </c:pt>
                <c:pt idx="219">
                  <c:v>356.40473967462839</c:v>
                </c:pt>
                <c:pt idx="220">
                  <c:v>348.31784883714596</c:v>
                </c:pt>
                <c:pt idx="221">
                  <c:v>356.0788747215833</c:v>
                </c:pt>
                <c:pt idx="222">
                  <c:v>362.41429797568406</c:v>
                </c:pt>
                <c:pt idx="223">
                  <c:v>349.44724962651162</c:v>
                </c:pt>
                <c:pt idx="224">
                  <c:v>371.63669560589761</c:v>
                </c:pt>
                <c:pt idx="225">
                  <c:v>403.60100554322059</c:v>
                </c:pt>
                <c:pt idx="226">
                  <c:v>419.23092619252884</c:v>
                </c:pt>
                <c:pt idx="227">
                  <c:v>408.6104960623922</c:v>
                </c:pt>
                <c:pt idx="228">
                  <c:v>417.99909631364261</c:v>
                </c:pt>
                <c:pt idx="229">
                  <c:v>439.84426328036903</c:v>
                </c:pt>
                <c:pt idx="230">
                  <c:v>413.33984824637974</c:v>
                </c:pt>
                <c:pt idx="231">
                  <c:v>484.76013702714238</c:v>
                </c:pt>
                <c:pt idx="232">
                  <c:v>495.58486822608637</c:v>
                </c:pt>
                <c:pt idx="233">
                  <c:v>470.59709157510667</c:v>
                </c:pt>
                <c:pt idx="234">
                  <c:v>445.70376044229079</c:v>
                </c:pt>
                <c:pt idx="235">
                  <c:v>430.97570364660436</c:v>
                </c:pt>
                <c:pt idx="236">
                  <c:v>405.8753944330831</c:v>
                </c:pt>
                <c:pt idx="237">
                  <c:v>399.62942719163908</c:v>
                </c:pt>
                <c:pt idx="238">
                  <c:v>398.87803318975114</c:v>
                </c:pt>
                <c:pt idx="239">
                  <c:v>345.58279747991827</c:v>
                </c:pt>
                <c:pt idx="240">
                  <c:v>330.08030169841351</c:v>
                </c:pt>
                <c:pt idx="241">
                  <c:v>365.73083083323706</c:v>
                </c:pt>
                <c:pt idx="242">
                  <c:v>370.3587434222469</c:v>
                </c:pt>
                <c:pt idx="243">
                  <c:v>353.67623070289187</c:v>
                </c:pt>
                <c:pt idx="244">
                  <c:v>336.73734507915498</c:v>
                </c:pt>
                <c:pt idx="245">
                  <c:v>358.32656390400786</c:v>
                </c:pt>
                <c:pt idx="246">
                  <c:v>359.28807653574268</c:v>
                </c:pt>
                <c:pt idx="247">
                  <c:v>344.23798843504568</c:v>
                </c:pt>
                <c:pt idx="248">
                  <c:v>372.66497440721832</c:v>
                </c:pt>
                <c:pt idx="249">
                  <c:v>394.61199448567879</c:v>
                </c:pt>
                <c:pt idx="250">
                  <c:v>419.2251929292014</c:v>
                </c:pt>
                <c:pt idx="251">
                  <c:v>419.67343937791526</c:v>
                </c:pt>
                <c:pt idx="252">
                  <c:v>420.48488892097896</c:v>
                </c:pt>
                <c:pt idx="253">
                  <c:v>438.59878147578837</c:v>
                </c:pt>
                <c:pt idx="254">
                  <c:v>409.56199895736671</c:v>
                </c:pt>
                <c:pt idx="255">
                  <c:v>471.14498323196881</c:v>
                </c:pt>
                <c:pt idx="256">
                  <c:v>482.20602363044054</c:v>
                </c:pt>
                <c:pt idx="257">
                  <c:v>474.94186323255684</c:v>
                </c:pt>
                <c:pt idx="258">
                  <c:v>439.91281390661021</c:v>
                </c:pt>
                <c:pt idx="259">
                  <c:v>422.0548978067755</c:v>
                </c:pt>
                <c:pt idx="260">
                  <c:v>399.19135479406066</c:v>
                </c:pt>
                <c:pt idx="261">
                  <c:v>401.56570574291112</c:v>
                </c:pt>
                <c:pt idx="262">
                  <c:v>396.31794102914495</c:v>
                </c:pt>
                <c:pt idx="263">
                  <c:v>343.96970572368133</c:v>
                </c:pt>
                <c:pt idx="264">
                  <c:v>319.28128986859952</c:v>
                </c:pt>
                <c:pt idx="265">
                  <c:v>349.60362127671863</c:v>
                </c:pt>
                <c:pt idx="266">
                  <c:v>358.16257873522619</c:v>
                </c:pt>
                <c:pt idx="267">
                  <c:v>330.53208829351257</c:v>
                </c:pt>
                <c:pt idx="268">
                  <c:v>323.74692388961915</c:v>
                </c:pt>
                <c:pt idx="269">
                  <c:v>353.70261256331059</c:v>
                </c:pt>
                <c:pt idx="270">
                  <c:v>355.56293004489339</c:v>
                </c:pt>
                <c:pt idx="271">
                  <c:v>337.19834215257526</c:v>
                </c:pt>
                <c:pt idx="272">
                  <c:v>354.42756509085217</c:v>
                </c:pt>
                <c:pt idx="273">
                  <c:v>379.34344582201987</c:v>
                </c:pt>
                <c:pt idx="274">
                  <c:v>404.75576656022184</c:v>
                </c:pt>
                <c:pt idx="275">
                  <c:v>410.11860283901234</c:v>
                </c:pt>
                <c:pt idx="276">
                  <c:v>404.29510106648257</c:v>
                </c:pt>
                <c:pt idx="277">
                  <c:v>413.67361459624186</c:v>
                </c:pt>
                <c:pt idx="278">
                  <c:v>389.36648049283929</c:v>
                </c:pt>
                <c:pt idx="279">
                  <c:v>461.67117103246886</c:v>
                </c:pt>
                <c:pt idx="280">
                  <c:v>469.79529204863144</c:v>
                </c:pt>
                <c:pt idx="281">
                  <c:v>456.15827181771243</c:v>
                </c:pt>
                <c:pt idx="282">
                  <c:v>436.12782948930436</c:v>
                </c:pt>
                <c:pt idx="283">
                  <c:v>423.9759999520424</c:v>
                </c:pt>
                <c:pt idx="284">
                  <c:v>402.71404973049368</c:v>
                </c:pt>
                <c:pt idx="285">
                  <c:v>385.69743778741093</c:v>
                </c:pt>
                <c:pt idx="286">
                  <c:v>395.43756555592626</c:v>
                </c:pt>
                <c:pt idx="287">
                  <c:v>338.82183149685045</c:v>
                </c:pt>
                <c:pt idx="288">
                  <c:v>296.01847502017364</c:v>
                </c:pt>
                <c:pt idx="289">
                  <c:v>337.25471124892812</c:v>
                </c:pt>
                <c:pt idx="290">
                  <c:v>340.874349067114</c:v>
                </c:pt>
                <c:pt idx="291">
                  <c:v>333.77779361254017</c:v>
                </c:pt>
                <c:pt idx="292">
                  <c:v>310.72771411534717</c:v>
                </c:pt>
                <c:pt idx="293">
                  <c:v>333.79358722249901</c:v>
                </c:pt>
                <c:pt idx="294">
                  <c:v>332.99170947400484</c:v>
                </c:pt>
                <c:pt idx="295">
                  <c:v>328.22310930908861</c:v>
                </c:pt>
                <c:pt idx="296">
                  <c:v>343.53867512588636</c:v>
                </c:pt>
                <c:pt idx="297">
                  <c:v>364.51354130322545</c:v>
                </c:pt>
                <c:pt idx="298">
                  <c:v>397.8030473524243</c:v>
                </c:pt>
                <c:pt idx="299">
                  <c:v>396.50691624659714</c:v>
                </c:pt>
                <c:pt idx="300">
                  <c:v>408.83958044238153</c:v>
                </c:pt>
                <c:pt idx="301">
                  <c:v>419.90284398328419</c:v>
                </c:pt>
                <c:pt idx="302">
                  <c:v>393.89175754674756</c:v>
                </c:pt>
                <c:pt idx="303">
                  <c:v>456.84450823231384</c:v>
                </c:pt>
                <c:pt idx="304">
                  <c:v>464.14781370865234</c:v>
                </c:pt>
                <c:pt idx="305">
                  <c:v>449.91338373133954</c:v>
                </c:pt>
                <c:pt idx="306">
                  <c:v>425.58085305830991</c:v>
                </c:pt>
                <c:pt idx="307">
                  <c:v>408.82381339261411</c:v>
                </c:pt>
                <c:pt idx="308">
                  <c:v>384.92577380240704</c:v>
                </c:pt>
                <c:pt idx="309">
                  <c:v>376.97647493461051</c:v>
                </c:pt>
                <c:pt idx="310">
                  <c:v>377.84346180599221</c:v>
                </c:pt>
                <c:pt idx="311">
                  <c:v>337.95405235922141</c:v>
                </c:pt>
                <c:pt idx="312">
                  <c:v>282.80243888767939</c:v>
                </c:pt>
                <c:pt idx="313">
                  <c:v>298.62381772020859</c:v>
                </c:pt>
                <c:pt idx="314">
                  <c:v>335.39367279382776</c:v>
                </c:pt>
                <c:pt idx="315">
                  <c:v>321.97030112383061</c:v>
                </c:pt>
                <c:pt idx="316">
                  <c:v>335.24068202554838</c:v>
                </c:pt>
                <c:pt idx="317">
                  <c:v>346.92565150186846</c:v>
                </c:pt>
                <c:pt idx="318">
                  <c:v>348.24702733589015</c:v>
                </c:pt>
                <c:pt idx="319">
                  <c:v>355.77625317877141</c:v>
                </c:pt>
                <c:pt idx="320">
                  <c:v>377.47968974905564</c:v>
                </c:pt>
                <c:pt idx="321">
                  <c:v>421.80987444251349</c:v>
                </c:pt>
                <c:pt idx="322">
                  <c:v>433.58652683745066</c:v>
                </c:pt>
                <c:pt idx="323">
                  <c:v>425.72506692167633</c:v>
                </c:pt>
                <c:pt idx="324">
                  <c:v>418.52429403968353</c:v>
                </c:pt>
                <c:pt idx="325">
                  <c:v>447.22119178966818</c:v>
                </c:pt>
                <c:pt idx="326">
                  <c:v>447.32615185292934</c:v>
                </c:pt>
                <c:pt idx="327">
                  <c:v>456.73434834685611</c:v>
                </c:pt>
                <c:pt idx="328">
                  <c:v>462.23466067208824</c:v>
                </c:pt>
                <c:pt idx="329">
                  <c:v>431.57889389884593</c:v>
                </c:pt>
                <c:pt idx="330">
                  <c:v>414.98877032942346</c:v>
                </c:pt>
                <c:pt idx="331">
                  <c:v>383.03357951494132</c:v>
                </c:pt>
                <c:pt idx="332">
                  <c:v>383.74186051626873</c:v>
                </c:pt>
                <c:pt idx="333">
                  <c:v>370.9163467455283</c:v>
                </c:pt>
                <c:pt idx="334">
                  <c:v>365.56802476105219</c:v>
                </c:pt>
                <c:pt idx="335">
                  <c:v>335.84963011593101</c:v>
                </c:pt>
                <c:pt idx="336">
                  <c:v>298.31630364812725</c:v>
                </c:pt>
                <c:pt idx="337">
                  <c:v>300.91521080575734</c:v>
                </c:pt>
                <c:pt idx="338">
                  <c:v>342.62849386334602</c:v>
                </c:pt>
                <c:pt idx="339">
                  <c:v>348.54879020501011</c:v>
                </c:pt>
                <c:pt idx="340">
                  <c:v>341.49574507203221</c:v>
                </c:pt>
                <c:pt idx="341">
                  <c:v>347.60182924169465</c:v>
                </c:pt>
                <c:pt idx="342">
                  <c:v>348.70973418477701</c:v>
                </c:pt>
                <c:pt idx="343">
                  <c:v>345.8816527365143</c:v>
                </c:pt>
                <c:pt idx="344">
                  <c:v>378.36343738748246</c:v>
                </c:pt>
                <c:pt idx="345">
                  <c:v>419.00973957117344</c:v>
                </c:pt>
                <c:pt idx="346">
                  <c:v>436.12892272065545</c:v>
                </c:pt>
                <c:pt idx="347">
                  <c:v>434.91099245665697</c:v>
                </c:pt>
                <c:pt idx="348">
                  <c:v>430.28406630604354</c:v>
                </c:pt>
                <c:pt idx="349">
                  <c:v>448.45595798846279</c:v>
                </c:pt>
                <c:pt idx="350">
                  <c:v>444.25417458224291</c:v>
                </c:pt>
                <c:pt idx="351">
                  <c:v>441.05971852640732</c:v>
                </c:pt>
                <c:pt idx="352">
                  <c:v>456.22103010389725</c:v>
                </c:pt>
                <c:pt idx="353">
                  <c:v>445.10438482713005</c:v>
                </c:pt>
                <c:pt idx="354">
                  <c:v>430.66513744231406</c:v>
                </c:pt>
                <c:pt idx="355">
                  <c:v>396.86815558730973</c:v>
                </c:pt>
                <c:pt idx="356">
                  <c:v>379.1044650007936</c:v>
                </c:pt>
                <c:pt idx="357">
                  <c:v>372.47341146096051</c:v>
                </c:pt>
                <c:pt idx="358">
                  <c:v>360.85165167011559</c:v>
                </c:pt>
                <c:pt idx="359">
                  <c:v>327.87446046601218</c:v>
                </c:pt>
                <c:pt idx="360">
                  <c:v>322.70281359456141</c:v>
                </c:pt>
                <c:pt idx="361">
                  <c:v>361.20809397213986</c:v>
                </c:pt>
                <c:pt idx="362">
                  <c:v>360.74516445662789</c:v>
                </c:pt>
                <c:pt idx="363">
                  <c:v>358.49009736150464</c:v>
                </c:pt>
                <c:pt idx="364">
                  <c:v>341.9009832063835</c:v>
                </c:pt>
                <c:pt idx="365">
                  <c:v>361.46440435525676</c:v>
                </c:pt>
                <c:pt idx="366">
                  <c:v>354.95294853933126</c:v>
                </c:pt>
                <c:pt idx="367">
                  <c:v>335.1427247470271</c:v>
                </c:pt>
                <c:pt idx="368">
                  <c:v>358.62463697434913</c:v>
                </c:pt>
                <c:pt idx="369">
                  <c:v>377.49746833035192</c:v>
                </c:pt>
                <c:pt idx="370">
                  <c:v>404.55815214653654</c:v>
                </c:pt>
                <c:pt idx="371">
                  <c:v>404.38029690738279</c:v>
                </c:pt>
                <c:pt idx="372">
                  <c:v>398.19725619100285</c:v>
                </c:pt>
                <c:pt idx="373">
                  <c:v>399.27201252558405</c:v>
                </c:pt>
                <c:pt idx="374">
                  <c:v>380.68534093596156</c:v>
                </c:pt>
                <c:pt idx="375">
                  <c:v>439.58759708734351</c:v>
                </c:pt>
                <c:pt idx="376">
                  <c:v>450.58284873647654</c:v>
                </c:pt>
                <c:pt idx="377">
                  <c:v>433.19874798361514</c:v>
                </c:pt>
                <c:pt idx="378">
                  <c:v>426.14386122725813</c:v>
                </c:pt>
                <c:pt idx="379">
                  <c:v>404.29881880377559</c:v>
                </c:pt>
                <c:pt idx="380">
                  <c:v>382.56992333871392</c:v>
                </c:pt>
                <c:pt idx="381">
                  <c:v>377.89451094422481</c:v>
                </c:pt>
                <c:pt idx="382">
                  <c:v>365.57861248292932</c:v>
                </c:pt>
                <c:pt idx="383">
                  <c:v>331.89944217541176</c:v>
                </c:pt>
                <c:pt idx="384">
                  <c:v>317.34908783676121</c:v>
                </c:pt>
                <c:pt idx="385">
                  <c:v>361.33341171015536</c:v>
                </c:pt>
                <c:pt idx="386">
                  <c:v>369.60384338285888</c:v>
                </c:pt>
                <c:pt idx="387">
                  <c:v>363.07697126725071</c:v>
                </c:pt>
                <c:pt idx="388">
                  <c:v>348.91436214135456</c:v>
                </c:pt>
                <c:pt idx="389">
                  <c:v>357.63174982968911</c:v>
                </c:pt>
                <c:pt idx="390">
                  <c:v>361.42928392990763</c:v>
                </c:pt>
                <c:pt idx="391">
                  <c:v>337.19326842266685</c:v>
                </c:pt>
                <c:pt idx="392">
                  <c:v>362.61104553005487</c:v>
                </c:pt>
                <c:pt idx="393">
                  <c:v>390.14079059135241</c:v>
                </c:pt>
                <c:pt idx="394">
                  <c:v>408.74518747088541</c:v>
                </c:pt>
                <c:pt idx="395">
                  <c:v>405.57329775492195</c:v>
                </c:pt>
                <c:pt idx="396">
                  <c:v>404.75356787418372</c:v>
                </c:pt>
                <c:pt idx="397">
                  <c:v>420.46978135012802</c:v>
                </c:pt>
                <c:pt idx="398">
                  <c:v>388.76222660902613</c:v>
                </c:pt>
                <c:pt idx="399">
                  <c:v>464.41128274969509</c:v>
                </c:pt>
                <c:pt idx="400">
                  <c:v>487.80608085181308</c:v>
                </c:pt>
                <c:pt idx="401">
                  <c:v>468.10669353483229</c:v>
                </c:pt>
                <c:pt idx="402">
                  <c:v>441.84004795443821</c:v>
                </c:pt>
                <c:pt idx="403">
                  <c:v>410.22153409821749</c:v>
                </c:pt>
                <c:pt idx="404">
                  <c:v>402.73285494843964</c:v>
                </c:pt>
                <c:pt idx="405">
                  <c:v>389.01960329589735</c:v>
                </c:pt>
                <c:pt idx="406">
                  <c:v>384.28798943002943</c:v>
                </c:pt>
                <c:pt idx="407">
                  <c:v>342.09300003290628</c:v>
                </c:pt>
                <c:pt idx="408">
                  <c:v>332.04408151860389</c:v>
                </c:pt>
                <c:pt idx="409">
                  <c:v>371.13226696355696</c:v>
                </c:pt>
                <c:pt idx="410">
                  <c:v>384.30739454313505</c:v>
                </c:pt>
                <c:pt idx="411">
                  <c:v>368.01783832575063</c:v>
                </c:pt>
                <c:pt idx="412">
                  <c:v>358.42043948751905</c:v>
                </c:pt>
                <c:pt idx="413">
                  <c:v>368.49046217594281</c:v>
                </c:pt>
                <c:pt idx="414">
                  <c:v>366.69129246834336</c:v>
                </c:pt>
                <c:pt idx="415">
                  <c:v>360.60574281530427</c:v>
                </c:pt>
                <c:pt idx="416">
                  <c:v>372.06667233848276</c:v>
                </c:pt>
                <c:pt idx="417">
                  <c:v>398.30778754122923</c:v>
                </c:pt>
                <c:pt idx="418">
                  <c:v>409.0954014147818</c:v>
                </c:pt>
                <c:pt idx="419">
                  <c:v>419.93722266788774</c:v>
                </c:pt>
                <c:pt idx="420">
                  <c:v>416.09804923037422</c:v>
                </c:pt>
                <c:pt idx="421">
                  <c:v>422.59316654656544</c:v>
                </c:pt>
                <c:pt idx="422">
                  <c:v>396.49284641988936</c:v>
                </c:pt>
                <c:pt idx="423">
                  <c:v>465.64028412583144</c:v>
                </c:pt>
                <c:pt idx="424">
                  <c:v>494.11631173425928</c:v>
                </c:pt>
                <c:pt idx="425">
                  <c:v>461.72235073641281</c:v>
                </c:pt>
                <c:pt idx="426">
                  <c:v>445.13014795125423</c:v>
                </c:pt>
                <c:pt idx="427">
                  <c:v>434.03796134556393</c:v>
                </c:pt>
                <c:pt idx="428">
                  <c:v>412.46290251277185</c:v>
                </c:pt>
                <c:pt idx="429">
                  <c:v>411.3302989018535</c:v>
                </c:pt>
                <c:pt idx="430">
                  <c:v>409.09226655343792</c:v>
                </c:pt>
                <c:pt idx="431">
                  <c:v>355.78426684843765</c:v>
                </c:pt>
                <c:pt idx="432">
                  <c:v>344.71776510950258</c:v>
                </c:pt>
                <c:pt idx="433">
                  <c:v>385.56337855003591</c:v>
                </c:pt>
                <c:pt idx="434">
                  <c:v>398.55167785638679</c:v>
                </c:pt>
                <c:pt idx="435">
                  <c:v>383.77859008661051</c:v>
                </c:pt>
                <c:pt idx="436">
                  <c:v>372.42697712444624</c:v>
                </c:pt>
                <c:pt idx="437">
                  <c:v>388.54616623995787</c:v>
                </c:pt>
                <c:pt idx="438">
                  <c:v>386.35336848082761</c:v>
                </c:pt>
                <c:pt idx="439">
                  <c:v>374.91870506387681</c:v>
                </c:pt>
                <c:pt idx="440">
                  <c:v>394.37241793517484</c:v>
                </c:pt>
                <c:pt idx="441">
                  <c:v>414.20865508719709</c:v>
                </c:pt>
                <c:pt idx="442">
                  <c:v>437.48351391396221</c:v>
                </c:pt>
                <c:pt idx="443">
                  <c:v>433.48632040343472</c:v>
                </c:pt>
                <c:pt idx="444">
                  <c:v>437.40404176239298</c:v>
                </c:pt>
                <c:pt idx="445">
                  <c:v>441.83798373284714</c:v>
                </c:pt>
                <c:pt idx="446">
                  <c:v>413.82267081542773</c:v>
                </c:pt>
                <c:pt idx="447">
                  <c:v>479.74707859717842</c:v>
                </c:pt>
                <c:pt idx="448">
                  <c:v>502.4067077177744</c:v>
                </c:pt>
                <c:pt idx="449">
                  <c:v>498.64809741714771</c:v>
                </c:pt>
                <c:pt idx="450">
                  <c:v>475.74380887792495</c:v>
                </c:pt>
                <c:pt idx="451">
                  <c:v>461.68027501305187</c:v>
                </c:pt>
                <c:pt idx="452">
                  <c:v>432.99499315138684</c:v>
                </c:pt>
                <c:pt idx="453">
                  <c:v>420.47543161533548</c:v>
                </c:pt>
                <c:pt idx="454">
                  <c:v>417.6966825377541</c:v>
                </c:pt>
                <c:pt idx="455">
                  <c:v>362.6384341414219</c:v>
                </c:pt>
                <c:pt idx="456">
                  <c:v>346.85262076493444</c:v>
                </c:pt>
                <c:pt idx="457">
                  <c:v>398.38505977964309</c:v>
                </c:pt>
                <c:pt idx="458">
                  <c:v>413.09157358318345</c:v>
                </c:pt>
                <c:pt idx="459">
                  <c:v>390.28129660692571</c:v>
                </c:pt>
                <c:pt idx="460">
                  <c:v>372.15053562912925</c:v>
                </c:pt>
                <c:pt idx="461">
                  <c:v>380.69068048101923</c:v>
                </c:pt>
                <c:pt idx="462">
                  <c:v>395.90339848175375</c:v>
                </c:pt>
                <c:pt idx="463">
                  <c:v>382.03502456748481</c:v>
                </c:pt>
                <c:pt idx="464">
                  <c:v>405.92661836236363</c:v>
                </c:pt>
                <c:pt idx="465">
                  <c:v>433.929656258222</c:v>
                </c:pt>
                <c:pt idx="466">
                  <c:v>451.76944601858582</c:v>
                </c:pt>
                <c:pt idx="467">
                  <c:v>457.30521362306087</c:v>
                </c:pt>
                <c:pt idx="468">
                  <c:v>454.34661075835362</c:v>
                </c:pt>
                <c:pt idx="469">
                  <c:v>459.51530550193911</c:v>
                </c:pt>
                <c:pt idx="470">
                  <c:v>443.37585848552914</c:v>
                </c:pt>
                <c:pt idx="471">
                  <c:v>495.44750492684085</c:v>
                </c:pt>
                <c:pt idx="472">
                  <c:v>515.28423723988612</c:v>
                </c:pt>
                <c:pt idx="473">
                  <c:v>498.77919188261279</c:v>
                </c:pt>
                <c:pt idx="474">
                  <c:v>467.75114625909617</c:v>
                </c:pt>
                <c:pt idx="475">
                  <c:v>464.9593251666052</c:v>
                </c:pt>
                <c:pt idx="476">
                  <c:v>441.51398822849745</c:v>
                </c:pt>
                <c:pt idx="477">
                  <c:v>432.83704041661821</c:v>
                </c:pt>
                <c:pt idx="478">
                  <c:v>436.05936009679465</c:v>
                </c:pt>
                <c:pt idx="479">
                  <c:v>385.34892644191041</c:v>
                </c:pt>
                <c:pt idx="480">
                  <c:v>334.88113520679951</c:v>
                </c:pt>
                <c:pt idx="481">
                  <c:v>340.76216880296187</c:v>
                </c:pt>
                <c:pt idx="482">
                  <c:v>388.33747022952826</c:v>
                </c:pt>
                <c:pt idx="483">
                  <c:v>381.68270811553197</c:v>
                </c:pt>
                <c:pt idx="484">
                  <c:v>394.56749798769397</c:v>
                </c:pt>
                <c:pt idx="485">
                  <c:v>401.07811950461883</c:v>
                </c:pt>
                <c:pt idx="486">
                  <c:v>389.53393745177073</c:v>
                </c:pt>
                <c:pt idx="487">
                  <c:v>412.69860107442241</c:v>
                </c:pt>
                <c:pt idx="488">
                  <c:v>434.63620062269376</c:v>
                </c:pt>
                <c:pt idx="489">
                  <c:v>471.65141232148591</c:v>
                </c:pt>
                <c:pt idx="490">
                  <c:v>496.11916462148514</c:v>
                </c:pt>
                <c:pt idx="491">
                  <c:v>502.72833158470553</c:v>
                </c:pt>
                <c:pt idx="492">
                  <c:v>505.21624687990629</c:v>
                </c:pt>
                <c:pt idx="493">
                  <c:v>525.92965305353709</c:v>
                </c:pt>
                <c:pt idx="494">
                  <c:v>519.07674277021863</c:v>
                </c:pt>
                <c:pt idx="495">
                  <c:v>519.5926370495506</c:v>
                </c:pt>
                <c:pt idx="496">
                  <c:v>516.84615409905098</c:v>
                </c:pt>
                <c:pt idx="497">
                  <c:v>492.2932081049272</c:v>
                </c:pt>
                <c:pt idx="498">
                  <c:v>465.19334340011977</c:v>
                </c:pt>
                <c:pt idx="499">
                  <c:v>439.5556789656934</c:v>
                </c:pt>
                <c:pt idx="500">
                  <c:v>430.21421669541905</c:v>
                </c:pt>
                <c:pt idx="501">
                  <c:v>417.58635111453697</c:v>
                </c:pt>
                <c:pt idx="502">
                  <c:v>408.14651344805708</c:v>
                </c:pt>
                <c:pt idx="503">
                  <c:v>393.0292291859252</c:v>
                </c:pt>
                <c:pt idx="504">
                  <c:v>329.7614508727234</c:v>
                </c:pt>
                <c:pt idx="505">
                  <c:v>338.49651077558252</c:v>
                </c:pt>
                <c:pt idx="506">
                  <c:v>381.17746470056017</c:v>
                </c:pt>
                <c:pt idx="507">
                  <c:v>384.29583565312106</c:v>
                </c:pt>
                <c:pt idx="508">
                  <c:v>392.0162392423556</c:v>
                </c:pt>
                <c:pt idx="509">
                  <c:v>394.60657382741573</c:v>
                </c:pt>
                <c:pt idx="510">
                  <c:v>378.44007425964583</c:v>
                </c:pt>
                <c:pt idx="511">
                  <c:v>393.4767525416375</c:v>
                </c:pt>
                <c:pt idx="512">
                  <c:v>420.54778040594874</c:v>
                </c:pt>
                <c:pt idx="513">
                  <c:v>455.37867403294803</c:v>
                </c:pt>
                <c:pt idx="514">
                  <c:v>484.47430866792848</c:v>
                </c:pt>
                <c:pt idx="515">
                  <c:v>472.52886665981919</c:v>
                </c:pt>
                <c:pt idx="516">
                  <c:v>474.77989992810109</c:v>
                </c:pt>
                <c:pt idx="517">
                  <c:v>484.87396518227496</c:v>
                </c:pt>
                <c:pt idx="518">
                  <c:v>486.47181855121079</c:v>
                </c:pt>
                <c:pt idx="519">
                  <c:v>491.6015241989744</c:v>
                </c:pt>
                <c:pt idx="520">
                  <c:v>497.59935143487269</c:v>
                </c:pt>
                <c:pt idx="521">
                  <c:v>491.22329304191459</c:v>
                </c:pt>
                <c:pt idx="522">
                  <c:v>480.5355022997839</c:v>
                </c:pt>
                <c:pt idx="523">
                  <c:v>445.18058999600737</c:v>
                </c:pt>
                <c:pt idx="524">
                  <c:v>442.30905292629552</c:v>
                </c:pt>
                <c:pt idx="525">
                  <c:v>409.11194898679901</c:v>
                </c:pt>
                <c:pt idx="526">
                  <c:v>397.52668188664529</c:v>
                </c:pt>
                <c:pt idx="527">
                  <c:v>375.25174835141598</c:v>
                </c:pt>
                <c:pt idx="528">
                  <c:v>336.3933213976922</c:v>
                </c:pt>
                <c:pt idx="529">
                  <c:v>378.28311534168358</c:v>
                </c:pt>
                <c:pt idx="530">
                  <c:v>378.96629601039479</c:v>
                </c:pt>
                <c:pt idx="531">
                  <c:v>386.89313836151234</c:v>
                </c:pt>
                <c:pt idx="532">
                  <c:v>365.18055900820787</c:v>
                </c:pt>
                <c:pt idx="533">
                  <c:v>372.42573247207275</c:v>
                </c:pt>
                <c:pt idx="534">
                  <c:v>364.31626140040891</c:v>
                </c:pt>
                <c:pt idx="535">
                  <c:v>355.35486340033299</c:v>
                </c:pt>
                <c:pt idx="536">
                  <c:v>379.69756460677786</c:v>
                </c:pt>
                <c:pt idx="537">
                  <c:v>399.58657903180205</c:v>
                </c:pt>
                <c:pt idx="538">
                  <c:v>413.7953795897082</c:v>
                </c:pt>
                <c:pt idx="539">
                  <c:v>420.8180255905699</c:v>
                </c:pt>
                <c:pt idx="540">
                  <c:v>423.22171740251088</c:v>
                </c:pt>
                <c:pt idx="541">
                  <c:v>426.91566136660629</c:v>
                </c:pt>
                <c:pt idx="542">
                  <c:v>399.29226173443556</c:v>
                </c:pt>
                <c:pt idx="543">
                  <c:v>481.44248803713339</c:v>
                </c:pt>
                <c:pt idx="544">
                  <c:v>479.83252449646938</c:v>
                </c:pt>
                <c:pt idx="545">
                  <c:v>473.66980020827958</c:v>
                </c:pt>
                <c:pt idx="546">
                  <c:v>455.02584343180774</c:v>
                </c:pt>
                <c:pt idx="547">
                  <c:v>428.41753047645869</c:v>
                </c:pt>
                <c:pt idx="548">
                  <c:v>406.85397888509499</c:v>
                </c:pt>
                <c:pt idx="549">
                  <c:v>413.14447320434789</c:v>
                </c:pt>
                <c:pt idx="550">
                  <c:v>402.46464797289093</c:v>
                </c:pt>
                <c:pt idx="551">
                  <c:v>345.51605574731815</c:v>
                </c:pt>
                <c:pt idx="552">
                  <c:v>318.98974780075537</c:v>
                </c:pt>
                <c:pt idx="553">
                  <c:v>367.0633393020056</c:v>
                </c:pt>
                <c:pt idx="554">
                  <c:v>368.20729270819055</c:v>
                </c:pt>
                <c:pt idx="555">
                  <c:v>358.52830125559609</c:v>
                </c:pt>
                <c:pt idx="556">
                  <c:v>347.92647419341495</c:v>
                </c:pt>
                <c:pt idx="557">
                  <c:v>357.64194967290018</c:v>
                </c:pt>
                <c:pt idx="558">
                  <c:v>358.56063822132489</c:v>
                </c:pt>
                <c:pt idx="559">
                  <c:v>349.15390829352071</c:v>
                </c:pt>
                <c:pt idx="560">
                  <c:v>380.32528208772527</c:v>
                </c:pt>
                <c:pt idx="561">
                  <c:v>398.8180701365211</c:v>
                </c:pt>
                <c:pt idx="562">
                  <c:v>425.51629663463871</c:v>
                </c:pt>
                <c:pt idx="563">
                  <c:v>412.3453624445944</c:v>
                </c:pt>
                <c:pt idx="564">
                  <c:v>417.23472353055473</c:v>
                </c:pt>
                <c:pt idx="565">
                  <c:v>430.0794215866444</c:v>
                </c:pt>
                <c:pt idx="566">
                  <c:v>401.68486460623512</c:v>
                </c:pt>
                <c:pt idx="567">
                  <c:v>484.18084795616875</c:v>
                </c:pt>
                <c:pt idx="568">
                  <c:v>488.58383990596104</c:v>
                </c:pt>
                <c:pt idx="569">
                  <c:v>463.90271384407652</c:v>
                </c:pt>
                <c:pt idx="570">
                  <c:v>445.43867181821787</c:v>
                </c:pt>
                <c:pt idx="571">
                  <c:v>432.57174141600279</c:v>
                </c:pt>
                <c:pt idx="572">
                  <c:v>415.20768944496558</c:v>
                </c:pt>
                <c:pt idx="573">
                  <c:v>402.67647167937218</c:v>
                </c:pt>
                <c:pt idx="574">
                  <c:v>402.80690887951437</c:v>
                </c:pt>
                <c:pt idx="575">
                  <c:v>338.24780798088779</c:v>
                </c:pt>
                <c:pt idx="576">
                  <c:v>330.98595497853881</c:v>
                </c:pt>
                <c:pt idx="577">
                  <c:v>377.03962832521194</c:v>
                </c:pt>
                <c:pt idx="578">
                  <c:v>381.99990746578987</c:v>
                </c:pt>
                <c:pt idx="579">
                  <c:v>362.96798108990203</c:v>
                </c:pt>
                <c:pt idx="580">
                  <c:v>357.05619219421692</c:v>
                </c:pt>
                <c:pt idx="581">
                  <c:v>359.34344022810632</c:v>
                </c:pt>
                <c:pt idx="582">
                  <c:v>366.07163736994607</c:v>
                </c:pt>
                <c:pt idx="583">
                  <c:v>355.86934712390536</c:v>
                </c:pt>
                <c:pt idx="584">
                  <c:v>382.37591438765952</c:v>
                </c:pt>
                <c:pt idx="585">
                  <c:v>388.60208291048485</c:v>
                </c:pt>
                <c:pt idx="586">
                  <c:v>423.0628500996101</c:v>
                </c:pt>
                <c:pt idx="587">
                  <c:v>410.79799692767318</c:v>
                </c:pt>
                <c:pt idx="588">
                  <c:v>413.73465948073454</c:v>
                </c:pt>
                <c:pt idx="589">
                  <c:v>422.97601346279697</c:v>
                </c:pt>
                <c:pt idx="590">
                  <c:v>392.94363466978132</c:v>
                </c:pt>
                <c:pt idx="591">
                  <c:v>455.38427236462508</c:v>
                </c:pt>
                <c:pt idx="592">
                  <c:v>474.31924321481227</c:v>
                </c:pt>
                <c:pt idx="593">
                  <c:v>457.46873349799478</c:v>
                </c:pt>
                <c:pt idx="594">
                  <c:v>445.15824633583253</c:v>
                </c:pt>
                <c:pt idx="595">
                  <c:v>427.05755179415212</c:v>
                </c:pt>
                <c:pt idx="596">
                  <c:v>415.45499007008658</c:v>
                </c:pt>
                <c:pt idx="597">
                  <c:v>402.94289420248941</c:v>
                </c:pt>
                <c:pt idx="598">
                  <c:v>389.44831377142469</c:v>
                </c:pt>
                <c:pt idx="599">
                  <c:v>345.86036844616268</c:v>
                </c:pt>
                <c:pt idx="600">
                  <c:v>334.71221378414134</c:v>
                </c:pt>
                <c:pt idx="601">
                  <c:v>371.1070299326114</c:v>
                </c:pt>
                <c:pt idx="602">
                  <c:v>381.56738624668588</c:v>
                </c:pt>
                <c:pt idx="603">
                  <c:v>367.80309874371596</c:v>
                </c:pt>
                <c:pt idx="604">
                  <c:v>355.61828422397565</c:v>
                </c:pt>
                <c:pt idx="605">
                  <c:v>364.3413994959397</c:v>
                </c:pt>
                <c:pt idx="606">
                  <c:v>367.41482704954063</c:v>
                </c:pt>
                <c:pt idx="607">
                  <c:v>362.44910159076568</c:v>
                </c:pt>
                <c:pt idx="608">
                  <c:v>379.11935497927396</c:v>
                </c:pt>
                <c:pt idx="609">
                  <c:v>398.04301173254225</c:v>
                </c:pt>
                <c:pt idx="610">
                  <c:v>417.37209788708901</c:v>
                </c:pt>
                <c:pt idx="611">
                  <c:v>407.72433699880162</c:v>
                </c:pt>
                <c:pt idx="612">
                  <c:v>414.84849728302549</c:v>
                </c:pt>
                <c:pt idx="613">
                  <c:v>428.21768343851465</c:v>
                </c:pt>
                <c:pt idx="614">
                  <c:v>413.50387349324785</c:v>
                </c:pt>
                <c:pt idx="615">
                  <c:v>481.73854238874867</c:v>
                </c:pt>
                <c:pt idx="616">
                  <c:v>491.11345450005319</c:v>
                </c:pt>
                <c:pt idx="617">
                  <c:v>478.0298757560829</c:v>
                </c:pt>
                <c:pt idx="618">
                  <c:v>451.73034691548276</c:v>
                </c:pt>
                <c:pt idx="619">
                  <c:v>435.66204416488796</c:v>
                </c:pt>
                <c:pt idx="620">
                  <c:v>412.83514869639038</c:v>
                </c:pt>
                <c:pt idx="621">
                  <c:v>412.3808873030946</c:v>
                </c:pt>
                <c:pt idx="622">
                  <c:v>405.20710895323379</c:v>
                </c:pt>
                <c:pt idx="623">
                  <c:v>354.85136891872185</c:v>
                </c:pt>
                <c:pt idx="624">
                  <c:v>322.56488525705987</c:v>
                </c:pt>
                <c:pt idx="625">
                  <c:v>367.18893560148149</c:v>
                </c:pt>
                <c:pt idx="626">
                  <c:v>386.78741367138082</c:v>
                </c:pt>
                <c:pt idx="627">
                  <c:v>366.46292977542248</c:v>
                </c:pt>
                <c:pt idx="628">
                  <c:v>350.10890901789895</c:v>
                </c:pt>
                <c:pt idx="629">
                  <c:v>364.46747869239198</c:v>
                </c:pt>
                <c:pt idx="630">
                  <c:v>362.64758584380814</c:v>
                </c:pt>
                <c:pt idx="631">
                  <c:v>362.71688204570961</c:v>
                </c:pt>
                <c:pt idx="632">
                  <c:v>392.44521222073462</c:v>
                </c:pt>
                <c:pt idx="633">
                  <c:v>417.21132691524235</c:v>
                </c:pt>
                <c:pt idx="634">
                  <c:v>441.46962838697283</c:v>
                </c:pt>
                <c:pt idx="635">
                  <c:v>439.33766020550286</c:v>
                </c:pt>
                <c:pt idx="636">
                  <c:v>453.88066592738824</c:v>
                </c:pt>
                <c:pt idx="637">
                  <c:v>459.28735216259946</c:v>
                </c:pt>
                <c:pt idx="638">
                  <c:v>434.13493443867532</c:v>
                </c:pt>
                <c:pt idx="639">
                  <c:v>496.81793050169136</c:v>
                </c:pt>
                <c:pt idx="640">
                  <c:v>492.66609220802798</c:v>
                </c:pt>
                <c:pt idx="641">
                  <c:v>481.00965559447309</c:v>
                </c:pt>
                <c:pt idx="642">
                  <c:v>459.27870269162986</c:v>
                </c:pt>
                <c:pt idx="643">
                  <c:v>448.95756175396775</c:v>
                </c:pt>
                <c:pt idx="644">
                  <c:v>418.58196683470618</c:v>
                </c:pt>
                <c:pt idx="645">
                  <c:v>401.14574425918624</c:v>
                </c:pt>
                <c:pt idx="646">
                  <c:v>404.37255931182744</c:v>
                </c:pt>
                <c:pt idx="647">
                  <c:v>368.14906869834783</c:v>
                </c:pt>
                <c:pt idx="648">
                  <c:v>322.29557140352222</c:v>
                </c:pt>
                <c:pt idx="649">
                  <c:v>336.97236027980063</c:v>
                </c:pt>
                <c:pt idx="650">
                  <c:v>370.66776552456173</c:v>
                </c:pt>
                <c:pt idx="651">
                  <c:v>356.18302309760855</c:v>
                </c:pt>
                <c:pt idx="652">
                  <c:v>369.78441781710097</c:v>
                </c:pt>
                <c:pt idx="653">
                  <c:v>383.74287831074059</c:v>
                </c:pt>
                <c:pt idx="654">
                  <c:v>379.90149261317782</c:v>
                </c:pt>
                <c:pt idx="655">
                  <c:v>396.07981392223678</c:v>
                </c:pt>
                <c:pt idx="656">
                  <c:v>427.13289087052328</c:v>
                </c:pt>
                <c:pt idx="657">
                  <c:v>472.12016875053331</c:v>
                </c:pt>
                <c:pt idx="658">
                  <c:v>491.28297783508316</c:v>
                </c:pt>
                <c:pt idx="659">
                  <c:v>497.00043201588483</c:v>
                </c:pt>
                <c:pt idx="660">
                  <c:v>476.93098622766132</c:v>
                </c:pt>
                <c:pt idx="661">
                  <c:v>501.16251250171229</c:v>
                </c:pt>
                <c:pt idx="662">
                  <c:v>513.75761524905431</c:v>
                </c:pt>
                <c:pt idx="663">
                  <c:v>520.50118602089128</c:v>
                </c:pt>
                <c:pt idx="664">
                  <c:v>515.48612224136764</c:v>
                </c:pt>
                <c:pt idx="665">
                  <c:v>500.61879350716697</c:v>
                </c:pt>
                <c:pt idx="666">
                  <c:v>475.46523278596703</c:v>
                </c:pt>
                <c:pt idx="667">
                  <c:v>429.34866925549437</c:v>
                </c:pt>
                <c:pt idx="668">
                  <c:v>426.01036197930358</c:v>
                </c:pt>
                <c:pt idx="669">
                  <c:v>411.05949155910997</c:v>
                </c:pt>
                <c:pt idx="670">
                  <c:v>400.21489200932041</c:v>
                </c:pt>
                <c:pt idx="671">
                  <c:v>376.95864527404586</c:v>
                </c:pt>
                <c:pt idx="672">
                  <c:v>329.68421848987253</c:v>
                </c:pt>
                <c:pt idx="673">
                  <c:v>340.89849986006874</c:v>
                </c:pt>
                <c:pt idx="674">
                  <c:v>384.67736507936189</c:v>
                </c:pt>
                <c:pt idx="675">
                  <c:v>370.27272285444877</c:v>
                </c:pt>
                <c:pt idx="676">
                  <c:v>390.72499970896371</c:v>
                </c:pt>
                <c:pt idx="677">
                  <c:v>389.12373094946969</c:v>
                </c:pt>
                <c:pt idx="678">
                  <c:v>388.75263392324666</c:v>
                </c:pt>
                <c:pt idx="679">
                  <c:v>405.03464240346727</c:v>
                </c:pt>
                <c:pt idx="680">
                  <c:v>433.03825834750376</c:v>
                </c:pt>
                <c:pt idx="681">
                  <c:v>479.97446460395105</c:v>
                </c:pt>
                <c:pt idx="682">
                  <c:v>487.20515001513519</c:v>
                </c:pt>
                <c:pt idx="683">
                  <c:v>476.49623906534993</c:v>
                </c:pt>
                <c:pt idx="684">
                  <c:v>478.29198514716876</c:v>
                </c:pt>
                <c:pt idx="685">
                  <c:v>508.4570138167158</c:v>
                </c:pt>
                <c:pt idx="686">
                  <c:v>479.04303241295776</c:v>
                </c:pt>
                <c:pt idx="687">
                  <c:v>494.26518745512249</c:v>
                </c:pt>
                <c:pt idx="688">
                  <c:v>499.38763202892846</c:v>
                </c:pt>
                <c:pt idx="689">
                  <c:v>507.80144018046138</c:v>
                </c:pt>
                <c:pt idx="690">
                  <c:v>492.36518778471594</c:v>
                </c:pt>
                <c:pt idx="691">
                  <c:v>464.2157842212431</c:v>
                </c:pt>
                <c:pt idx="692">
                  <c:v>452.76486699391961</c:v>
                </c:pt>
                <c:pt idx="693">
                  <c:v>430.27640017955673</c:v>
                </c:pt>
                <c:pt idx="694">
                  <c:v>412.5249835546843</c:v>
                </c:pt>
                <c:pt idx="695">
                  <c:v>386.08349898203232</c:v>
                </c:pt>
                <c:pt idx="696">
                  <c:v>358.49388352737236</c:v>
                </c:pt>
                <c:pt idx="697">
                  <c:v>383.7731378577476</c:v>
                </c:pt>
                <c:pt idx="698">
                  <c:v>408.20133444768459</c:v>
                </c:pt>
                <c:pt idx="699">
                  <c:v>401.34597055355215</c:v>
                </c:pt>
                <c:pt idx="700">
                  <c:v>393.81529037973178</c:v>
                </c:pt>
                <c:pt idx="701">
                  <c:v>389.16794936967233</c:v>
                </c:pt>
                <c:pt idx="702">
                  <c:v>389.9576780081307</c:v>
                </c:pt>
                <c:pt idx="703">
                  <c:v>374.58521673478594</c:v>
                </c:pt>
                <c:pt idx="704">
                  <c:v>391.34159126135114</c:v>
                </c:pt>
                <c:pt idx="705">
                  <c:v>422.43312408460099</c:v>
                </c:pt>
                <c:pt idx="706">
                  <c:v>442.90640320190943</c:v>
                </c:pt>
                <c:pt idx="707">
                  <c:v>423.13056739443317</c:v>
                </c:pt>
                <c:pt idx="708">
                  <c:v>421.53158835253612</c:v>
                </c:pt>
                <c:pt idx="709">
                  <c:v>422.94619536544928</c:v>
                </c:pt>
                <c:pt idx="710">
                  <c:v>401.58811260207352</c:v>
                </c:pt>
                <c:pt idx="711">
                  <c:v>460.6951807598324</c:v>
                </c:pt>
                <c:pt idx="712">
                  <c:v>467.94929150481812</c:v>
                </c:pt>
                <c:pt idx="713">
                  <c:v>476.6392119304719</c:v>
                </c:pt>
                <c:pt idx="714">
                  <c:v>452.6313879639543</c:v>
                </c:pt>
                <c:pt idx="715">
                  <c:v>431.75345525036153</c:v>
                </c:pt>
                <c:pt idx="716">
                  <c:v>413.02103817405839</c:v>
                </c:pt>
                <c:pt idx="717">
                  <c:v>414.40066616503015</c:v>
                </c:pt>
                <c:pt idx="718">
                  <c:v>401.47437406487808</c:v>
                </c:pt>
                <c:pt idx="719">
                  <c:v>346.56789011952827</c:v>
                </c:pt>
                <c:pt idx="720">
                  <c:v>327.09325863208062</c:v>
                </c:pt>
                <c:pt idx="721">
                  <c:v>361.66330593143715</c:v>
                </c:pt>
                <c:pt idx="722">
                  <c:v>375.03324554304379</c:v>
                </c:pt>
                <c:pt idx="723">
                  <c:v>367.29747621537615</c:v>
                </c:pt>
                <c:pt idx="724">
                  <c:v>354.9145150138562</c:v>
                </c:pt>
                <c:pt idx="725">
                  <c:v>371.68193640754464</c:v>
                </c:pt>
                <c:pt idx="726">
                  <c:v>361.30281045641522</c:v>
                </c:pt>
                <c:pt idx="727">
                  <c:v>358.45002936293827</c:v>
                </c:pt>
                <c:pt idx="728">
                  <c:v>366.77041510085576</c:v>
                </c:pt>
                <c:pt idx="729">
                  <c:v>397.50405473203881</c:v>
                </c:pt>
                <c:pt idx="730">
                  <c:v>420.87957060747135</c:v>
                </c:pt>
                <c:pt idx="731">
                  <c:v>417.78882517704892</c:v>
                </c:pt>
                <c:pt idx="732">
                  <c:v>406.04206381744706</c:v>
                </c:pt>
                <c:pt idx="733">
                  <c:v>423.79205392971699</c:v>
                </c:pt>
                <c:pt idx="734">
                  <c:v>392.36348177335265</c:v>
                </c:pt>
                <c:pt idx="735">
                  <c:v>458.66479151628715</c:v>
                </c:pt>
                <c:pt idx="736">
                  <c:v>466.05451185756277</c:v>
                </c:pt>
                <c:pt idx="737">
                  <c:v>460.12411306065502</c:v>
                </c:pt>
                <c:pt idx="738">
                  <c:v>437.92518105242192</c:v>
                </c:pt>
                <c:pt idx="739">
                  <c:v>424.35181613747545</c:v>
                </c:pt>
                <c:pt idx="740">
                  <c:v>415.33734218737419</c:v>
                </c:pt>
                <c:pt idx="741">
                  <c:v>398.33296910906012</c:v>
                </c:pt>
                <c:pt idx="742">
                  <c:v>389.60605864617065</c:v>
                </c:pt>
                <c:pt idx="743">
                  <c:v>343.96555301260992</c:v>
                </c:pt>
                <c:pt idx="744">
                  <c:v>323.36551919628505</c:v>
                </c:pt>
                <c:pt idx="745">
                  <c:v>361.61272717927284</c:v>
                </c:pt>
                <c:pt idx="746">
                  <c:v>371.06885065238578</c:v>
                </c:pt>
                <c:pt idx="747">
                  <c:v>359.93040865953327</c:v>
                </c:pt>
                <c:pt idx="748">
                  <c:v>344.9407502804321</c:v>
                </c:pt>
                <c:pt idx="749">
                  <c:v>354.88081683612239</c:v>
                </c:pt>
                <c:pt idx="750">
                  <c:v>356.5291086588233</c:v>
                </c:pt>
                <c:pt idx="751">
                  <c:v>343.01679913165276</c:v>
                </c:pt>
                <c:pt idx="752">
                  <c:v>359.82347150351893</c:v>
                </c:pt>
                <c:pt idx="753">
                  <c:v>391.14420831874969</c:v>
                </c:pt>
                <c:pt idx="754">
                  <c:v>404.22167009587298</c:v>
                </c:pt>
                <c:pt idx="755">
                  <c:v>394.98964843499226</c:v>
                </c:pt>
                <c:pt idx="756">
                  <c:v>392.65674074005324</c:v>
                </c:pt>
                <c:pt idx="757">
                  <c:v>413.08203110179096</c:v>
                </c:pt>
                <c:pt idx="758">
                  <c:v>380.33848904260969</c:v>
                </c:pt>
                <c:pt idx="759">
                  <c:v>452.03012083909118</c:v>
                </c:pt>
                <c:pt idx="760">
                  <c:v>471.12653643721211</c:v>
                </c:pt>
                <c:pt idx="761">
                  <c:v>459.87326077311388</c:v>
                </c:pt>
                <c:pt idx="762">
                  <c:v>421.0446372564129</c:v>
                </c:pt>
                <c:pt idx="763">
                  <c:v>409.12086192970759</c:v>
                </c:pt>
                <c:pt idx="764">
                  <c:v>393.04670510699367</c:v>
                </c:pt>
                <c:pt idx="765">
                  <c:v>393.47507506608372</c:v>
                </c:pt>
                <c:pt idx="766">
                  <c:v>378.66746958808619</c:v>
                </c:pt>
                <c:pt idx="767">
                  <c:v>334.15040241883952</c:v>
                </c:pt>
                <c:pt idx="768">
                  <c:v>320.71753967545936</c:v>
                </c:pt>
                <c:pt idx="769">
                  <c:v>353.40017313255282</c:v>
                </c:pt>
                <c:pt idx="770">
                  <c:v>358.31780842424104</c:v>
                </c:pt>
                <c:pt idx="771">
                  <c:v>359.6788601517772</c:v>
                </c:pt>
                <c:pt idx="772">
                  <c:v>341.42919654929892</c:v>
                </c:pt>
                <c:pt idx="773">
                  <c:v>356.07329645052369</c:v>
                </c:pt>
                <c:pt idx="774">
                  <c:v>355.80826626162451</c:v>
                </c:pt>
                <c:pt idx="775">
                  <c:v>338.86807935300976</c:v>
                </c:pt>
                <c:pt idx="776">
                  <c:v>357.84449466445074</c:v>
                </c:pt>
                <c:pt idx="777">
                  <c:v>382.6663504861823</c:v>
                </c:pt>
                <c:pt idx="778">
                  <c:v>395.77037590589839</c:v>
                </c:pt>
                <c:pt idx="779">
                  <c:v>395.94815935356735</c:v>
                </c:pt>
                <c:pt idx="780">
                  <c:v>396.02265264770335</c:v>
                </c:pt>
                <c:pt idx="781">
                  <c:v>420.35585550041037</c:v>
                </c:pt>
                <c:pt idx="782">
                  <c:v>386.1382205841058</c:v>
                </c:pt>
                <c:pt idx="783">
                  <c:v>454.0239480893207</c:v>
                </c:pt>
                <c:pt idx="784">
                  <c:v>479.40866818578348</c:v>
                </c:pt>
                <c:pt idx="785">
                  <c:v>458.62964654245769</c:v>
                </c:pt>
                <c:pt idx="786">
                  <c:v>422.2695726209177</c:v>
                </c:pt>
                <c:pt idx="787">
                  <c:v>406.1542980381837</c:v>
                </c:pt>
                <c:pt idx="788">
                  <c:v>397.27287574329114</c:v>
                </c:pt>
                <c:pt idx="789">
                  <c:v>396.68671102187938</c:v>
                </c:pt>
                <c:pt idx="790">
                  <c:v>386.57315213381798</c:v>
                </c:pt>
                <c:pt idx="791">
                  <c:v>342.07776572362116</c:v>
                </c:pt>
                <c:pt idx="792">
                  <c:v>316.86183664469922</c:v>
                </c:pt>
                <c:pt idx="793">
                  <c:v>351.49226153238709</c:v>
                </c:pt>
                <c:pt idx="794">
                  <c:v>362.91555611517794</c:v>
                </c:pt>
                <c:pt idx="795">
                  <c:v>344.74489142715458</c:v>
                </c:pt>
                <c:pt idx="796">
                  <c:v>338.29984892815429</c:v>
                </c:pt>
                <c:pt idx="797">
                  <c:v>330.52202220428592</c:v>
                </c:pt>
                <c:pt idx="798">
                  <c:v>333.55682121411405</c:v>
                </c:pt>
                <c:pt idx="799">
                  <c:v>335.25616077162772</c:v>
                </c:pt>
                <c:pt idx="800">
                  <c:v>359.02221304174634</c:v>
                </c:pt>
                <c:pt idx="801">
                  <c:v>376.85653210312</c:v>
                </c:pt>
                <c:pt idx="802">
                  <c:v>403.27920773356897</c:v>
                </c:pt>
                <c:pt idx="803">
                  <c:v>409.93353983210301</c:v>
                </c:pt>
                <c:pt idx="804">
                  <c:v>412.38262563912673</c:v>
                </c:pt>
                <c:pt idx="805">
                  <c:v>405.41004750322219</c:v>
                </c:pt>
                <c:pt idx="806">
                  <c:v>379.79013191382995</c:v>
                </c:pt>
                <c:pt idx="807">
                  <c:v>446.87820258413535</c:v>
                </c:pt>
                <c:pt idx="808">
                  <c:v>471.56325162091696</c:v>
                </c:pt>
                <c:pt idx="809">
                  <c:v>451.41519375708862</c:v>
                </c:pt>
                <c:pt idx="810">
                  <c:v>412.68916253667925</c:v>
                </c:pt>
                <c:pt idx="811">
                  <c:v>409.33381477902384</c:v>
                </c:pt>
                <c:pt idx="812">
                  <c:v>392.83211538836838</c:v>
                </c:pt>
                <c:pt idx="813">
                  <c:v>386.71861992946174</c:v>
                </c:pt>
                <c:pt idx="814">
                  <c:v>383.72596356039122</c:v>
                </c:pt>
                <c:pt idx="815">
                  <c:v>343.04314937429774</c:v>
                </c:pt>
                <c:pt idx="816">
                  <c:v>315.65832093472204</c:v>
                </c:pt>
                <c:pt idx="817">
                  <c:v>311.87463183508657</c:v>
                </c:pt>
                <c:pt idx="818">
                  <c:v>352.18644199338428</c:v>
                </c:pt>
                <c:pt idx="819">
                  <c:v>344.94136363715779</c:v>
                </c:pt>
                <c:pt idx="820">
                  <c:v>369.2935958847724</c:v>
                </c:pt>
                <c:pt idx="821">
                  <c:v>376.06935368298895</c:v>
                </c:pt>
                <c:pt idx="822">
                  <c:v>365.80436147980265</c:v>
                </c:pt>
                <c:pt idx="823">
                  <c:v>386.55536323245815</c:v>
                </c:pt>
                <c:pt idx="824">
                  <c:v>401.17269360404259</c:v>
                </c:pt>
                <c:pt idx="825">
                  <c:v>448.5613400647473</c:v>
                </c:pt>
                <c:pt idx="826">
                  <c:v>463.17286690915518</c:v>
                </c:pt>
                <c:pt idx="827">
                  <c:v>469.56936439890438</c:v>
                </c:pt>
                <c:pt idx="828">
                  <c:v>461.46624433340043</c:v>
                </c:pt>
                <c:pt idx="829">
                  <c:v>482.42594465806229</c:v>
                </c:pt>
                <c:pt idx="830">
                  <c:v>464.92014053179872</c:v>
                </c:pt>
                <c:pt idx="831">
                  <c:v>480.31022838673721</c:v>
                </c:pt>
                <c:pt idx="832">
                  <c:v>487.46151439699486</c:v>
                </c:pt>
                <c:pt idx="833">
                  <c:v>463.06731191989735</c:v>
                </c:pt>
                <c:pt idx="834">
                  <c:v>436.51920945317067</c:v>
                </c:pt>
                <c:pt idx="835">
                  <c:v>410.41449214138527</c:v>
                </c:pt>
                <c:pt idx="836">
                  <c:v>408.38266501373977</c:v>
                </c:pt>
                <c:pt idx="837">
                  <c:v>391.89204077974313</c:v>
                </c:pt>
                <c:pt idx="838">
                  <c:v>387.94244401590322</c:v>
                </c:pt>
                <c:pt idx="839">
                  <c:v>361.5969422142627</c:v>
                </c:pt>
                <c:pt idx="840">
                  <c:v>323.74121216072007</c:v>
                </c:pt>
                <c:pt idx="841">
                  <c:v>336.33734760883732</c:v>
                </c:pt>
                <c:pt idx="842">
                  <c:v>380.92790594511212</c:v>
                </c:pt>
                <c:pt idx="843">
                  <c:v>375.68586572741532</c:v>
                </c:pt>
                <c:pt idx="844">
                  <c:v>370.88822084710483</c:v>
                </c:pt>
                <c:pt idx="845">
                  <c:v>388.88768825598009</c:v>
                </c:pt>
                <c:pt idx="846">
                  <c:v>393.66638250041501</c:v>
                </c:pt>
                <c:pt idx="847">
                  <c:v>398.85073213956468</c:v>
                </c:pt>
                <c:pt idx="848">
                  <c:v>435.66036777688078</c:v>
                </c:pt>
                <c:pt idx="849">
                  <c:v>483.86829646357398</c:v>
                </c:pt>
                <c:pt idx="850">
                  <c:v>482.84359090032996</c:v>
                </c:pt>
                <c:pt idx="851">
                  <c:v>493.98922792065281</c:v>
                </c:pt>
                <c:pt idx="852">
                  <c:v>486.38575547452587</c:v>
                </c:pt>
                <c:pt idx="853">
                  <c:v>496.41125781339616</c:v>
                </c:pt>
                <c:pt idx="854">
                  <c:v>495.4867395746179</c:v>
                </c:pt>
                <c:pt idx="855">
                  <c:v>497.11268091764396</c:v>
                </c:pt>
                <c:pt idx="856">
                  <c:v>502.24062390814828</c:v>
                </c:pt>
                <c:pt idx="857">
                  <c:v>490.2585029023258</c:v>
                </c:pt>
                <c:pt idx="858">
                  <c:v>462.04998009732287</c:v>
                </c:pt>
                <c:pt idx="859">
                  <c:v>442.83631549768614</c:v>
                </c:pt>
                <c:pt idx="860">
                  <c:v>437.46826125096868</c:v>
                </c:pt>
                <c:pt idx="861">
                  <c:v>422.72889674772074</c:v>
                </c:pt>
                <c:pt idx="862">
                  <c:v>406.41327333118227</c:v>
                </c:pt>
                <c:pt idx="863">
                  <c:v>374.68652629499786</c:v>
                </c:pt>
                <c:pt idx="864">
                  <c:v>352.8037738547776</c:v>
                </c:pt>
                <c:pt idx="865">
                  <c:v>404.99547066861146</c:v>
                </c:pt>
                <c:pt idx="866">
                  <c:v>408.18401596914515</c:v>
                </c:pt>
                <c:pt idx="867">
                  <c:v>398.67536855656675</c:v>
                </c:pt>
                <c:pt idx="868">
                  <c:v>383.1775179316632</c:v>
                </c:pt>
                <c:pt idx="869">
                  <c:v>410.95273987881603</c:v>
                </c:pt>
                <c:pt idx="870">
                  <c:v>399.0903893603047</c:v>
                </c:pt>
                <c:pt idx="871">
                  <c:v>381.75396526817565</c:v>
                </c:pt>
                <c:pt idx="872">
                  <c:v>409.30542927885637</c:v>
                </c:pt>
                <c:pt idx="873">
                  <c:v>434.24560677403002</c:v>
                </c:pt>
                <c:pt idx="874">
                  <c:v>470.14833889614783</c:v>
                </c:pt>
                <c:pt idx="875">
                  <c:v>443.38229927987771</c:v>
                </c:pt>
                <c:pt idx="876">
                  <c:v>454.54013086568057</c:v>
                </c:pt>
                <c:pt idx="877">
                  <c:v>476.02742122783678</c:v>
                </c:pt>
                <c:pt idx="878">
                  <c:v>454.51054982184473</c:v>
                </c:pt>
                <c:pt idx="879">
                  <c:v>502.26913785853191</c:v>
                </c:pt>
                <c:pt idx="880">
                  <c:v>515.88271061641467</c:v>
                </c:pt>
                <c:pt idx="881">
                  <c:v>500.40167244339227</c:v>
                </c:pt>
                <c:pt idx="882">
                  <c:v>471.59448421645209</c:v>
                </c:pt>
                <c:pt idx="883">
                  <c:v>453.38066526276316</c:v>
                </c:pt>
                <c:pt idx="884">
                  <c:v>449.54771432962724</c:v>
                </c:pt>
                <c:pt idx="885">
                  <c:v>445.74604795142704</c:v>
                </c:pt>
                <c:pt idx="886">
                  <c:v>439.79932079197317</c:v>
                </c:pt>
                <c:pt idx="887">
                  <c:v>383.81525625899371</c:v>
                </c:pt>
                <c:pt idx="888">
                  <c:v>364.02424317789399</c:v>
                </c:pt>
                <c:pt idx="889">
                  <c:v>407.22441584119355</c:v>
                </c:pt>
                <c:pt idx="890">
                  <c:v>419.84739452693492</c:v>
                </c:pt>
                <c:pt idx="891">
                  <c:v>409.80563655492085</c:v>
                </c:pt>
                <c:pt idx="892">
                  <c:v>398.22182655233905</c:v>
                </c:pt>
                <c:pt idx="893">
                  <c:v>403.11039686942917</c:v>
                </c:pt>
                <c:pt idx="894">
                  <c:v>411.46541223310498</c:v>
                </c:pt>
                <c:pt idx="895">
                  <c:v>401.13226581500425</c:v>
                </c:pt>
                <c:pt idx="896">
                  <c:v>423.14579860973907</c:v>
                </c:pt>
                <c:pt idx="897">
                  <c:v>444.36877002286798</c:v>
                </c:pt>
                <c:pt idx="898">
                  <c:v>473.12612997202228</c:v>
                </c:pt>
                <c:pt idx="899">
                  <c:v>465.17095216440265</c:v>
                </c:pt>
                <c:pt idx="900">
                  <c:v>450.90947746115967</c:v>
                </c:pt>
                <c:pt idx="901">
                  <c:v>476.57676079747699</c:v>
                </c:pt>
                <c:pt idx="902">
                  <c:v>447.81251302809352</c:v>
                </c:pt>
                <c:pt idx="903">
                  <c:v>509.30629791296587</c:v>
                </c:pt>
                <c:pt idx="904">
                  <c:v>522.39512550714437</c:v>
                </c:pt>
                <c:pt idx="905">
                  <c:v>511.48282276294799</c:v>
                </c:pt>
                <c:pt idx="906">
                  <c:v>484.68267451449879</c:v>
                </c:pt>
                <c:pt idx="907">
                  <c:v>466.51575718834414</c:v>
                </c:pt>
                <c:pt idx="908">
                  <c:v>457.08142159131125</c:v>
                </c:pt>
                <c:pt idx="909">
                  <c:v>449.43453455811391</c:v>
                </c:pt>
                <c:pt idx="910">
                  <c:v>436.18331523842141</c:v>
                </c:pt>
                <c:pt idx="911">
                  <c:v>392.86563764256198</c:v>
                </c:pt>
                <c:pt idx="912">
                  <c:v>357.74646680666848</c:v>
                </c:pt>
                <c:pt idx="913">
                  <c:v>405.88592239027548</c:v>
                </c:pt>
                <c:pt idx="914">
                  <c:v>410.86469955787209</c:v>
                </c:pt>
                <c:pt idx="915">
                  <c:v>401.51601853710349</c:v>
                </c:pt>
                <c:pt idx="916">
                  <c:v>388.70103281782184</c:v>
                </c:pt>
                <c:pt idx="917">
                  <c:v>403.81375239122605</c:v>
                </c:pt>
                <c:pt idx="918">
                  <c:v>401.61764849654497</c:v>
                </c:pt>
                <c:pt idx="919">
                  <c:v>405.38994047771246</c:v>
                </c:pt>
                <c:pt idx="920">
                  <c:v>428.34067397497773</c:v>
                </c:pt>
                <c:pt idx="921">
                  <c:v>448.53408461339188</c:v>
                </c:pt>
                <c:pt idx="922">
                  <c:v>474.91225905201634</c:v>
                </c:pt>
                <c:pt idx="923">
                  <c:v>464.32500423193267</c:v>
                </c:pt>
                <c:pt idx="924">
                  <c:v>461.90399061657706</c:v>
                </c:pt>
                <c:pt idx="925">
                  <c:v>474.62072672422391</c:v>
                </c:pt>
                <c:pt idx="926">
                  <c:v>452.22106149081225</c:v>
                </c:pt>
                <c:pt idx="927">
                  <c:v>497.43067794368</c:v>
                </c:pt>
                <c:pt idx="928">
                  <c:v>533.04912225817668</c:v>
                </c:pt>
                <c:pt idx="929">
                  <c:v>506.75730157487629</c:v>
                </c:pt>
                <c:pt idx="930">
                  <c:v>471.72848814395098</c:v>
                </c:pt>
                <c:pt idx="931">
                  <c:v>460.4621901230779</c:v>
                </c:pt>
                <c:pt idx="932">
                  <c:v>469.03823416001148</c:v>
                </c:pt>
                <c:pt idx="933">
                  <c:v>449.67299642368937</c:v>
                </c:pt>
                <c:pt idx="934">
                  <c:v>429.89701780975128</c:v>
                </c:pt>
                <c:pt idx="935">
                  <c:v>392.0711151889883</c:v>
                </c:pt>
                <c:pt idx="936">
                  <c:v>359.57119141817338</c:v>
                </c:pt>
                <c:pt idx="937">
                  <c:v>402.81559857452424</c:v>
                </c:pt>
                <c:pt idx="938">
                  <c:v>411.32726231620092</c:v>
                </c:pt>
                <c:pt idx="939">
                  <c:v>420.96261670446074</c:v>
                </c:pt>
                <c:pt idx="940">
                  <c:v>392.13969020498871</c:v>
                </c:pt>
                <c:pt idx="941">
                  <c:v>396.27301122518639</c:v>
                </c:pt>
                <c:pt idx="942">
                  <c:v>410.26489308941848</c:v>
                </c:pt>
                <c:pt idx="943">
                  <c:v>391.28604821605984</c:v>
                </c:pt>
                <c:pt idx="944">
                  <c:v>418.99231828787958</c:v>
                </c:pt>
                <c:pt idx="945">
                  <c:v>431.09906963562975</c:v>
                </c:pt>
                <c:pt idx="946">
                  <c:v>453.26603556576282</c:v>
                </c:pt>
                <c:pt idx="947">
                  <c:v>442.84651499331306</c:v>
                </c:pt>
                <c:pt idx="948">
                  <c:v>450.42732839898372</c:v>
                </c:pt>
                <c:pt idx="949">
                  <c:v>471.33728597746824</c:v>
                </c:pt>
                <c:pt idx="950">
                  <c:v>432.92549178266142</c:v>
                </c:pt>
                <c:pt idx="951">
                  <c:v>488.47196383881811</c:v>
                </c:pt>
                <c:pt idx="952">
                  <c:v>501.01188889788119</c:v>
                </c:pt>
                <c:pt idx="953">
                  <c:v>496.66108637036695</c:v>
                </c:pt>
                <c:pt idx="954">
                  <c:v>473.29768343876896</c:v>
                </c:pt>
                <c:pt idx="955">
                  <c:v>463.59613790856605</c:v>
                </c:pt>
                <c:pt idx="956">
                  <c:v>456.75685341427027</c:v>
                </c:pt>
                <c:pt idx="957">
                  <c:v>443.09742740393551</c:v>
                </c:pt>
                <c:pt idx="958">
                  <c:v>425.76122903668801</c:v>
                </c:pt>
                <c:pt idx="959">
                  <c:v>387.42847044201477</c:v>
                </c:pt>
                <c:pt idx="960">
                  <c:v>353.17862119614995</c:v>
                </c:pt>
                <c:pt idx="961">
                  <c:v>404.57202234593666</c:v>
                </c:pt>
                <c:pt idx="962">
                  <c:v>419.61205675796754</c:v>
                </c:pt>
                <c:pt idx="963">
                  <c:v>414.22710054616249</c:v>
                </c:pt>
                <c:pt idx="964">
                  <c:v>387.72556097533374</c:v>
                </c:pt>
                <c:pt idx="965">
                  <c:v>399.75710660842901</c:v>
                </c:pt>
                <c:pt idx="966">
                  <c:v>401.84687527902031</c:v>
                </c:pt>
                <c:pt idx="967">
                  <c:v>395.44252247108716</c:v>
                </c:pt>
                <c:pt idx="968">
                  <c:v>410.9206183190791</c:v>
                </c:pt>
                <c:pt idx="969">
                  <c:v>433.2062746750139</c:v>
                </c:pt>
                <c:pt idx="970">
                  <c:v>454.50540109731327</c:v>
                </c:pt>
                <c:pt idx="971">
                  <c:v>448.91563750327902</c:v>
                </c:pt>
                <c:pt idx="972">
                  <c:v>445.30023374873127</c:v>
                </c:pt>
                <c:pt idx="973">
                  <c:v>450.68722278121891</c:v>
                </c:pt>
                <c:pt idx="974">
                  <c:v>429.69036978206884</c:v>
                </c:pt>
                <c:pt idx="975">
                  <c:v>486.14762776478051</c:v>
                </c:pt>
                <c:pt idx="976">
                  <c:v>514.9462644914106</c:v>
                </c:pt>
                <c:pt idx="977">
                  <c:v>488.46344705049165</c:v>
                </c:pt>
                <c:pt idx="978">
                  <c:v>475.49856453561864</c:v>
                </c:pt>
                <c:pt idx="979">
                  <c:v>460.22668500281122</c:v>
                </c:pt>
                <c:pt idx="980">
                  <c:v>442.57849759725923</c:v>
                </c:pt>
                <c:pt idx="981">
                  <c:v>431.70179568263916</c:v>
                </c:pt>
                <c:pt idx="982">
                  <c:v>425.76172439527983</c:v>
                </c:pt>
                <c:pt idx="983">
                  <c:v>388.00662050027415</c:v>
                </c:pt>
                <c:pt idx="984">
                  <c:v>330.39881102196142</c:v>
                </c:pt>
                <c:pt idx="985">
                  <c:v>325.53874210817918</c:v>
                </c:pt>
                <c:pt idx="986">
                  <c:v>384.33004222403611</c:v>
                </c:pt>
                <c:pt idx="987">
                  <c:v>382.71589977659528</c:v>
                </c:pt>
                <c:pt idx="988">
                  <c:v>401.09891888261205</c:v>
                </c:pt>
                <c:pt idx="989">
                  <c:v>399.83803574548602</c:v>
                </c:pt>
                <c:pt idx="990">
                  <c:v>392.31217532616142</c:v>
                </c:pt>
                <c:pt idx="991">
                  <c:v>416.05723158818006</c:v>
                </c:pt>
                <c:pt idx="992">
                  <c:v>427.85348389740381</c:v>
                </c:pt>
                <c:pt idx="993">
                  <c:v>468.05721494805226</c:v>
                </c:pt>
                <c:pt idx="994">
                  <c:v>486.4846375082181</c:v>
                </c:pt>
                <c:pt idx="995">
                  <c:v>486.52954774651022</c:v>
                </c:pt>
                <c:pt idx="996">
                  <c:v>476.36066957811454</c:v>
                </c:pt>
                <c:pt idx="997">
                  <c:v>475.92652809244288</c:v>
                </c:pt>
                <c:pt idx="998">
                  <c:v>473.61033130763025</c:v>
                </c:pt>
                <c:pt idx="999">
                  <c:v>475.71218424601648</c:v>
                </c:pt>
                <c:pt idx="1000">
                  <c:v>477.26359331666441</c:v>
                </c:pt>
                <c:pt idx="1001">
                  <c:v>475.9600830848172</c:v>
                </c:pt>
                <c:pt idx="1002">
                  <c:v>455.10790527218967</c:v>
                </c:pt>
                <c:pt idx="1003">
                  <c:v>434.5966521979567</c:v>
                </c:pt>
                <c:pt idx="1004">
                  <c:v>429.24282601380003</c:v>
                </c:pt>
                <c:pt idx="1005">
                  <c:v>421.48996879403808</c:v>
                </c:pt>
                <c:pt idx="1006">
                  <c:v>399.43609322831736</c:v>
                </c:pt>
                <c:pt idx="1007">
                  <c:v>387.13655666325877</c:v>
                </c:pt>
                <c:pt idx="1008">
                  <c:v>314.71236362713717</c:v>
                </c:pt>
                <c:pt idx="1009">
                  <c:v>315.07730192412828</c:v>
                </c:pt>
                <c:pt idx="1010">
                  <c:v>364.82606867608223</c:v>
                </c:pt>
                <c:pt idx="1011">
                  <c:v>366.58404370918106</c:v>
                </c:pt>
                <c:pt idx="1012">
                  <c:v>384.57003598369039</c:v>
                </c:pt>
                <c:pt idx="1013">
                  <c:v>379.39192416131698</c:v>
                </c:pt>
                <c:pt idx="1014">
                  <c:v>373.54358238869742</c:v>
                </c:pt>
                <c:pt idx="1015">
                  <c:v>382.86186100981877</c:v>
                </c:pt>
                <c:pt idx="1016">
                  <c:v>406.5932695749853</c:v>
                </c:pt>
                <c:pt idx="1017">
                  <c:v>444.40209771338857</c:v>
                </c:pt>
                <c:pt idx="1018">
                  <c:v>455.11049687360287</c:v>
                </c:pt>
                <c:pt idx="1019">
                  <c:v>428.71985417650205</c:v>
                </c:pt>
                <c:pt idx="1020">
                  <c:v>437.53314441535849</c:v>
                </c:pt>
                <c:pt idx="1021">
                  <c:v>441.19795584039156</c:v>
                </c:pt>
                <c:pt idx="1022">
                  <c:v>438.77708444502696</c:v>
                </c:pt>
                <c:pt idx="1023">
                  <c:v>438.30726410324706</c:v>
                </c:pt>
                <c:pt idx="1024">
                  <c:v>452.24660867777243</c:v>
                </c:pt>
                <c:pt idx="1025">
                  <c:v>447.551986216682</c:v>
                </c:pt>
                <c:pt idx="1026">
                  <c:v>429.89211969856541</c:v>
                </c:pt>
                <c:pt idx="1027">
                  <c:v>404.61247688522758</c:v>
                </c:pt>
                <c:pt idx="1028">
                  <c:v>404.88678790977303</c:v>
                </c:pt>
                <c:pt idx="1029">
                  <c:v>400.71279183411775</c:v>
                </c:pt>
                <c:pt idx="1030">
                  <c:v>381.47207964837099</c:v>
                </c:pt>
                <c:pt idx="1031">
                  <c:v>348.55169745869864</c:v>
                </c:pt>
                <c:pt idx="1032">
                  <c:v>315.66629663759579</c:v>
                </c:pt>
                <c:pt idx="1033">
                  <c:v>364.20638437023808</c:v>
                </c:pt>
                <c:pt idx="1034">
                  <c:v>369.36277142954816</c:v>
                </c:pt>
                <c:pt idx="1035">
                  <c:v>371.89203818088095</c:v>
                </c:pt>
                <c:pt idx="1036">
                  <c:v>366.02301871893798</c:v>
                </c:pt>
                <c:pt idx="1037">
                  <c:v>381.9798105495513</c:v>
                </c:pt>
                <c:pt idx="1038">
                  <c:v>362.28616015848053</c:v>
                </c:pt>
                <c:pt idx="1039">
                  <c:v>349.15539076088254</c:v>
                </c:pt>
                <c:pt idx="1040">
                  <c:v>367.07160140302972</c:v>
                </c:pt>
                <c:pt idx="1041">
                  <c:v>378.02637187960545</c:v>
                </c:pt>
                <c:pt idx="1042">
                  <c:v>386.37061845531662</c:v>
                </c:pt>
                <c:pt idx="1043">
                  <c:v>375.05796813268518</c:v>
                </c:pt>
                <c:pt idx="1044">
                  <c:v>377.49637042324952</c:v>
                </c:pt>
                <c:pt idx="1045">
                  <c:v>390.92170158881424</c:v>
                </c:pt>
                <c:pt idx="1046">
                  <c:v>365.17905586736634</c:v>
                </c:pt>
                <c:pt idx="1047">
                  <c:v>422.08729212970508</c:v>
                </c:pt>
                <c:pt idx="1048">
                  <c:v>438.29975817806746</c:v>
                </c:pt>
                <c:pt idx="1049">
                  <c:v>426.14217514158167</c:v>
                </c:pt>
                <c:pt idx="1050">
                  <c:v>412.34681864458707</c:v>
                </c:pt>
                <c:pt idx="1051">
                  <c:v>399.80942263349596</c:v>
                </c:pt>
                <c:pt idx="1052">
                  <c:v>402.05048347844564</c:v>
                </c:pt>
                <c:pt idx="1053">
                  <c:v>386.92373021454159</c:v>
                </c:pt>
                <c:pt idx="1054">
                  <c:v>366.87463751884377</c:v>
                </c:pt>
                <c:pt idx="1055">
                  <c:v>340.05900071510962</c:v>
                </c:pt>
                <c:pt idx="1056">
                  <c:v>318.08275869513204</c:v>
                </c:pt>
                <c:pt idx="1057">
                  <c:v>357.75193278490144</c:v>
                </c:pt>
                <c:pt idx="1058">
                  <c:v>388.44697994391697</c:v>
                </c:pt>
                <c:pt idx="1059">
                  <c:v>365.32199432152407</c:v>
                </c:pt>
                <c:pt idx="1060">
                  <c:v>348.46103308324462</c:v>
                </c:pt>
                <c:pt idx="1061">
                  <c:v>367.37640485980751</c:v>
                </c:pt>
                <c:pt idx="1062">
                  <c:v>362.48337700796151</c:v>
                </c:pt>
                <c:pt idx="1063">
                  <c:v>350.40515136646246</c:v>
                </c:pt>
                <c:pt idx="1064">
                  <c:v>359.25181846117709</c:v>
                </c:pt>
                <c:pt idx="1065">
                  <c:v>378.28404219467546</c:v>
                </c:pt>
                <c:pt idx="1066">
                  <c:v>398.66294190894018</c:v>
                </c:pt>
                <c:pt idx="1067">
                  <c:v>387.2645022528061</c:v>
                </c:pt>
                <c:pt idx="1068">
                  <c:v>380.14080397837785</c:v>
                </c:pt>
                <c:pt idx="1069">
                  <c:v>403.35052435003774</c:v>
                </c:pt>
                <c:pt idx="1070">
                  <c:v>378.381732833841</c:v>
                </c:pt>
                <c:pt idx="1071">
                  <c:v>433.70396220784255</c:v>
                </c:pt>
                <c:pt idx="1072">
                  <c:v>447.44463220782535</c:v>
                </c:pt>
                <c:pt idx="1073">
                  <c:v>436.78800898518114</c:v>
                </c:pt>
                <c:pt idx="1074">
                  <c:v>415.13041329692931</c:v>
                </c:pt>
                <c:pt idx="1075">
                  <c:v>400.21185871501854</c:v>
                </c:pt>
                <c:pt idx="1076">
                  <c:v>384.90485803559721</c:v>
                </c:pt>
                <c:pt idx="1077">
                  <c:v>379.15293175507861</c:v>
                </c:pt>
                <c:pt idx="1078">
                  <c:v>373.83602686171577</c:v>
                </c:pt>
                <c:pt idx="1079">
                  <c:v>337.69624242163292</c:v>
                </c:pt>
                <c:pt idx="1080">
                  <c:v>326.30745087847077</c:v>
                </c:pt>
                <c:pt idx="1081">
                  <c:v>374.59179944150327</c:v>
                </c:pt>
                <c:pt idx="1082">
                  <c:v>381.55811720077617</c:v>
                </c:pt>
                <c:pt idx="1083">
                  <c:v>366.07731563210194</c:v>
                </c:pt>
                <c:pt idx="1084">
                  <c:v>363.13374236068353</c:v>
                </c:pt>
                <c:pt idx="1085">
                  <c:v>373.15389952945122</c:v>
                </c:pt>
                <c:pt idx="1086">
                  <c:v>371.88062000025809</c:v>
                </c:pt>
                <c:pt idx="1087">
                  <c:v>362.55343068705781</c:v>
                </c:pt>
                <c:pt idx="1088">
                  <c:v>374.05346496933055</c:v>
                </c:pt>
                <c:pt idx="1089">
                  <c:v>391.34238275306529</c:v>
                </c:pt>
                <c:pt idx="1090">
                  <c:v>414.40687106600473</c:v>
                </c:pt>
                <c:pt idx="1091">
                  <c:v>407.21099627882575</c:v>
                </c:pt>
                <c:pt idx="1092">
                  <c:v>406.03308220711074</c:v>
                </c:pt>
                <c:pt idx="1093">
                  <c:v>417.6413980627708</c:v>
                </c:pt>
                <c:pt idx="1094">
                  <c:v>394.18874942897719</c:v>
                </c:pt>
                <c:pt idx="1095">
                  <c:v>439.83231593782142</c:v>
                </c:pt>
                <c:pt idx="1096">
                  <c:v>479.2167358656348</c:v>
                </c:pt>
                <c:pt idx="1097">
                  <c:v>441.28520158628714</c:v>
                </c:pt>
                <c:pt idx="1098">
                  <c:v>425.12226660321858</c:v>
                </c:pt>
                <c:pt idx="1099">
                  <c:v>420.52031567211333</c:v>
                </c:pt>
                <c:pt idx="1100">
                  <c:v>402.25166225779896</c:v>
                </c:pt>
                <c:pt idx="1101">
                  <c:v>403.01533066890778</c:v>
                </c:pt>
                <c:pt idx="1102">
                  <c:v>385.17308999663032</c:v>
                </c:pt>
                <c:pt idx="1103">
                  <c:v>344.25891802533107</c:v>
                </c:pt>
                <c:pt idx="1104">
                  <c:v>327.20554686647586</c:v>
                </c:pt>
                <c:pt idx="1105">
                  <c:v>367.50559259897921</c:v>
                </c:pt>
                <c:pt idx="1106">
                  <c:v>389.27993064198813</c:v>
                </c:pt>
                <c:pt idx="1107">
                  <c:v>370.55053549439384</c:v>
                </c:pt>
                <c:pt idx="1108">
                  <c:v>358.90231243001915</c:v>
                </c:pt>
                <c:pt idx="1109">
                  <c:v>367.59109681590746</c:v>
                </c:pt>
                <c:pt idx="1110">
                  <c:v>368.56519326559402</c:v>
                </c:pt>
                <c:pt idx="1111">
                  <c:v>359.04423928007435</c:v>
                </c:pt>
                <c:pt idx="1112">
                  <c:v>373.87699080320715</c:v>
                </c:pt>
                <c:pt idx="1113">
                  <c:v>395.8237637704238</c:v>
                </c:pt>
                <c:pt idx="1114">
                  <c:v>396.86429891209985</c:v>
                </c:pt>
                <c:pt idx="1115">
                  <c:v>387.61232443596595</c:v>
                </c:pt>
                <c:pt idx="1116">
                  <c:v>388.72685999501692</c:v>
                </c:pt>
                <c:pt idx="1117">
                  <c:v>405.23338552975804</c:v>
                </c:pt>
                <c:pt idx="1118">
                  <c:v>381.08834094512611</c:v>
                </c:pt>
                <c:pt idx="1119">
                  <c:v>448.23205248260996</c:v>
                </c:pt>
                <c:pt idx="1120">
                  <c:v>464.66894569432611</c:v>
                </c:pt>
                <c:pt idx="1121">
                  <c:v>461.31358047098206</c:v>
                </c:pt>
                <c:pt idx="1122">
                  <c:v>431.31176907537798</c:v>
                </c:pt>
                <c:pt idx="1123">
                  <c:v>414.99396680892198</c:v>
                </c:pt>
                <c:pt idx="1124">
                  <c:v>410.01470813985719</c:v>
                </c:pt>
                <c:pt idx="1125">
                  <c:v>401.08647358211073</c:v>
                </c:pt>
                <c:pt idx="1126">
                  <c:v>394.73544626987189</c:v>
                </c:pt>
                <c:pt idx="1127">
                  <c:v>347.38585999227746</c:v>
                </c:pt>
                <c:pt idx="1128">
                  <c:v>282.72466445142101</c:v>
                </c:pt>
                <c:pt idx="1129">
                  <c:v>329.2172672152642</c:v>
                </c:pt>
                <c:pt idx="1130">
                  <c:v>348.96761899216818</c:v>
                </c:pt>
                <c:pt idx="1131">
                  <c:v>329.84620652168763</c:v>
                </c:pt>
                <c:pt idx="1132">
                  <c:v>313.04121866016504</c:v>
                </c:pt>
                <c:pt idx="1133">
                  <c:v>323.68919132951294</c:v>
                </c:pt>
                <c:pt idx="1134">
                  <c:v>325.63178591362049</c:v>
                </c:pt>
                <c:pt idx="1135">
                  <c:v>316.56972484729744</c:v>
                </c:pt>
                <c:pt idx="1136">
                  <c:v>342.3651606391461</c:v>
                </c:pt>
                <c:pt idx="1137">
                  <c:v>358.89858120456677</c:v>
                </c:pt>
                <c:pt idx="1138">
                  <c:v>374.63273875054091</c:v>
                </c:pt>
                <c:pt idx="1139">
                  <c:v>393.71697969546062</c:v>
                </c:pt>
                <c:pt idx="1140">
                  <c:v>373.19530999893658</c:v>
                </c:pt>
                <c:pt idx="1141">
                  <c:v>387.70914710477001</c:v>
                </c:pt>
                <c:pt idx="1142">
                  <c:v>374.84151424438215</c:v>
                </c:pt>
                <c:pt idx="1143">
                  <c:v>414.52246827627869</c:v>
                </c:pt>
                <c:pt idx="1144">
                  <c:v>428.81507508712377</c:v>
                </c:pt>
                <c:pt idx="1145">
                  <c:v>420.45869276991061</c:v>
                </c:pt>
                <c:pt idx="1146">
                  <c:v>396.33173172508083</c:v>
                </c:pt>
                <c:pt idx="1147">
                  <c:v>393.26454660095573</c:v>
                </c:pt>
                <c:pt idx="1148">
                  <c:v>381.97679342161058</c:v>
                </c:pt>
                <c:pt idx="1149">
                  <c:v>367.52883960201854</c:v>
                </c:pt>
                <c:pt idx="1150">
                  <c:v>363.81867975100914</c:v>
                </c:pt>
                <c:pt idx="1151">
                  <c:v>324.63170539541119</c:v>
                </c:pt>
                <c:pt idx="1152">
                  <c:v>263.73999697511283</c:v>
                </c:pt>
                <c:pt idx="1153">
                  <c:v>270.6847221083512</c:v>
                </c:pt>
                <c:pt idx="1154">
                  <c:v>303.82211207596833</c:v>
                </c:pt>
                <c:pt idx="1155">
                  <c:v>299.33528224294463</c:v>
                </c:pt>
                <c:pt idx="1156">
                  <c:v>320.55161157157494</c:v>
                </c:pt>
                <c:pt idx="1157">
                  <c:v>315.9771461326452</c:v>
                </c:pt>
                <c:pt idx="1158">
                  <c:v>322.1178576282415</c:v>
                </c:pt>
                <c:pt idx="1159">
                  <c:v>344.5476478512806</c:v>
                </c:pt>
                <c:pt idx="1160">
                  <c:v>354.12963506373183</c:v>
                </c:pt>
                <c:pt idx="1161">
                  <c:v>375.67596897605034</c:v>
                </c:pt>
                <c:pt idx="1162">
                  <c:v>400.42584856592254</c:v>
                </c:pt>
                <c:pt idx="1163">
                  <c:v>397.41696459942978</c:v>
                </c:pt>
                <c:pt idx="1164">
                  <c:v>385.9246239676736</c:v>
                </c:pt>
                <c:pt idx="1165">
                  <c:v>402.56969126296059</c:v>
                </c:pt>
                <c:pt idx="1166">
                  <c:v>393.39005382703243</c:v>
                </c:pt>
                <c:pt idx="1167">
                  <c:v>397.61822877054419</c:v>
                </c:pt>
                <c:pt idx="1168">
                  <c:v>389.62759855827028</c:v>
                </c:pt>
                <c:pt idx="1169">
                  <c:v>374.91907743215569</c:v>
                </c:pt>
                <c:pt idx="1170">
                  <c:v>384.57288804015963</c:v>
                </c:pt>
                <c:pt idx="1171">
                  <c:v>357.71373470631244</c:v>
                </c:pt>
                <c:pt idx="1172">
                  <c:v>349.75411620163152</c:v>
                </c:pt>
                <c:pt idx="1173">
                  <c:v>349.38298051094642</c:v>
                </c:pt>
                <c:pt idx="1174">
                  <c:v>338.42879334682226</c:v>
                </c:pt>
                <c:pt idx="1175">
                  <c:v>296.74968915709536</c:v>
                </c:pt>
                <c:pt idx="1176">
                  <c:v>264.04133091504599</c:v>
                </c:pt>
                <c:pt idx="1177">
                  <c:v>282.17417662190121</c:v>
                </c:pt>
                <c:pt idx="1178">
                  <c:v>323.74769571634465</c:v>
                </c:pt>
                <c:pt idx="1179">
                  <c:v>320.4864908507185</c:v>
                </c:pt>
                <c:pt idx="1180">
                  <c:v>327.20466866866315</c:v>
                </c:pt>
                <c:pt idx="1181">
                  <c:v>334.32689669672561</c:v>
                </c:pt>
                <c:pt idx="1182">
                  <c:v>325.98946822625567</c:v>
                </c:pt>
                <c:pt idx="1183">
                  <c:v>345.35525076443662</c:v>
                </c:pt>
                <c:pt idx="1184">
                  <c:v>372.30720999235047</c:v>
                </c:pt>
                <c:pt idx="1185">
                  <c:v>396.86616200052418</c:v>
                </c:pt>
                <c:pt idx="1186">
                  <c:v>424.55245698304128</c:v>
                </c:pt>
                <c:pt idx="1187">
                  <c:v>417.19266571390438</c:v>
                </c:pt>
                <c:pt idx="1188">
                  <c:v>415.86581642384061</c:v>
                </c:pt>
                <c:pt idx="1189">
                  <c:v>414.10179177813995</c:v>
                </c:pt>
                <c:pt idx="1190">
                  <c:v>421.7243842033983</c:v>
                </c:pt>
                <c:pt idx="1191">
                  <c:v>416.82563543373539</c:v>
                </c:pt>
                <c:pt idx="1192">
                  <c:v>414.38987086397844</c:v>
                </c:pt>
                <c:pt idx="1193">
                  <c:v>402.81855068834733</c:v>
                </c:pt>
                <c:pt idx="1194">
                  <c:v>382.63736224124204</c:v>
                </c:pt>
                <c:pt idx="1195">
                  <c:v>367.16697825908068</c:v>
                </c:pt>
                <c:pt idx="1196">
                  <c:v>362.32630854654371</c:v>
                </c:pt>
                <c:pt idx="1197">
                  <c:v>345.48997442208628</c:v>
                </c:pt>
                <c:pt idx="1198">
                  <c:v>322.14306501666539</c:v>
                </c:pt>
                <c:pt idx="1199">
                  <c:v>300.03323364447425</c:v>
                </c:pt>
                <c:pt idx="1200">
                  <c:v>280.36707027061402</c:v>
                </c:pt>
                <c:pt idx="1201">
                  <c:v>326.35880623662382</c:v>
                </c:pt>
                <c:pt idx="1202">
                  <c:v>329.49927382757414</c:v>
                </c:pt>
                <c:pt idx="1203">
                  <c:v>324.17132513026178</c:v>
                </c:pt>
                <c:pt idx="1204">
                  <c:v>301.18141505175538</c:v>
                </c:pt>
                <c:pt idx="1205">
                  <c:v>328.62966167201733</c:v>
                </c:pt>
                <c:pt idx="1206">
                  <c:v>316.05187248587225</c:v>
                </c:pt>
                <c:pt idx="1207">
                  <c:v>304.06487034705202</c:v>
                </c:pt>
                <c:pt idx="1208">
                  <c:v>318.73630486021125</c:v>
                </c:pt>
                <c:pt idx="1209">
                  <c:v>329.81301449187094</c:v>
                </c:pt>
                <c:pt idx="1210">
                  <c:v>343.36290441484635</c:v>
                </c:pt>
                <c:pt idx="1211">
                  <c:v>342.28729178151485</c:v>
                </c:pt>
                <c:pt idx="1212">
                  <c:v>342.3017697879493</c:v>
                </c:pt>
                <c:pt idx="1213">
                  <c:v>343.16712925014258</c:v>
                </c:pt>
                <c:pt idx="1214">
                  <c:v>334.3597941585756</c:v>
                </c:pt>
                <c:pt idx="1215">
                  <c:v>375.40264487382973</c:v>
                </c:pt>
                <c:pt idx="1216">
                  <c:v>395.53770104469663</c:v>
                </c:pt>
                <c:pt idx="1217">
                  <c:v>381.44211653424935</c:v>
                </c:pt>
                <c:pt idx="1218">
                  <c:v>364.04658477095029</c:v>
                </c:pt>
                <c:pt idx="1219">
                  <c:v>352.2625222263664</c:v>
                </c:pt>
                <c:pt idx="1220">
                  <c:v>347.96852449863638</c:v>
                </c:pt>
                <c:pt idx="1221">
                  <c:v>348.43937885941483</c:v>
                </c:pt>
                <c:pt idx="1222">
                  <c:v>342.63931705184956</c:v>
                </c:pt>
                <c:pt idx="1223">
                  <c:v>303.7690087045263</c:v>
                </c:pt>
                <c:pt idx="1224">
                  <c:v>265.75313511120532</c:v>
                </c:pt>
                <c:pt idx="1225">
                  <c:v>309.77175156946828</c:v>
                </c:pt>
                <c:pt idx="1226">
                  <c:v>321.19019809393239</c:v>
                </c:pt>
                <c:pt idx="1227">
                  <c:v>306.58369417133002</c:v>
                </c:pt>
                <c:pt idx="1228">
                  <c:v>295.64401665669772</c:v>
                </c:pt>
                <c:pt idx="1229">
                  <c:v>315.21292704891277</c:v>
                </c:pt>
                <c:pt idx="1230">
                  <c:v>313.72092880569249</c:v>
                </c:pt>
                <c:pt idx="1231">
                  <c:v>300.81935128630028</c:v>
                </c:pt>
                <c:pt idx="1232">
                  <c:v>319.25989386095677</c:v>
                </c:pt>
                <c:pt idx="1233">
                  <c:v>332.77393178818772</c:v>
                </c:pt>
                <c:pt idx="1234">
                  <c:v>339.1626120909205</c:v>
                </c:pt>
                <c:pt idx="1235">
                  <c:v>339.40635941078813</c:v>
                </c:pt>
                <c:pt idx="1236">
                  <c:v>349.55777691410492</c:v>
                </c:pt>
                <c:pt idx="1237">
                  <c:v>353.36709795681878</c:v>
                </c:pt>
                <c:pt idx="1238">
                  <c:v>327.30796823543449</c:v>
                </c:pt>
                <c:pt idx="1239">
                  <c:v>379.59819714688655</c:v>
                </c:pt>
                <c:pt idx="1240">
                  <c:v>396.07068541423683</c:v>
                </c:pt>
                <c:pt idx="1241">
                  <c:v>372.02108421850681</c:v>
                </c:pt>
                <c:pt idx="1242">
                  <c:v>365.65464133212976</c:v>
                </c:pt>
                <c:pt idx="1243">
                  <c:v>349.17730882156053</c:v>
                </c:pt>
                <c:pt idx="1244">
                  <c:v>343.57774927989573</c:v>
                </c:pt>
                <c:pt idx="1245">
                  <c:v>328.67607941196496</c:v>
                </c:pt>
                <c:pt idx="1246">
                  <c:v>335.34796532960223</c:v>
                </c:pt>
                <c:pt idx="1247">
                  <c:v>289.56384045749991</c:v>
                </c:pt>
                <c:pt idx="1248">
                  <c:v>276.1657138431259</c:v>
                </c:pt>
                <c:pt idx="1249">
                  <c:v>319.35358337308384</c:v>
                </c:pt>
                <c:pt idx="1250">
                  <c:v>320.75078480519471</c:v>
                </c:pt>
                <c:pt idx="1251">
                  <c:v>316.55859487790553</c:v>
                </c:pt>
                <c:pt idx="1252">
                  <c:v>296.88851728160625</c:v>
                </c:pt>
                <c:pt idx="1253">
                  <c:v>330.19907376192202</c:v>
                </c:pt>
                <c:pt idx="1254">
                  <c:v>331.63615761530025</c:v>
                </c:pt>
                <c:pt idx="1255">
                  <c:v>304.60115226476086</c:v>
                </c:pt>
                <c:pt idx="1256">
                  <c:v>327.97145725419415</c:v>
                </c:pt>
                <c:pt idx="1257">
                  <c:v>331.42420658073047</c:v>
                </c:pt>
                <c:pt idx="1258">
                  <c:v>341.21271185380238</c:v>
                </c:pt>
                <c:pt idx="1259">
                  <c:v>329.71188897394961</c:v>
                </c:pt>
                <c:pt idx="1260">
                  <c:v>339.85303873873391</c:v>
                </c:pt>
                <c:pt idx="1261">
                  <c:v>345.8199599419973</c:v>
                </c:pt>
                <c:pt idx="1262">
                  <c:v>325.16763381294521</c:v>
                </c:pt>
                <c:pt idx="1263">
                  <c:v>369.92346168837514</c:v>
                </c:pt>
                <c:pt idx="1264">
                  <c:v>383.51895216884373</c:v>
                </c:pt>
                <c:pt idx="1265">
                  <c:v>376.62658177452391</c:v>
                </c:pt>
                <c:pt idx="1266">
                  <c:v>382.10977307241467</c:v>
                </c:pt>
                <c:pt idx="1267">
                  <c:v>358.77636988475575</c:v>
                </c:pt>
                <c:pt idx="1268">
                  <c:v>358.89382547311351</c:v>
                </c:pt>
                <c:pt idx="1269">
                  <c:v>347.17861779434304</c:v>
                </c:pt>
                <c:pt idx="1270">
                  <c:v>352.89734484503947</c:v>
                </c:pt>
                <c:pt idx="1271">
                  <c:v>302.4048106529919</c:v>
                </c:pt>
                <c:pt idx="1272">
                  <c:v>280.27762722389929</c:v>
                </c:pt>
                <c:pt idx="1273">
                  <c:v>325.49719850417461</c:v>
                </c:pt>
                <c:pt idx="1274">
                  <c:v>338.26139644122821</c:v>
                </c:pt>
                <c:pt idx="1275">
                  <c:v>323.80652766458945</c:v>
                </c:pt>
                <c:pt idx="1276">
                  <c:v>306.99587115282827</c:v>
                </c:pt>
                <c:pt idx="1277">
                  <c:v>331.43926977646601</c:v>
                </c:pt>
                <c:pt idx="1278">
                  <c:v>327.12421593961898</c:v>
                </c:pt>
                <c:pt idx="1279">
                  <c:v>312.78132484990419</c:v>
                </c:pt>
                <c:pt idx="1280">
                  <c:v>320.36467722098109</c:v>
                </c:pt>
                <c:pt idx="1281">
                  <c:v>336.7565718761706</c:v>
                </c:pt>
                <c:pt idx="1282">
                  <c:v>333.12976742790067</c:v>
                </c:pt>
                <c:pt idx="1283">
                  <c:v>333.40491888307383</c:v>
                </c:pt>
                <c:pt idx="1284">
                  <c:v>332.46096297626093</c:v>
                </c:pt>
                <c:pt idx="1285">
                  <c:v>347.75527151472454</c:v>
                </c:pt>
                <c:pt idx="1286">
                  <c:v>321.53845015745804</c:v>
                </c:pt>
                <c:pt idx="1287">
                  <c:v>370.43968815105694</c:v>
                </c:pt>
                <c:pt idx="1288">
                  <c:v>402.98249894761176</c:v>
                </c:pt>
                <c:pt idx="1289">
                  <c:v>381.33972241596337</c:v>
                </c:pt>
                <c:pt idx="1290">
                  <c:v>365.02918454064923</c:v>
                </c:pt>
                <c:pt idx="1291">
                  <c:v>363.22996466256939</c:v>
                </c:pt>
                <c:pt idx="1292">
                  <c:v>359.35751846957658</c:v>
                </c:pt>
                <c:pt idx="1293">
                  <c:v>348.37064881016192</c:v>
                </c:pt>
                <c:pt idx="1294">
                  <c:v>354.06513373316653</c:v>
                </c:pt>
                <c:pt idx="1295">
                  <c:v>289.40607182038929</c:v>
                </c:pt>
                <c:pt idx="1296">
                  <c:v>264.93512434895388</c:v>
                </c:pt>
                <c:pt idx="1297">
                  <c:v>310.70797781069865</c:v>
                </c:pt>
                <c:pt idx="1298">
                  <c:v>327.30802339970188</c:v>
                </c:pt>
                <c:pt idx="1299">
                  <c:v>300.75784453298644</c:v>
                </c:pt>
                <c:pt idx="1300">
                  <c:v>282.9759723446719</c:v>
                </c:pt>
                <c:pt idx="1301">
                  <c:v>307.20058588941851</c:v>
                </c:pt>
                <c:pt idx="1302">
                  <c:v>315.00705257242618</c:v>
                </c:pt>
                <c:pt idx="1303">
                  <c:v>296.51554345951803</c:v>
                </c:pt>
                <c:pt idx="1304">
                  <c:v>321.63622934591575</c:v>
                </c:pt>
                <c:pt idx="1305">
                  <c:v>338.92760157962419</c:v>
                </c:pt>
                <c:pt idx="1306">
                  <c:v>354.26372945546728</c:v>
                </c:pt>
                <c:pt idx="1307">
                  <c:v>355.00601766108662</c:v>
                </c:pt>
                <c:pt idx="1308">
                  <c:v>362.20567319222079</c:v>
                </c:pt>
                <c:pt idx="1309">
                  <c:v>361.23578019633311</c:v>
                </c:pt>
                <c:pt idx="1310">
                  <c:v>330.15607785078498</c:v>
                </c:pt>
                <c:pt idx="1311">
                  <c:v>389.27119550798471</c:v>
                </c:pt>
                <c:pt idx="1312">
                  <c:v>421.27272965929438</c:v>
                </c:pt>
                <c:pt idx="1313">
                  <c:v>404.80566751130232</c:v>
                </c:pt>
                <c:pt idx="1314">
                  <c:v>380.20663714220939</c:v>
                </c:pt>
                <c:pt idx="1315">
                  <c:v>370.74472101905576</c:v>
                </c:pt>
                <c:pt idx="1316">
                  <c:v>358.25188567945645</c:v>
                </c:pt>
                <c:pt idx="1317">
                  <c:v>348.76183547914547</c:v>
                </c:pt>
                <c:pt idx="1318">
                  <c:v>355.17776238526221</c:v>
                </c:pt>
                <c:pt idx="1319">
                  <c:v>318.79572536597169</c:v>
                </c:pt>
                <c:pt idx="1320">
                  <c:v>284.14662401486777</c:v>
                </c:pt>
                <c:pt idx="1321">
                  <c:v>289.35444984995581</c:v>
                </c:pt>
                <c:pt idx="1322">
                  <c:v>316.88611925315445</c:v>
                </c:pt>
                <c:pt idx="1323">
                  <c:v>327.10304880516935</c:v>
                </c:pt>
                <c:pt idx="1324">
                  <c:v>345.54521668038143</c:v>
                </c:pt>
                <c:pt idx="1325">
                  <c:v>349.85280352179336</c:v>
                </c:pt>
                <c:pt idx="1326">
                  <c:v>356.33323031133659</c:v>
                </c:pt>
                <c:pt idx="1327">
                  <c:v>369.56525917632655</c:v>
                </c:pt>
                <c:pt idx="1328">
                  <c:v>388.45771294958053</c:v>
                </c:pt>
                <c:pt idx="1329">
                  <c:v>419.05466651665637</c:v>
                </c:pt>
                <c:pt idx="1330">
                  <c:v>457.9861314233342</c:v>
                </c:pt>
                <c:pt idx="1331">
                  <c:v>450.7444515016935</c:v>
                </c:pt>
                <c:pt idx="1332">
                  <c:v>436.1197546556761</c:v>
                </c:pt>
                <c:pt idx="1333">
                  <c:v>445.66973111546935</c:v>
                </c:pt>
                <c:pt idx="1334">
                  <c:v>451.57112730673413</c:v>
                </c:pt>
                <c:pt idx="1335">
                  <c:v>455.87130856267157</c:v>
                </c:pt>
                <c:pt idx="1336">
                  <c:v>441.54450086685296</c:v>
                </c:pt>
                <c:pt idx="1337">
                  <c:v>419.22368383941279</c:v>
                </c:pt>
                <c:pt idx="1338">
                  <c:v>424.04809991888067</c:v>
                </c:pt>
                <c:pt idx="1339">
                  <c:v>389.89746551690752</c:v>
                </c:pt>
                <c:pt idx="1340">
                  <c:v>379.31595191802421</c:v>
                </c:pt>
                <c:pt idx="1341">
                  <c:v>371.92387705874148</c:v>
                </c:pt>
                <c:pt idx="1342">
                  <c:v>365.42981568136162</c:v>
                </c:pt>
                <c:pt idx="1343">
                  <c:v>342.76157902059765</c:v>
                </c:pt>
                <c:pt idx="1344">
                  <c:v>310.50935604442401</c:v>
                </c:pt>
                <c:pt idx="1345">
                  <c:v>316.56203430390644</c:v>
                </c:pt>
                <c:pt idx="1346">
                  <c:v>357.51219393826716</c:v>
                </c:pt>
                <c:pt idx="1347">
                  <c:v>360.73593288583032</c:v>
                </c:pt>
                <c:pt idx="1348">
                  <c:v>364.92487005179726</c:v>
                </c:pt>
                <c:pt idx="1349">
                  <c:v>365.91560256472536</c:v>
                </c:pt>
                <c:pt idx="1350">
                  <c:v>368.59370937221632</c:v>
                </c:pt>
                <c:pt idx="1351">
                  <c:v>391.94155629363917</c:v>
                </c:pt>
                <c:pt idx="1352">
                  <c:v>411.84704697585317</c:v>
                </c:pt>
                <c:pt idx="1353">
                  <c:v>440.90057753372344</c:v>
                </c:pt>
                <c:pt idx="1354">
                  <c:v>466.70051701452638</c:v>
                </c:pt>
                <c:pt idx="1355">
                  <c:v>454.92683191760534</c:v>
                </c:pt>
                <c:pt idx="1356">
                  <c:v>449.72153837691548</c:v>
                </c:pt>
                <c:pt idx="1357">
                  <c:v>453.53321420428045</c:v>
                </c:pt>
                <c:pt idx="1358">
                  <c:v>448.82304414612116</c:v>
                </c:pt>
                <c:pt idx="1359">
                  <c:v>438.71200481754113</c:v>
                </c:pt>
                <c:pt idx="1360">
                  <c:v>454.61856455773335</c:v>
                </c:pt>
                <c:pt idx="1361">
                  <c:v>434.11665162298374</c:v>
                </c:pt>
                <c:pt idx="1362">
                  <c:v>437.29940444647218</c:v>
                </c:pt>
                <c:pt idx="1363">
                  <c:v>418.58436620356389</c:v>
                </c:pt>
                <c:pt idx="1364">
                  <c:v>408.57119761233736</c:v>
                </c:pt>
                <c:pt idx="1365">
                  <c:v>405.25702554589969</c:v>
                </c:pt>
                <c:pt idx="1366">
                  <c:v>380.37276038149218</c:v>
                </c:pt>
                <c:pt idx="1367">
                  <c:v>356.20272610164488</c:v>
                </c:pt>
                <c:pt idx="1368">
                  <c:v>329.86877064152395</c:v>
                </c:pt>
                <c:pt idx="1369">
                  <c:v>369.461461726251</c:v>
                </c:pt>
                <c:pt idx="1370">
                  <c:v>381.18435624325434</c:v>
                </c:pt>
                <c:pt idx="1371">
                  <c:v>380.90530829455554</c:v>
                </c:pt>
                <c:pt idx="1372">
                  <c:v>349.00496543475577</c:v>
                </c:pt>
                <c:pt idx="1373">
                  <c:v>368.71627548880213</c:v>
                </c:pt>
                <c:pt idx="1374">
                  <c:v>377.07352764250743</c:v>
                </c:pt>
                <c:pt idx="1375">
                  <c:v>370.5260226549554</c:v>
                </c:pt>
                <c:pt idx="1376">
                  <c:v>380.13213349715068</c:v>
                </c:pt>
                <c:pt idx="1377">
                  <c:v>404.64422056612153</c:v>
                </c:pt>
                <c:pt idx="1378">
                  <c:v>418.35184220782008</c:v>
                </c:pt>
                <c:pt idx="1379">
                  <c:v>408.05506874982859</c:v>
                </c:pt>
                <c:pt idx="1380">
                  <c:v>413.19909180493954</c:v>
                </c:pt>
                <c:pt idx="1381">
                  <c:v>433.33253553370201</c:v>
                </c:pt>
                <c:pt idx="1382">
                  <c:v>394.64816182610105</c:v>
                </c:pt>
                <c:pt idx="1383">
                  <c:v>446.73062230051295</c:v>
                </c:pt>
                <c:pt idx="1384">
                  <c:v>484.44048216637219</c:v>
                </c:pt>
                <c:pt idx="1385">
                  <c:v>442.57259628115003</c:v>
                </c:pt>
                <c:pt idx="1386">
                  <c:v>433.60108516313539</c:v>
                </c:pt>
                <c:pt idx="1387">
                  <c:v>435.45686858630347</c:v>
                </c:pt>
                <c:pt idx="1388">
                  <c:v>431.99998773864763</c:v>
                </c:pt>
                <c:pt idx="1389">
                  <c:v>423.58945058525251</c:v>
                </c:pt>
                <c:pt idx="1390">
                  <c:v>413.69105686158258</c:v>
                </c:pt>
                <c:pt idx="1391">
                  <c:v>365.64098957990365</c:v>
                </c:pt>
                <c:pt idx="1392">
                  <c:v>328.85948660986645</c:v>
                </c:pt>
                <c:pt idx="1393">
                  <c:v>364.77767954755336</c:v>
                </c:pt>
                <c:pt idx="1394">
                  <c:v>372.3577864868646</c:v>
                </c:pt>
                <c:pt idx="1395">
                  <c:v>372.27704158473676</c:v>
                </c:pt>
                <c:pt idx="1396">
                  <c:v>365.06943762242804</c:v>
                </c:pt>
                <c:pt idx="1397">
                  <c:v>377.76048428438617</c:v>
                </c:pt>
                <c:pt idx="1398">
                  <c:v>371.57546444303665</c:v>
                </c:pt>
                <c:pt idx="1399">
                  <c:v>365.59661026537259</c:v>
                </c:pt>
                <c:pt idx="1400">
                  <c:v>399.56769886884615</c:v>
                </c:pt>
                <c:pt idx="1401">
                  <c:v>418.34424875328932</c:v>
                </c:pt>
                <c:pt idx="1402">
                  <c:v>434.4618708839368</c:v>
                </c:pt>
                <c:pt idx="1403">
                  <c:v>422.38233667259243</c:v>
                </c:pt>
                <c:pt idx="1404">
                  <c:v>426.96081646037698</c:v>
                </c:pt>
                <c:pt idx="1405">
                  <c:v>447.02666207868765</c:v>
                </c:pt>
                <c:pt idx="1406">
                  <c:v>403.18995555547588</c:v>
                </c:pt>
                <c:pt idx="1407">
                  <c:v>459.29464193519442</c:v>
                </c:pt>
                <c:pt idx="1408">
                  <c:v>492.85531820559868</c:v>
                </c:pt>
                <c:pt idx="1409">
                  <c:v>461.85599706956435</c:v>
                </c:pt>
                <c:pt idx="1410">
                  <c:v>457.92707066585166</c:v>
                </c:pt>
                <c:pt idx="1411">
                  <c:v>455.23923744809997</c:v>
                </c:pt>
                <c:pt idx="1412">
                  <c:v>444.50202842961318</c:v>
                </c:pt>
                <c:pt idx="1413">
                  <c:v>423.52050595304081</c:v>
                </c:pt>
                <c:pt idx="1414">
                  <c:v>429.97877918967293</c:v>
                </c:pt>
                <c:pt idx="1415">
                  <c:v>372.55433536723297</c:v>
                </c:pt>
                <c:pt idx="1416">
                  <c:v>343.28701034969629</c:v>
                </c:pt>
                <c:pt idx="1417">
                  <c:v>377.55443603864364</c:v>
                </c:pt>
                <c:pt idx="1418">
                  <c:v>405.91684035602526</c:v>
                </c:pt>
                <c:pt idx="1419">
                  <c:v>385.79002732299836</c:v>
                </c:pt>
                <c:pt idx="1420">
                  <c:v>365.24709482293116</c:v>
                </c:pt>
                <c:pt idx="1421">
                  <c:v>380.03337533166712</c:v>
                </c:pt>
                <c:pt idx="1422">
                  <c:v>383.33625044655292</c:v>
                </c:pt>
                <c:pt idx="1423">
                  <c:v>376.67773402649897</c:v>
                </c:pt>
                <c:pt idx="1424">
                  <c:v>397.28040370542641</c:v>
                </c:pt>
                <c:pt idx="1425">
                  <c:v>414.37545255775444</c:v>
                </c:pt>
                <c:pt idx="1426">
                  <c:v>421.89770665861261</c:v>
                </c:pt>
                <c:pt idx="1427">
                  <c:v>411.02819626235168</c:v>
                </c:pt>
                <c:pt idx="1428">
                  <c:v>435.19991278966768</c:v>
                </c:pt>
                <c:pt idx="1429">
                  <c:v>430.04963843562615</c:v>
                </c:pt>
                <c:pt idx="1430">
                  <c:v>392.74377053041076</c:v>
                </c:pt>
                <c:pt idx="1431">
                  <c:v>450.65161128137538</c:v>
                </c:pt>
                <c:pt idx="1432">
                  <c:v>468.73418555575188</c:v>
                </c:pt>
                <c:pt idx="1433">
                  <c:v>465.76328653638058</c:v>
                </c:pt>
                <c:pt idx="1434">
                  <c:v>452.66676908496203</c:v>
                </c:pt>
                <c:pt idx="1435">
                  <c:v>449.22523042045805</c:v>
                </c:pt>
                <c:pt idx="1436">
                  <c:v>441.5011212063086</c:v>
                </c:pt>
                <c:pt idx="1437">
                  <c:v>427.50968032404865</c:v>
                </c:pt>
                <c:pt idx="1438">
                  <c:v>410.02359064336287</c:v>
                </c:pt>
                <c:pt idx="1439">
                  <c:v>370.37570909428689</c:v>
                </c:pt>
                <c:pt idx="1440">
                  <c:v>329.44851439412872</c:v>
                </c:pt>
                <c:pt idx="1441">
                  <c:v>373.21133363968363</c:v>
                </c:pt>
                <c:pt idx="1442">
                  <c:v>384.06498922080738</c:v>
                </c:pt>
                <c:pt idx="1443">
                  <c:v>388.84882539851759</c:v>
                </c:pt>
                <c:pt idx="1444">
                  <c:v>356.71541587015565</c:v>
                </c:pt>
                <c:pt idx="1445">
                  <c:v>370.06994206384127</c:v>
                </c:pt>
                <c:pt idx="1446">
                  <c:v>377.42989054325176</c:v>
                </c:pt>
                <c:pt idx="1447">
                  <c:v>366.17443038040028</c:v>
                </c:pt>
                <c:pt idx="1448">
                  <c:v>385.49458990744546</c:v>
                </c:pt>
                <c:pt idx="1449">
                  <c:v>403.75246093422413</c:v>
                </c:pt>
                <c:pt idx="1450">
                  <c:v>416.45133387637156</c:v>
                </c:pt>
                <c:pt idx="1451">
                  <c:v>415.16622069871488</c:v>
                </c:pt>
                <c:pt idx="1452">
                  <c:v>401.60756617537044</c:v>
                </c:pt>
                <c:pt idx="1453">
                  <c:v>432.32289947380929</c:v>
                </c:pt>
                <c:pt idx="1454">
                  <c:v>389.49506619759586</c:v>
                </c:pt>
                <c:pt idx="1455">
                  <c:v>440.99884105922297</c:v>
                </c:pt>
                <c:pt idx="1456">
                  <c:v>469.01374912123345</c:v>
                </c:pt>
                <c:pt idx="1457">
                  <c:v>458.97985756041106</c:v>
                </c:pt>
                <c:pt idx="1458">
                  <c:v>441.77280155973824</c:v>
                </c:pt>
                <c:pt idx="1459">
                  <c:v>443.8185687419633</c:v>
                </c:pt>
                <c:pt idx="1460">
                  <c:v>426.18463092160226</c:v>
                </c:pt>
                <c:pt idx="1461">
                  <c:v>419.40173623886648</c:v>
                </c:pt>
                <c:pt idx="1462">
                  <c:v>408.75587528190545</c:v>
                </c:pt>
                <c:pt idx="1463">
                  <c:v>366.66150792549126</c:v>
                </c:pt>
                <c:pt idx="1464">
                  <c:v>319.91900734171406</c:v>
                </c:pt>
                <c:pt idx="1465">
                  <c:v>372.90980351231133</c:v>
                </c:pt>
                <c:pt idx="1466">
                  <c:v>377.9851839597344</c:v>
                </c:pt>
                <c:pt idx="1467">
                  <c:v>368.26691572217777</c:v>
                </c:pt>
                <c:pt idx="1468">
                  <c:v>347.67547362143796</c:v>
                </c:pt>
                <c:pt idx="1469">
                  <c:v>366.12541130011897</c:v>
                </c:pt>
                <c:pt idx="1470">
                  <c:v>361.86097739847713</c:v>
                </c:pt>
                <c:pt idx="1471">
                  <c:v>353.04726378053232</c:v>
                </c:pt>
                <c:pt idx="1472">
                  <c:v>381.85273249808955</c:v>
                </c:pt>
                <c:pt idx="1473">
                  <c:v>405.47636562395223</c:v>
                </c:pt>
                <c:pt idx="1474">
                  <c:v>415.9045750192081</c:v>
                </c:pt>
                <c:pt idx="1475">
                  <c:v>432.1623238510175</c:v>
                </c:pt>
                <c:pt idx="1476">
                  <c:v>433.22597746793713</c:v>
                </c:pt>
                <c:pt idx="1477">
                  <c:v>435.77850852355868</c:v>
                </c:pt>
                <c:pt idx="1478">
                  <c:v>407.97955936358966</c:v>
                </c:pt>
                <c:pt idx="1479">
                  <c:v>464.51471514870809</c:v>
                </c:pt>
                <c:pt idx="1480">
                  <c:v>494.26395843180052</c:v>
                </c:pt>
                <c:pt idx="1481">
                  <c:v>452.37852859689514</c:v>
                </c:pt>
                <c:pt idx="1482">
                  <c:v>444.82540436574061</c:v>
                </c:pt>
                <c:pt idx="1483">
                  <c:v>439.57057242031686</c:v>
                </c:pt>
                <c:pt idx="1484">
                  <c:v>429.69849806637069</c:v>
                </c:pt>
                <c:pt idx="1485">
                  <c:v>419.61706375540899</c:v>
                </c:pt>
                <c:pt idx="1486">
                  <c:v>413.1221416223878</c:v>
                </c:pt>
                <c:pt idx="1487">
                  <c:v>371.55991403027502</c:v>
                </c:pt>
                <c:pt idx="1488">
                  <c:v>325.90301011025633</c:v>
                </c:pt>
                <c:pt idx="1489">
                  <c:v>328.69174791052734</c:v>
                </c:pt>
                <c:pt idx="1490">
                  <c:v>370.61271187195166</c:v>
                </c:pt>
                <c:pt idx="1491">
                  <c:v>369.90637030347671</c:v>
                </c:pt>
                <c:pt idx="1492">
                  <c:v>394.20930645915973</c:v>
                </c:pt>
                <c:pt idx="1493">
                  <c:v>393.55413544085957</c:v>
                </c:pt>
                <c:pt idx="1494">
                  <c:v>397.31786475971745</c:v>
                </c:pt>
                <c:pt idx="1495">
                  <c:v>411.30263677682808</c:v>
                </c:pt>
                <c:pt idx="1496">
                  <c:v>430.57911685146917</c:v>
                </c:pt>
                <c:pt idx="1497">
                  <c:v>459.05902902921855</c:v>
                </c:pt>
                <c:pt idx="1498">
                  <c:v>475.65813636876976</c:v>
                </c:pt>
                <c:pt idx="1499">
                  <c:v>459.98126412400399</c:v>
                </c:pt>
                <c:pt idx="1500">
                  <c:v>452.43241746412161</c:v>
                </c:pt>
                <c:pt idx="1501">
                  <c:v>465.7590800261579</c:v>
                </c:pt>
                <c:pt idx="1502">
                  <c:v>488.75031554252632</c:v>
                </c:pt>
                <c:pt idx="1503">
                  <c:v>471.47673377133668</c:v>
                </c:pt>
                <c:pt idx="1504">
                  <c:v>466.66865294648079</c:v>
                </c:pt>
                <c:pt idx="1505">
                  <c:v>452.90728967105298</c:v>
                </c:pt>
                <c:pt idx="1506">
                  <c:v>458.86620357457537</c:v>
                </c:pt>
                <c:pt idx="1507">
                  <c:v>419.18377398752597</c:v>
                </c:pt>
                <c:pt idx="1508">
                  <c:v>413.71836025567995</c:v>
                </c:pt>
                <c:pt idx="1509">
                  <c:v>405.07726443510484</c:v>
                </c:pt>
                <c:pt idx="1510">
                  <c:v>405.6702591706366</c:v>
                </c:pt>
                <c:pt idx="1511">
                  <c:v>368.90855615802536</c:v>
                </c:pt>
                <c:pt idx="1512">
                  <c:v>315.57184195995677</c:v>
                </c:pt>
                <c:pt idx="1513">
                  <c:v>324.96662975827087</c:v>
                </c:pt>
                <c:pt idx="1514">
                  <c:v>364.14000402812491</c:v>
                </c:pt>
                <c:pt idx="1515">
                  <c:v>368.9931392356541</c:v>
                </c:pt>
                <c:pt idx="1516">
                  <c:v>377.77895750846722</c:v>
                </c:pt>
                <c:pt idx="1517">
                  <c:v>378.68984438964583</c:v>
                </c:pt>
                <c:pt idx="1518">
                  <c:v>373.28573338403038</c:v>
                </c:pt>
                <c:pt idx="1519">
                  <c:v>381.11445815049893</c:v>
                </c:pt>
                <c:pt idx="1520">
                  <c:v>403.70217577549829</c:v>
                </c:pt>
                <c:pt idx="1521">
                  <c:v>443.63930177962965</c:v>
                </c:pt>
                <c:pt idx="1522">
                  <c:v>462.65482242404607</c:v>
                </c:pt>
                <c:pt idx="1523">
                  <c:v>453.95153245569679</c:v>
                </c:pt>
                <c:pt idx="1524">
                  <c:v>453.49230277335431</c:v>
                </c:pt>
                <c:pt idx="1525">
                  <c:v>464.05037466436551</c:v>
                </c:pt>
                <c:pt idx="1526">
                  <c:v>475.13066030022947</c:v>
                </c:pt>
                <c:pt idx="1527">
                  <c:v>456.17549829873269</c:v>
                </c:pt>
                <c:pt idx="1528">
                  <c:v>457.84370733135961</c:v>
                </c:pt>
                <c:pt idx="1529">
                  <c:v>435.07367118924441</c:v>
                </c:pt>
                <c:pt idx="1530">
                  <c:v>432.42680393473205</c:v>
                </c:pt>
                <c:pt idx="1531">
                  <c:v>424.61372452440673</c:v>
                </c:pt>
                <c:pt idx="1532">
                  <c:v>413.11616739806141</c:v>
                </c:pt>
                <c:pt idx="1533">
                  <c:v>394.4408732626996</c:v>
                </c:pt>
                <c:pt idx="1534">
                  <c:v>370.40658902955397</c:v>
                </c:pt>
                <c:pt idx="1535">
                  <c:v>346.49348925312609</c:v>
                </c:pt>
                <c:pt idx="1536">
                  <c:v>307.15728178202431</c:v>
                </c:pt>
                <c:pt idx="1537">
                  <c:v>347.31704814309552</c:v>
                </c:pt>
                <c:pt idx="1538">
                  <c:v>366.78845837689818</c:v>
                </c:pt>
                <c:pt idx="1539">
                  <c:v>357.12564812296591</c:v>
                </c:pt>
                <c:pt idx="1540">
                  <c:v>333.88783910031594</c:v>
                </c:pt>
                <c:pt idx="1541">
                  <c:v>355.78985440754661</c:v>
                </c:pt>
                <c:pt idx="1542">
                  <c:v>349.47989887571276</c:v>
                </c:pt>
                <c:pt idx="1543">
                  <c:v>344.09172979789878</c:v>
                </c:pt>
                <c:pt idx="1544">
                  <c:v>362.80032238585704</c:v>
                </c:pt>
                <c:pt idx="1545">
                  <c:v>388.02713706257362</c:v>
                </c:pt>
                <c:pt idx="1546">
                  <c:v>400.70906792194694</c:v>
                </c:pt>
                <c:pt idx="1547">
                  <c:v>399.56565656474476</c:v>
                </c:pt>
                <c:pt idx="1548">
                  <c:v>416.65851062633072</c:v>
                </c:pt>
                <c:pt idx="1549">
                  <c:v>423.57939779150558</c:v>
                </c:pt>
                <c:pt idx="1550">
                  <c:v>398.43427922871069</c:v>
                </c:pt>
                <c:pt idx="1551">
                  <c:v>435.67677777640563</c:v>
                </c:pt>
                <c:pt idx="1552">
                  <c:v>450.76695764782949</c:v>
                </c:pt>
                <c:pt idx="1553">
                  <c:v>439.98351341351594</c:v>
                </c:pt>
                <c:pt idx="1554">
                  <c:v>424.31284053629048</c:v>
                </c:pt>
                <c:pt idx="1555">
                  <c:v>419.47348440064258</c:v>
                </c:pt>
                <c:pt idx="1556">
                  <c:v>405.71272077363847</c:v>
                </c:pt>
                <c:pt idx="1557">
                  <c:v>405.53982285258286</c:v>
                </c:pt>
                <c:pt idx="1558">
                  <c:v>383.80519293135632</c:v>
                </c:pt>
                <c:pt idx="1559">
                  <c:v>340.69841986207956</c:v>
                </c:pt>
                <c:pt idx="1560">
                  <c:v>304.29403764669837</c:v>
                </c:pt>
                <c:pt idx="1561">
                  <c:v>349.57155461921366</c:v>
                </c:pt>
                <c:pt idx="1562">
                  <c:v>358.44512292837305</c:v>
                </c:pt>
                <c:pt idx="1563">
                  <c:v>338.30078181108109</c:v>
                </c:pt>
                <c:pt idx="1564">
                  <c:v>328.34132302568469</c:v>
                </c:pt>
                <c:pt idx="1565">
                  <c:v>343.67052922535186</c:v>
                </c:pt>
                <c:pt idx="1566">
                  <c:v>342.21700247252807</c:v>
                </c:pt>
                <c:pt idx="1567">
                  <c:v>337.98892004983946</c:v>
                </c:pt>
                <c:pt idx="1568">
                  <c:v>366.49416453723575</c:v>
                </c:pt>
                <c:pt idx="1569">
                  <c:v>372.27868115335758</c:v>
                </c:pt>
                <c:pt idx="1570">
                  <c:v>389.26630811559835</c:v>
                </c:pt>
                <c:pt idx="1571">
                  <c:v>383.50150170468817</c:v>
                </c:pt>
                <c:pt idx="1572">
                  <c:v>388.55542216505438</c:v>
                </c:pt>
                <c:pt idx="1573">
                  <c:v>406.81975126536935</c:v>
                </c:pt>
                <c:pt idx="1574">
                  <c:v>376.72244058643344</c:v>
                </c:pt>
                <c:pt idx="1575">
                  <c:v>419.4810026682843</c:v>
                </c:pt>
                <c:pt idx="1576">
                  <c:v>452.5741485545949</c:v>
                </c:pt>
                <c:pt idx="1577">
                  <c:v>413.15320446574225</c:v>
                </c:pt>
                <c:pt idx="1578">
                  <c:v>395.56285979781046</c:v>
                </c:pt>
                <c:pt idx="1579">
                  <c:v>402.80207229340783</c:v>
                </c:pt>
                <c:pt idx="1580">
                  <c:v>390.38069125826706</c:v>
                </c:pt>
                <c:pt idx="1581">
                  <c:v>374.55101723724641</c:v>
                </c:pt>
                <c:pt idx="1582">
                  <c:v>379.50940738445638</c:v>
                </c:pt>
                <c:pt idx="1583">
                  <c:v>333.67286780496175</c:v>
                </c:pt>
                <c:pt idx="1584">
                  <c:v>295.87711800888451</c:v>
                </c:pt>
                <c:pt idx="1585">
                  <c:v>340.06446518120896</c:v>
                </c:pt>
                <c:pt idx="1586">
                  <c:v>359.73248469235762</c:v>
                </c:pt>
                <c:pt idx="1587">
                  <c:v>336.07791847940837</c:v>
                </c:pt>
                <c:pt idx="1588">
                  <c:v>314.91993306208826</c:v>
                </c:pt>
                <c:pt idx="1589">
                  <c:v>350.07357475310022</c:v>
                </c:pt>
                <c:pt idx="1590">
                  <c:v>334.02654207917038</c:v>
                </c:pt>
                <c:pt idx="1591">
                  <c:v>329.23611158858046</c:v>
                </c:pt>
                <c:pt idx="1592">
                  <c:v>336.33215520317225</c:v>
                </c:pt>
                <c:pt idx="1593">
                  <c:v>360.21950290558431</c:v>
                </c:pt>
                <c:pt idx="1594">
                  <c:v>378.2920010000463</c:v>
                </c:pt>
                <c:pt idx="1595">
                  <c:v>366.578087169453</c:v>
                </c:pt>
                <c:pt idx="1596">
                  <c:v>371.25968664521668</c:v>
                </c:pt>
                <c:pt idx="1597">
                  <c:v>364.02672726359839</c:v>
                </c:pt>
                <c:pt idx="1598">
                  <c:v>348.33793802890648</c:v>
                </c:pt>
                <c:pt idx="1599">
                  <c:v>400.15024646829471</c:v>
                </c:pt>
                <c:pt idx="1600">
                  <c:v>419.83708902516361</c:v>
                </c:pt>
                <c:pt idx="1601">
                  <c:v>386.98718399374815</c:v>
                </c:pt>
                <c:pt idx="1602">
                  <c:v>402.04062909706045</c:v>
                </c:pt>
                <c:pt idx="1603">
                  <c:v>389.28667958963638</c:v>
                </c:pt>
                <c:pt idx="1604">
                  <c:v>383.11994290602888</c:v>
                </c:pt>
                <c:pt idx="1605">
                  <c:v>375.20685458989067</c:v>
                </c:pt>
                <c:pt idx="1606">
                  <c:v>377.04067767373306</c:v>
                </c:pt>
                <c:pt idx="1607">
                  <c:v>328.27159404241831</c:v>
                </c:pt>
                <c:pt idx="1608">
                  <c:v>276.66817774422367</c:v>
                </c:pt>
                <c:pt idx="1609">
                  <c:v>320.8620172029282</c:v>
                </c:pt>
                <c:pt idx="1610">
                  <c:v>320.74411998925893</c:v>
                </c:pt>
                <c:pt idx="1611">
                  <c:v>315.6752015274742</c:v>
                </c:pt>
                <c:pt idx="1612">
                  <c:v>297.22226713149996</c:v>
                </c:pt>
                <c:pt idx="1613">
                  <c:v>310.39465224285522</c:v>
                </c:pt>
                <c:pt idx="1614">
                  <c:v>300.9211641488771</c:v>
                </c:pt>
                <c:pt idx="1615">
                  <c:v>303.89389141363995</c:v>
                </c:pt>
                <c:pt idx="1616">
                  <c:v>325.23648177662409</c:v>
                </c:pt>
                <c:pt idx="1617">
                  <c:v>343.09079121848293</c:v>
                </c:pt>
                <c:pt idx="1618">
                  <c:v>357.1662572200172</c:v>
                </c:pt>
                <c:pt idx="1619">
                  <c:v>369.21875694424375</c:v>
                </c:pt>
                <c:pt idx="1620">
                  <c:v>360.00748993247095</c:v>
                </c:pt>
                <c:pt idx="1621">
                  <c:v>367.67025292739851</c:v>
                </c:pt>
                <c:pt idx="1622">
                  <c:v>340.09197766583907</c:v>
                </c:pt>
                <c:pt idx="1623">
                  <c:v>395.49650648337695</c:v>
                </c:pt>
                <c:pt idx="1624">
                  <c:v>411.99632092861992</c:v>
                </c:pt>
                <c:pt idx="1625">
                  <c:v>384.23665260851845</c:v>
                </c:pt>
                <c:pt idx="1626">
                  <c:v>372.16502579932131</c:v>
                </c:pt>
                <c:pt idx="1627">
                  <c:v>367.53002770027655</c:v>
                </c:pt>
                <c:pt idx="1628">
                  <c:v>364.51509896088061</c:v>
                </c:pt>
                <c:pt idx="1629">
                  <c:v>350.34783295486926</c:v>
                </c:pt>
                <c:pt idx="1630">
                  <c:v>340.1693140715239</c:v>
                </c:pt>
                <c:pt idx="1631">
                  <c:v>298.34215791134545</c:v>
                </c:pt>
                <c:pt idx="1632">
                  <c:v>257.31984210312226</c:v>
                </c:pt>
                <c:pt idx="1633">
                  <c:v>303.3638394085778</c:v>
                </c:pt>
                <c:pt idx="1634">
                  <c:v>318.87894226597712</c:v>
                </c:pt>
                <c:pt idx="1635">
                  <c:v>301.61583391288661</c:v>
                </c:pt>
                <c:pt idx="1636">
                  <c:v>282.76928770780904</c:v>
                </c:pt>
                <c:pt idx="1637">
                  <c:v>299.97535430635912</c:v>
                </c:pt>
                <c:pt idx="1638">
                  <c:v>288.94673497167287</c:v>
                </c:pt>
                <c:pt idx="1639">
                  <c:v>292.35232178362531</c:v>
                </c:pt>
                <c:pt idx="1640">
                  <c:v>315.08928162640717</c:v>
                </c:pt>
                <c:pt idx="1641">
                  <c:v>335.57411533468468</c:v>
                </c:pt>
                <c:pt idx="1642">
                  <c:v>345.40575548188502</c:v>
                </c:pt>
                <c:pt idx="1643">
                  <c:v>356.21798857734285</c:v>
                </c:pt>
                <c:pt idx="1644">
                  <c:v>358.54112100361618</c:v>
                </c:pt>
                <c:pt idx="1645">
                  <c:v>363.78713606449674</c:v>
                </c:pt>
                <c:pt idx="1646">
                  <c:v>340.43176672981423</c:v>
                </c:pt>
                <c:pt idx="1647">
                  <c:v>395.29475511330782</c:v>
                </c:pt>
                <c:pt idx="1648">
                  <c:v>403.88065183681721</c:v>
                </c:pt>
                <c:pt idx="1649">
                  <c:v>371.82205948298952</c:v>
                </c:pt>
                <c:pt idx="1650">
                  <c:v>362.84333418837275</c:v>
                </c:pt>
                <c:pt idx="1651">
                  <c:v>367.89025280154794</c:v>
                </c:pt>
                <c:pt idx="1652">
                  <c:v>352.88167233930136</c:v>
                </c:pt>
                <c:pt idx="1653">
                  <c:v>339.27154887011181</c:v>
                </c:pt>
                <c:pt idx="1654">
                  <c:v>337.27719141354447</c:v>
                </c:pt>
                <c:pt idx="1655">
                  <c:v>302.51404258600212</c:v>
                </c:pt>
                <c:pt idx="1656">
                  <c:v>287.03514222279603</c:v>
                </c:pt>
                <c:pt idx="1657">
                  <c:v>303.47725000199023</c:v>
                </c:pt>
                <c:pt idx="1658">
                  <c:v>334.13760526501892</c:v>
                </c:pt>
                <c:pt idx="1659">
                  <c:v>329.25885978020557</c:v>
                </c:pt>
                <c:pt idx="1660">
                  <c:v>349.34032442610999</c:v>
                </c:pt>
                <c:pt idx="1661">
                  <c:v>357.39045116070054</c:v>
                </c:pt>
                <c:pt idx="1662">
                  <c:v>356.4139850500307</c:v>
                </c:pt>
                <c:pt idx="1663">
                  <c:v>378.76343587642572</c:v>
                </c:pt>
                <c:pt idx="1664">
                  <c:v>401.33207306706868</c:v>
                </c:pt>
                <c:pt idx="1665">
                  <c:v>421.91315451957576</c:v>
                </c:pt>
                <c:pt idx="1666">
                  <c:v>448.156077730231</c:v>
                </c:pt>
                <c:pt idx="1667">
                  <c:v>446.51829618553455</c:v>
                </c:pt>
                <c:pt idx="1668">
                  <c:v>444.59642051246425</c:v>
                </c:pt>
                <c:pt idx="1669">
                  <c:v>452.82737562535169</c:v>
                </c:pt>
                <c:pt idx="1670">
                  <c:v>467.21706039626571</c:v>
                </c:pt>
                <c:pt idx="1671">
                  <c:v>459.90334077397074</c:v>
                </c:pt>
                <c:pt idx="1672">
                  <c:v>454.55928897789084</c:v>
                </c:pt>
                <c:pt idx="1673">
                  <c:v>421.06490549517122</c:v>
                </c:pt>
                <c:pt idx="1674">
                  <c:v>414.65559136899441</c:v>
                </c:pt>
                <c:pt idx="1675">
                  <c:v>389.28067068410735</c:v>
                </c:pt>
                <c:pt idx="1676">
                  <c:v>379.42013883641681</c:v>
                </c:pt>
                <c:pt idx="1677">
                  <c:v>374.39353520064378</c:v>
                </c:pt>
                <c:pt idx="1678">
                  <c:v>355.04217614407452</c:v>
                </c:pt>
                <c:pt idx="1679">
                  <c:v>328.28436712184265</c:v>
                </c:pt>
                <c:pt idx="1680">
                  <c:v>295.87923701422591</c:v>
                </c:pt>
                <c:pt idx="1681">
                  <c:v>301.25157564234127</c:v>
                </c:pt>
                <c:pt idx="1682">
                  <c:v>340.68766928590458</c:v>
                </c:pt>
                <c:pt idx="1683">
                  <c:v>338.82506170492877</c:v>
                </c:pt>
                <c:pt idx="1684">
                  <c:v>359.51314930736731</c:v>
                </c:pt>
                <c:pt idx="1685">
                  <c:v>353.57522428902075</c:v>
                </c:pt>
                <c:pt idx="1686">
                  <c:v>355.44174320440936</c:v>
                </c:pt>
                <c:pt idx="1687">
                  <c:v>362.64940201626678</c:v>
                </c:pt>
                <c:pt idx="1688">
                  <c:v>391.64719267492046</c:v>
                </c:pt>
                <c:pt idx="1689">
                  <c:v>411.90272502877502</c:v>
                </c:pt>
                <c:pt idx="1690">
                  <c:v>428.78951168477505</c:v>
                </c:pt>
                <c:pt idx="1691">
                  <c:v>427.96054640239589</c:v>
                </c:pt>
                <c:pt idx="1692">
                  <c:v>426.67611314825001</c:v>
                </c:pt>
                <c:pt idx="1693">
                  <c:v>433.27616184228037</c:v>
                </c:pt>
                <c:pt idx="1694">
                  <c:v>444.57310982436979</c:v>
                </c:pt>
                <c:pt idx="1695">
                  <c:v>441.56113906909655</c:v>
                </c:pt>
                <c:pt idx="1696">
                  <c:v>446.10451956982752</c:v>
                </c:pt>
                <c:pt idx="1697">
                  <c:v>406.78734766245327</c:v>
                </c:pt>
                <c:pt idx="1698">
                  <c:v>426.94435850624552</c:v>
                </c:pt>
                <c:pt idx="1699">
                  <c:v>414.55301709471752</c:v>
                </c:pt>
                <c:pt idx="1700">
                  <c:v>398.69655674562995</c:v>
                </c:pt>
                <c:pt idx="1701">
                  <c:v>387.82059289870386</c:v>
                </c:pt>
                <c:pt idx="1702">
                  <c:v>361.2028960824922</c:v>
                </c:pt>
                <c:pt idx="1703">
                  <c:v>329.71549531991394</c:v>
                </c:pt>
                <c:pt idx="1704">
                  <c:v>274.55487647211964</c:v>
                </c:pt>
                <c:pt idx="1705">
                  <c:v>314.85573454941959</c:v>
                </c:pt>
                <c:pt idx="1706">
                  <c:v>320.54812991778749</c:v>
                </c:pt>
                <c:pt idx="1707">
                  <c:v>307.08971514697049</c:v>
                </c:pt>
                <c:pt idx="1708">
                  <c:v>284.87819962477164</c:v>
                </c:pt>
                <c:pt idx="1709">
                  <c:v>313.40166760626948</c:v>
                </c:pt>
                <c:pt idx="1710">
                  <c:v>311.49335441744915</c:v>
                </c:pt>
                <c:pt idx="1711">
                  <c:v>293.73243629268717</c:v>
                </c:pt>
                <c:pt idx="1712">
                  <c:v>316.76565690508312</c:v>
                </c:pt>
                <c:pt idx="1713">
                  <c:v>326.7928302514614</c:v>
                </c:pt>
                <c:pt idx="1714">
                  <c:v>343.02855486891565</c:v>
                </c:pt>
                <c:pt idx="1715">
                  <c:v>341.86246104040902</c:v>
                </c:pt>
                <c:pt idx="1716">
                  <c:v>349.21091593178357</c:v>
                </c:pt>
                <c:pt idx="1717">
                  <c:v>357.39971100566481</c:v>
                </c:pt>
                <c:pt idx="1718">
                  <c:v>334.53316816646384</c:v>
                </c:pt>
                <c:pt idx="1719">
                  <c:v>382.49883061591055</c:v>
                </c:pt>
                <c:pt idx="1720">
                  <c:v>398.28021023986042</c:v>
                </c:pt>
                <c:pt idx="1721">
                  <c:v>364.23634168624471</c:v>
                </c:pt>
                <c:pt idx="1722">
                  <c:v>367.72119152244608</c:v>
                </c:pt>
                <c:pt idx="1723">
                  <c:v>372.40065883646491</c:v>
                </c:pt>
                <c:pt idx="1724">
                  <c:v>356.67407681884839</c:v>
                </c:pt>
                <c:pt idx="1725">
                  <c:v>343.90160085364221</c:v>
                </c:pt>
                <c:pt idx="1726">
                  <c:v>351.64241136536015</c:v>
                </c:pt>
                <c:pt idx="1727">
                  <c:v>295.60677978845695</c:v>
                </c:pt>
                <c:pt idx="1728">
                  <c:v>254.8787787991096</c:v>
                </c:pt>
                <c:pt idx="1729">
                  <c:v>295.90321576217286</c:v>
                </c:pt>
                <c:pt idx="1730">
                  <c:v>306.57017632486776</c:v>
                </c:pt>
                <c:pt idx="1731">
                  <c:v>285.45134767911611</c:v>
                </c:pt>
                <c:pt idx="1732">
                  <c:v>272.15013127155402</c:v>
                </c:pt>
                <c:pt idx="1733">
                  <c:v>300.35493811085291</c:v>
                </c:pt>
                <c:pt idx="1734">
                  <c:v>287.64810964026651</c:v>
                </c:pt>
                <c:pt idx="1735">
                  <c:v>285.73010198735352</c:v>
                </c:pt>
                <c:pt idx="1736">
                  <c:v>304.25100932301734</c:v>
                </c:pt>
                <c:pt idx="1737">
                  <c:v>314.81832317312944</c:v>
                </c:pt>
                <c:pt idx="1738">
                  <c:v>339.97364913537325</c:v>
                </c:pt>
                <c:pt idx="1739">
                  <c:v>339.71903997980951</c:v>
                </c:pt>
                <c:pt idx="1740">
                  <c:v>335.18823708910929</c:v>
                </c:pt>
                <c:pt idx="1741">
                  <c:v>346.33556052735838</c:v>
                </c:pt>
                <c:pt idx="1742">
                  <c:v>325.34258803938667</c:v>
                </c:pt>
                <c:pt idx="1743">
                  <c:v>365.23488062042753</c:v>
                </c:pt>
                <c:pt idx="1744">
                  <c:v>380.67062004357467</c:v>
                </c:pt>
                <c:pt idx="1745">
                  <c:v>357.43324012998744</c:v>
                </c:pt>
                <c:pt idx="1746">
                  <c:v>351.7875322026652</c:v>
                </c:pt>
                <c:pt idx="1747">
                  <c:v>354.857931608375</c:v>
                </c:pt>
                <c:pt idx="1748">
                  <c:v>346.17822107875833</c:v>
                </c:pt>
                <c:pt idx="1749">
                  <c:v>326.59549867560736</c:v>
                </c:pt>
                <c:pt idx="1750">
                  <c:v>336.62998438270347</c:v>
                </c:pt>
                <c:pt idx="1751">
                  <c:v>281.71498987030373</c:v>
                </c:pt>
                <c:pt idx="1752">
                  <c:v>273.76844650038862</c:v>
                </c:pt>
                <c:pt idx="1753">
                  <c:v>318.43744069829728</c:v>
                </c:pt>
                <c:pt idx="1754">
                  <c:v>331.17198904369155</c:v>
                </c:pt>
                <c:pt idx="1755">
                  <c:v>309.27513136128891</c:v>
                </c:pt>
                <c:pt idx="1756">
                  <c:v>304.07282801110068</c:v>
                </c:pt>
                <c:pt idx="1757">
                  <c:v>317.12489397565645</c:v>
                </c:pt>
                <c:pt idx="1758">
                  <c:v>309.8769499984258</c:v>
                </c:pt>
                <c:pt idx="1759">
                  <c:v>310.51512981607664</c:v>
                </c:pt>
                <c:pt idx="1760">
                  <c:v>325.84681089427443</c:v>
                </c:pt>
                <c:pt idx="1761">
                  <c:v>340.66063269324542</c:v>
                </c:pt>
                <c:pt idx="1762">
                  <c:v>356.32852148324372</c:v>
                </c:pt>
                <c:pt idx="1763">
                  <c:v>356.90920904956431</c:v>
                </c:pt>
                <c:pt idx="1764">
                  <c:v>347.73689793310803</c:v>
                </c:pt>
                <c:pt idx="1765">
                  <c:v>365.47941923379437</c:v>
                </c:pt>
                <c:pt idx="1766">
                  <c:v>329.45684365413575</c:v>
                </c:pt>
                <c:pt idx="1767">
                  <c:v>385.32534606086642</c:v>
                </c:pt>
                <c:pt idx="1768">
                  <c:v>404.33964148962968</c:v>
                </c:pt>
                <c:pt idx="1769">
                  <c:v>377.62988992625293</c:v>
                </c:pt>
                <c:pt idx="1770">
                  <c:v>379.48787435535894</c:v>
                </c:pt>
                <c:pt idx="1771">
                  <c:v>389.06516197011581</c:v>
                </c:pt>
                <c:pt idx="1772">
                  <c:v>372.41060599572882</c:v>
                </c:pt>
                <c:pt idx="1773">
                  <c:v>358.31224330112713</c:v>
                </c:pt>
                <c:pt idx="1774">
                  <c:v>355.59678470186793</c:v>
                </c:pt>
                <c:pt idx="1775">
                  <c:v>309.37884698938421</c:v>
                </c:pt>
                <c:pt idx="1776">
                  <c:v>294.27403965988287</c:v>
                </c:pt>
                <c:pt idx="1777">
                  <c:v>347.29580235219026</c:v>
                </c:pt>
                <c:pt idx="1778">
                  <c:v>346.58692328692888</c:v>
                </c:pt>
                <c:pt idx="1779">
                  <c:v>331.24839811225229</c:v>
                </c:pt>
                <c:pt idx="1780">
                  <c:v>325.63776093691411</c:v>
                </c:pt>
                <c:pt idx="1781">
                  <c:v>346.47657776387047</c:v>
                </c:pt>
                <c:pt idx="1782">
                  <c:v>341.3171689672497</c:v>
                </c:pt>
                <c:pt idx="1783">
                  <c:v>330.16213605571471</c:v>
                </c:pt>
                <c:pt idx="1784">
                  <c:v>347.12285657954169</c:v>
                </c:pt>
                <c:pt idx="1785">
                  <c:v>347.74058171102246</c:v>
                </c:pt>
                <c:pt idx="1786">
                  <c:v>350.76807795766285</c:v>
                </c:pt>
                <c:pt idx="1787">
                  <c:v>355.38014010059942</c:v>
                </c:pt>
                <c:pt idx="1788">
                  <c:v>354.99011536996528</c:v>
                </c:pt>
                <c:pt idx="1789">
                  <c:v>357.8415350635471</c:v>
                </c:pt>
                <c:pt idx="1790">
                  <c:v>338.20277433787697</c:v>
                </c:pt>
                <c:pt idx="1791">
                  <c:v>383.45072544779634</c:v>
                </c:pt>
                <c:pt idx="1792">
                  <c:v>402.67819007758919</c:v>
                </c:pt>
                <c:pt idx="1793">
                  <c:v>396.24091913380573</c:v>
                </c:pt>
                <c:pt idx="1794">
                  <c:v>387.72273904279797</c:v>
                </c:pt>
                <c:pt idx="1795">
                  <c:v>394.81921649043096</c:v>
                </c:pt>
                <c:pt idx="1796">
                  <c:v>393.61071503419333</c:v>
                </c:pt>
                <c:pt idx="1797">
                  <c:v>384.26107589639361</c:v>
                </c:pt>
                <c:pt idx="1798">
                  <c:v>379.06828696551639</c:v>
                </c:pt>
                <c:pt idx="1799">
                  <c:v>326.9870300272546</c:v>
                </c:pt>
                <c:pt idx="1800">
                  <c:v>277.54030948669799</c:v>
                </c:pt>
                <c:pt idx="1801">
                  <c:v>320.88839562311097</c:v>
                </c:pt>
                <c:pt idx="1802">
                  <c:v>327.87924313783458</c:v>
                </c:pt>
                <c:pt idx="1803">
                  <c:v>325.75546579166962</c:v>
                </c:pt>
                <c:pt idx="1804">
                  <c:v>303.3122964577401</c:v>
                </c:pt>
                <c:pt idx="1805">
                  <c:v>328.70339431410554</c:v>
                </c:pt>
                <c:pt idx="1806">
                  <c:v>324.24356715692454</c:v>
                </c:pt>
                <c:pt idx="1807">
                  <c:v>311.63635316380936</c:v>
                </c:pt>
                <c:pt idx="1808">
                  <c:v>323.71969490608075</c:v>
                </c:pt>
                <c:pt idx="1809">
                  <c:v>330.79669801728886</c:v>
                </c:pt>
                <c:pt idx="1810">
                  <c:v>350.02001908156063</c:v>
                </c:pt>
                <c:pt idx="1811">
                  <c:v>350.01235350447445</c:v>
                </c:pt>
                <c:pt idx="1812">
                  <c:v>349.04408367676217</c:v>
                </c:pt>
                <c:pt idx="1813">
                  <c:v>360.85940618450104</c:v>
                </c:pt>
                <c:pt idx="1814">
                  <c:v>347.6894920349593</c:v>
                </c:pt>
                <c:pt idx="1815">
                  <c:v>394.35459622081299</c:v>
                </c:pt>
                <c:pt idx="1816">
                  <c:v>414.63492629604656</c:v>
                </c:pt>
                <c:pt idx="1817">
                  <c:v>394.45718397388606</c:v>
                </c:pt>
                <c:pt idx="1818">
                  <c:v>388.33101193990831</c:v>
                </c:pt>
                <c:pt idx="1819">
                  <c:v>385.7819376547165</c:v>
                </c:pt>
                <c:pt idx="1820">
                  <c:v>376.87236484668688</c:v>
                </c:pt>
                <c:pt idx="1821">
                  <c:v>373.09250848085219</c:v>
                </c:pt>
                <c:pt idx="1822">
                  <c:v>376.29443454248837</c:v>
                </c:pt>
                <c:pt idx="1823">
                  <c:v>326.38079816051231</c:v>
                </c:pt>
                <c:pt idx="1824">
                  <c:v>269.27445017871912</c:v>
                </c:pt>
                <c:pt idx="1825">
                  <c:v>268.43341718511516</c:v>
                </c:pt>
                <c:pt idx="1826">
                  <c:v>298.14775287052385</c:v>
                </c:pt>
                <c:pt idx="1827">
                  <c:v>308.32348174909703</c:v>
                </c:pt>
                <c:pt idx="1828">
                  <c:v>336.60940926235219</c:v>
                </c:pt>
                <c:pt idx="1829">
                  <c:v>332.88977134422663</c:v>
                </c:pt>
                <c:pt idx="1830">
                  <c:v>325.8076903773877</c:v>
                </c:pt>
                <c:pt idx="1831">
                  <c:v>349.38821916948194</c:v>
                </c:pt>
                <c:pt idx="1832">
                  <c:v>361.24644837203499</c:v>
                </c:pt>
                <c:pt idx="1833">
                  <c:v>385.09469031588446</c:v>
                </c:pt>
                <c:pt idx="1834">
                  <c:v>409.47077100434342</c:v>
                </c:pt>
                <c:pt idx="1835">
                  <c:v>407.67097125352853</c:v>
                </c:pt>
                <c:pt idx="1836">
                  <c:v>402.81327126793383</c:v>
                </c:pt>
                <c:pt idx="1837">
                  <c:v>414.66640460280604</c:v>
                </c:pt>
                <c:pt idx="1838">
                  <c:v>403.83936580473289</c:v>
                </c:pt>
                <c:pt idx="1839">
                  <c:v>417.75624429059519</c:v>
                </c:pt>
                <c:pt idx="1840">
                  <c:v>409.40112031110863</c:v>
                </c:pt>
                <c:pt idx="1841">
                  <c:v>388.21876601605919</c:v>
                </c:pt>
                <c:pt idx="1842">
                  <c:v>376.91705524813148</c:v>
                </c:pt>
                <c:pt idx="1843">
                  <c:v>370.41303509291248</c:v>
                </c:pt>
                <c:pt idx="1844">
                  <c:v>356.73448536469351</c:v>
                </c:pt>
                <c:pt idx="1845">
                  <c:v>355.00106654001581</c:v>
                </c:pt>
                <c:pt idx="1846">
                  <c:v>343.16598796068126</c:v>
                </c:pt>
                <c:pt idx="1847">
                  <c:v>309.81097018356309</c:v>
                </c:pt>
                <c:pt idx="1848">
                  <c:v>249.70725841750237</c:v>
                </c:pt>
                <c:pt idx="1849">
                  <c:v>259.24719047862868</c:v>
                </c:pt>
                <c:pt idx="1850">
                  <c:v>296.28751060325447</c:v>
                </c:pt>
                <c:pt idx="1851">
                  <c:v>297.70957247637261</c:v>
                </c:pt>
                <c:pt idx="1852">
                  <c:v>306.83523247321324</c:v>
                </c:pt>
                <c:pt idx="1853">
                  <c:v>312.62534165459954</c:v>
                </c:pt>
                <c:pt idx="1854">
                  <c:v>300.55145320017368</c:v>
                </c:pt>
                <c:pt idx="1855">
                  <c:v>315.7014510609273</c:v>
                </c:pt>
                <c:pt idx="1856">
                  <c:v>349.1718920798512</c:v>
                </c:pt>
                <c:pt idx="1857">
                  <c:v>388.92487472171791</c:v>
                </c:pt>
                <c:pt idx="1858">
                  <c:v>413.43416737339783</c:v>
                </c:pt>
                <c:pt idx="1859">
                  <c:v>406.0645002797981</c:v>
                </c:pt>
                <c:pt idx="1860">
                  <c:v>407.41439098325196</c:v>
                </c:pt>
                <c:pt idx="1861">
                  <c:v>404.67681341745123</c:v>
                </c:pt>
                <c:pt idx="1862">
                  <c:v>415.7141409155343</c:v>
                </c:pt>
                <c:pt idx="1863">
                  <c:v>414.17227584036095</c:v>
                </c:pt>
                <c:pt idx="1864">
                  <c:v>419.54144368988079</c:v>
                </c:pt>
                <c:pt idx="1865">
                  <c:v>369.65395214072572</c:v>
                </c:pt>
                <c:pt idx="1866">
                  <c:v>369.93060477626631</c:v>
                </c:pt>
                <c:pt idx="1867">
                  <c:v>348.58707220025281</c:v>
                </c:pt>
                <c:pt idx="1868">
                  <c:v>338.10878139471589</c:v>
                </c:pt>
                <c:pt idx="1869">
                  <c:v>330.06380774026911</c:v>
                </c:pt>
                <c:pt idx="1870">
                  <c:v>315.38010101690401</c:v>
                </c:pt>
                <c:pt idx="1871">
                  <c:v>295.55494125463736</c:v>
                </c:pt>
                <c:pt idx="1872">
                  <c:v>238.48032149166153</c:v>
                </c:pt>
                <c:pt idx="1873">
                  <c:v>282.10326493364573</c:v>
                </c:pt>
                <c:pt idx="1874">
                  <c:v>285.08482946023878</c:v>
                </c:pt>
                <c:pt idx="1875">
                  <c:v>287.65443957510689</c:v>
                </c:pt>
                <c:pt idx="1876">
                  <c:v>263.30711062727988</c:v>
                </c:pt>
                <c:pt idx="1877">
                  <c:v>271.15082493731222</c:v>
                </c:pt>
                <c:pt idx="1878">
                  <c:v>266.54086051200812</c:v>
                </c:pt>
                <c:pt idx="1879">
                  <c:v>257.8896084863818</c:v>
                </c:pt>
                <c:pt idx="1880">
                  <c:v>263.52164183556249</c:v>
                </c:pt>
                <c:pt idx="1881">
                  <c:v>284.3919618124882</c:v>
                </c:pt>
                <c:pt idx="1882">
                  <c:v>298.35672954601961</c:v>
                </c:pt>
                <c:pt idx="1883">
                  <c:v>312.64170132441961</c:v>
                </c:pt>
                <c:pt idx="1884">
                  <c:v>310.98323564135524</c:v>
                </c:pt>
                <c:pt idx="1885">
                  <c:v>301.99251003155348</c:v>
                </c:pt>
                <c:pt idx="1886">
                  <c:v>295.3741332268354</c:v>
                </c:pt>
                <c:pt idx="1887">
                  <c:v>338.3415882455987</c:v>
                </c:pt>
                <c:pt idx="1888">
                  <c:v>348.50967264742559</c:v>
                </c:pt>
                <c:pt idx="1889">
                  <c:v>326.91787677713245</c:v>
                </c:pt>
                <c:pt idx="1890">
                  <c:v>326.84564821590254</c:v>
                </c:pt>
                <c:pt idx="1891">
                  <c:v>324.35411026090361</c:v>
                </c:pt>
                <c:pt idx="1892">
                  <c:v>315.30204067224571</c:v>
                </c:pt>
                <c:pt idx="1893">
                  <c:v>306.09470569719502</c:v>
                </c:pt>
                <c:pt idx="1894">
                  <c:v>313.97492495308177</c:v>
                </c:pt>
                <c:pt idx="1895">
                  <c:v>267.1739682246714</c:v>
                </c:pt>
                <c:pt idx="1896">
                  <c:v>233.80239443138021</c:v>
                </c:pt>
                <c:pt idx="1897">
                  <c:v>273.50811023052347</c:v>
                </c:pt>
                <c:pt idx="1898">
                  <c:v>278.78216806484306</c:v>
                </c:pt>
                <c:pt idx="1899">
                  <c:v>262.13667596278327</c:v>
                </c:pt>
                <c:pt idx="1900">
                  <c:v>247.96510896628544</c:v>
                </c:pt>
                <c:pt idx="1901">
                  <c:v>270.16475891224798</c:v>
                </c:pt>
                <c:pt idx="1902">
                  <c:v>260.39292141346374</c:v>
                </c:pt>
                <c:pt idx="1903">
                  <c:v>249.51728438805873</c:v>
                </c:pt>
                <c:pt idx="1904">
                  <c:v>263.54321168056526</c:v>
                </c:pt>
                <c:pt idx="1905">
                  <c:v>284.09867636425935</c:v>
                </c:pt>
                <c:pt idx="1906">
                  <c:v>304.89808812034312</c:v>
                </c:pt>
                <c:pt idx="1907">
                  <c:v>305.05775018628799</c:v>
                </c:pt>
                <c:pt idx="1908">
                  <c:v>304.59693728634045</c:v>
                </c:pt>
                <c:pt idx="1909">
                  <c:v>313.26617145477678</c:v>
                </c:pt>
                <c:pt idx="1910">
                  <c:v>286.85305899138865</c:v>
                </c:pt>
                <c:pt idx="1911">
                  <c:v>329.00210305444966</c:v>
                </c:pt>
                <c:pt idx="1912">
                  <c:v>351.38526439706766</c:v>
                </c:pt>
                <c:pt idx="1913">
                  <c:v>322.84537836986681</c:v>
                </c:pt>
                <c:pt idx="1914">
                  <c:v>299.64893889146379</c:v>
                </c:pt>
                <c:pt idx="1915">
                  <c:v>309.14237475433714</c:v>
                </c:pt>
                <c:pt idx="1916">
                  <c:v>292.35831809174874</c:v>
                </c:pt>
                <c:pt idx="1917">
                  <c:v>291.88345191996342</c:v>
                </c:pt>
                <c:pt idx="1918">
                  <c:v>287.8592444183011</c:v>
                </c:pt>
                <c:pt idx="1919">
                  <c:v>244.94121684370833</c:v>
                </c:pt>
                <c:pt idx="1920">
                  <c:v>218.43582667954033</c:v>
                </c:pt>
                <c:pt idx="1921">
                  <c:v>257.3707252640354</c:v>
                </c:pt>
                <c:pt idx="1922">
                  <c:v>274.87750294656172</c:v>
                </c:pt>
                <c:pt idx="1923">
                  <c:v>258.26628967911688</c:v>
                </c:pt>
                <c:pt idx="1924">
                  <c:v>235.06416745724923</c:v>
                </c:pt>
                <c:pt idx="1925">
                  <c:v>250.70000362751827</c:v>
                </c:pt>
                <c:pt idx="1926">
                  <c:v>255.39030463990036</c:v>
                </c:pt>
                <c:pt idx="1927">
                  <c:v>240.16324910832671</c:v>
                </c:pt>
                <c:pt idx="1928">
                  <c:v>255.15189595759853</c:v>
                </c:pt>
                <c:pt idx="1929">
                  <c:v>272.6044389996041</c:v>
                </c:pt>
                <c:pt idx="1930">
                  <c:v>286.02127441157762</c:v>
                </c:pt>
                <c:pt idx="1931">
                  <c:v>291.05141657648551</c:v>
                </c:pt>
                <c:pt idx="1932">
                  <c:v>284.40686122160201</c:v>
                </c:pt>
                <c:pt idx="1933">
                  <c:v>283.85484067103027</c:v>
                </c:pt>
                <c:pt idx="1934">
                  <c:v>274.10951265119121</c:v>
                </c:pt>
                <c:pt idx="1935">
                  <c:v>314.72995670242051</c:v>
                </c:pt>
                <c:pt idx="1936">
                  <c:v>325.12520800744579</c:v>
                </c:pt>
                <c:pt idx="1937">
                  <c:v>299.65249895563238</c:v>
                </c:pt>
                <c:pt idx="1938">
                  <c:v>294.80246938089402</c:v>
                </c:pt>
                <c:pt idx="1939">
                  <c:v>298.97610199585381</c:v>
                </c:pt>
                <c:pt idx="1940">
                  <c:v>284.73018312340997</c:v>
                </c:pt>
                <c:pt idx="1941">
                  <c:v>282.21586735269824</c:v>
                </c:pt>
                <c:pt idx="1942">
                  <c:v>285.4698868087317</c:v>
                </c:pt>
                <c:pt idx="1943">
                  <c:v>240.51933895149779</c:v>
                </c:pt>
                <c:pt idx="1944">
                  <c:v>213.28810168864851</c:v>
                </c:pt>
                <c:pt idx="1945">
                  <c:v>256.39690365342665</c:v>
                </c:pt>
                <c:pt idx="1946">
                  <c:v>260.62593582311064</c:v>
                </c:pt>
                <c:pt idx="1947">
                  <c:v>239.67889410095279</c:v>
                </c:pt>
                <c:pt idx="1948">
                  <c:v>235.75102461018616</c:v>
                </c:pt>
                <c:pt idx="1949">
                  <c:v>247.08309505750734</c:v>
                </c:pt>
                <c:pt idx="1950">
                  <c:v>240.06571945575365</c:v>
                </c:pt>
                <c:pt idx="1951">
                  <c:v>240.17462730061388</c:v>
                </c:pt>
                <c:pt idx="1952">
                  <c:v>254.73205464352645</c:v>
                </c:pt>
                <c:pt idx="1953">
                  <c:v>262.77575003014692</c:v>
                </c:pt>
                <c:pt idx="1954">
                  <c:v>273.01916506050435</c:v>
                </c:pt>
                <c:pt idx="1955">
                  <c:v>275.31764049222511</c:v>
                </c:pt>
                <c:pt idx="1956">
                  <c:v>269.05776184838362</c:v>
                </c:pt>
                <c:pt idx="1957">
                  <c:v>270.91275526319924</c:v>
                </c:pt>
                <c:pt idx="1958">
                  <c:v>257.99854080821927</c:v>
                </c:pt>
                <c:pt idx="1959">
                  <c:v>299.89656824592561</c:v>
                </c:pt>
                <c:pt idx="1960">
                  <c:v>309.0290047526521</c:v>
                </c:pt>
                <c:pt idx="1961">
                  <c:v>290.02898224108662</c:v>
                </c:pt>
                <c:pt idx="1962">
                  <c:v>275.3288025045203</c:v>
                </c:pt>
                <c:pt idx="1963">
                  <c:v>276.93930400164095</c:v>
                </c:pt>
                <c:pt idx="1964">
                  <c:v>272.7655792166338</c:v>
                </c:pt>
                <c:pt idx="1965">
                  <c:v>272.68779990708276</c:v>
                </c:pt>
                <c:pt idx="1966">
                  <c:v>275.00968340128128</c:v>
                </c:pt>
                <c:pt idx="1967">
                  <c:v>225.58723124054328</c:v>
                </c:pt>
                <c:pt idx="1968">
                  <c:v>214.14500002900317</c:v>
                </c:pt>
                <c:pt idx="1969">
                  <c:v>249.47032168050066</c:v>
                </c:pt>
                <c:pt idx="1970">
                  <c:v>255.88046708294127</c:v>
                </c:pt>
                <c:pt idx="1971">
                  <c:v>254.69976586197996</c:v>
                </c:pt>
                <c:pt idx="1972">
                  <c:v>235.13471304194599</c:v>
                </c:pt>
                <c:pt idx="1973">
                  <c:v>243.41309314388306</c:v>
                </c:pt>
                <c:pt idx="1974">
                  <c:v>248.2168911491944</c:v>
                </c:pt>
                <c:pt idx="1975">
                  <c:v>244.66470671189572</c:v>
                </c:pt>
                <c:pt idx="1976">
                  <c:v>259.56634060267078</c:v>
                </c:pt>
                <c:pt idx="1977">
                  <c:v>267.38017673499991</c:v>
                </c:pt>
                <c:pt idx="1978">
                  <c:v>274.73986119428747</c:v>
                </c:pt>
                <c:pt idx="1979">
                  <c:v>277.09743719215379</c:v>
                </c:pt>
                <c:pt idx="1980">
                  <c:v>276.93841685126017</c:v>
                </c:pt>
                <c:pt idx="1981">
                  <c:v>273.74648749507588</c:v>
                </c:pt>
                <c:pt idx="1982">
                  <c:v>257.80102092989176</c:v>
                </c:pt>
                <c:pt idx="1983">
                  <c:v>287.89324780216941</c:v>
                </c:pt>
                <c:pt idx="1984">
                  <c:v>302.22865374334486</c:v>
                </c:pt>
                <c:pt idx="1985">
                  <c:v>290.25079142173286</c:v>
                </c:pt>
                <c:pt idx="1986">
                  <c:v>274.76407115891436</c:v>
                </c:pt>
                <c:pt idx="1987">
                  <c:v>284.17329832541179</c:v>
                </c:pt>
                <c:pt idx="1988">
                  <c:v>273.8828301858353</c:v>
                </c:pt>
                <c:pt idx="1989">
                  <c:v>267.18346076304101</c:v>
                </c:pt>
                <c:pt idx="1990">
                  <c:v>280.75393116621609</c:v>
                </c:pt>
                <c:pt idx="1991">
                  <c:v>240.67867479961521</c:v>
                </c:pt>
                <c:pt idx="1992">
                  <c:v>213.79313490709356</c:v>
                </c:pt>
                <c:pt idx="1993">
                  <c:v>221.2038468944674</c:v>
                </c:pt>
                <c:pt idx="1994">
                  <c:v>250.81557538268896</c:v>
                </c:pt>
                <c:pt idx="1995">
                  <c:v>249.25066688030415</c:v>
                </c:pt>
                <c:pt idx="1996">
                  <c:v>272.08055104806607</c:v>
                </c:pt>
                <c:pt idx="1997">
                  <c:v>267.32860216830255</c:v>
                </c:pt>
                <c:pt idx="1998">
                  <c:v>278.03483443133825</c:v>
                </c:pt>
                <c:pt idx="1999">
                  <c:v>300.22811955635257</c:v>
                </c:pt>
                <c:pt idx="2000">
                  <c:v>312.28122500794933</c:v>
                </c:pt>
                <c:pt idx="2001">
                  <c:v>310.79546080225367</c:v>
                </c:pt>
                <c:pt idx="2002">
                  <c:v>324.33378010965731</c:v>
                </c:pt>
                <c:pt idx="2003">
                  <c:v>339.52044093792057</c:v>
                </c:pt>
                <c:pt idx="2004">
                  <c:v>325.15784741276548</c:v>
                </c:pt>
                <c:pt idx="2005">
                  <c:v>331.00244089073828</c:v>
                </c:pt>
                <c:pt idx="2006">
                  <c:v>338.38775512720775</c:v>
                </c:pt>
                <c:pt idx="2007">
                  <c:v>323.63783060217855</c:v>
                </c:pt>
                <c:pt idx="2008">
                  <c:v>324.00668970075935</c:v>
                </c:pt>
                <c:pt idx="2009">
                  <c:v>300.68993634166071</c:v>
                </c:pt>
                <c:pt idx="2010">
                  <c:v>305.99746177368678</c:v>
                </c:pt>
                <c:pt idx="2011">
                  <c:v>301.80958298466635</c:v>
                </c:pt>
                <c:pt idx="2012">
                  <c:v>294.85051694016522</c:v>
                </c:pt>
                <c:pt idx="2013">
                  <c:v>291.09907231354606</c:v>
                </c:pt>
                <c:pt idx="2014">
                  <c:v>279.02450865864671</c:v>
                </c:pt>
                <c:pt idx="2015">
                  <c:v>250.16676626104518</c:v>
                </c:pt>
                <c:pt idx="2016">
                  <c:v>219.75290744646611</c:v>
                </c:pt>
                <c:pt idx="2017">
                  <c:v>247.77072184605336</c:v>
                </c:pt>
                <c:pt idx="2018">
                  <c:v>300.295603484933</c:v>
                </c:pt>
                <c:pt idx="2019">
                  <c:v>284.75749334595184</c:v>
                </c:pt>
                <c:pt idx="2020">
                  <c:v>273.7621174005734</c:v>
                </c:pt>
                <c:pt idx="2021">
                  <c:v>259.33982022103072</c:v>
                </c:pt>
                <c:pt idx="2022">
                  <c:v>267.51254567078735</c:v>
                </c:pt>
                <c:pt idx="2023">
                  <c:v>296.0150358822612</c:v>
                </c:pt>
                <c:pt idx="2024">
                  <c:v>313.52598378698963</c:v>
                </c:pt>
                <c:pt idx="2025">
                  <c:v>328.61713229433241</c:v>
                </c:pt>
                <c:pt idx="2026">
                  <c:v>354.84463386071212</c:v>
                </c:pt>
                <c:pt idx="2027">
                  <c:v>341.78656848148898</c:v>
                </c:pt>
                <c:pt idx="2028">
                  <c:v>344.64411033889434</c:v>
                </c:pt>
                <c:pt idx="2029">
                  <c:v>346.66910386708582</c:v>
                </c:pt>
                <c:pt idx="2030">
                  <c:v>338.79488064812324</c:v>
                </c:pt>
                <c:pt idx="2031">
                  <c:v>322.61761620117306</c:v>
                </c:pt>
                <c:pt idx="2032">
                  <c:v>304.21425847092581</c:v>
                </c:pt>
                <c:pt idx="2033">
                  <c:v>289.85957405206898</c:v>
                </c:pt>
                <c:pt idx="2034">
                  <c:v>315.5335873474063</c:v>
                </c:pt>
                <c:pt idx="2035">
                  <c:v>321.43169822029665</c:v>
                </c:pt>
                <c:pt idx="2036">
                  <c:v>314.90769508114334</c:v>
                </c:pt>
                <c:pt idx="2037">
                  <c:v>296.75909681408524</c:v>
                </c:pt>
                <c:pt idx="2038">
                  <c:v>268.91614977022579</c:v>
                </c:pt>
                <c:pt idx="2039">
                  <c:v>262.46542746746672</c:v>
                </c:pt>
                <c:pt idx="2040">
                  <c:v>297.49835286652512</c:v>
                </c:pt>
                <c:pt idx="2041">
                  <c:v>286.83672814132854</c:v>
                </c:pt>
                <c:pt idx="2042">
                  <c:v>297.18521433908211</c:v>
                </c:pt>
                <c:pt idx="2043">
                  <c:v>276.75942959773943</c:v>
                </c:pt>
                <c:pt idx="2044">
                  <c:v>296.29768373791558</c:v>
                </c:pt>
                <c:pt idx="2045">
                  <c:v>295.7722153295453</c:v>
                </c:pt>
                <c:pt idx="2046">
                  <c:v>296.26926818345112</c:v>
                </c:pt>
                <c:pt idx="2047">
                  <c:v>298.09227562698788</c:v>
                </c:pt>
                <c:pt idx="2048">
                  <c:v>313.28285156768919</c:v>
                </c:pt>
                <c:pt idx="2049">
                  <c:v>323.44062584086379</c:v>
                </c:pt>
                <c:pt idx="2050">
                  <c:v>314.52586667504909</c:v>
                </c:pt>
                <c:pt idx="2051">
                  <c:v>314.23722585374077</c:v>
                </c:pt>
                <c:pt idx="2052">
                  <c:v>300.17807206373124</c:v>
                </c:pt>
                <c:pt idx="2053">
                  <c:v>296.65911959604216</c:v>
                </c:pt>
                <c:pt idx="2054">
                  <c:v>342.8050306097544</c:v>
                </c:pt>
                <c:pt idx="2055">
                  <c:v>326.41365249291374</c:v>
                </c:pt>
                <c:pt idx="2056">
                  <c:v>335.58275386923589</c:v>
                </c:pt>
                <c:pt idx="2057">
                  <c:v>325.80183241507808</c:v>
                </c:pt>
                <c:pt idx="2058">
                  <c:v>348.2382387027734</c:v>
                </c:pt>
                <c:pt idx="2059">
                  <c:v>339.76621424724533</c:v>
                </c:pt>
                <c:pt idx="2060">
                  <c:v>344.52359575518312</c:v>
                </c:pt>
                <c:pt idx="2061">
                  <c:v>341.08524550082075</c:v>
                </c:pt>
                <c:pt idx="2062">
                  <c:v>277.8113465115494</c:v>
                </c:pt>
                <c:pt idx="2063">
                  <c:v>285.53839877768195</c:v>
                </c:pt>
                <c:pt idx="2064">
                  <c:v>320.29508265415888</c:v>
                </c:pt>
                <c:pt idx="2065">
                  <c:v>330.82352793294325</c:v>
                </c:pt>
                <c:pt idx="2066">
                  <c:v>318.33898147888851</c:v>
                </c:pt>
                <c:pt idx="2067">
                  <c:v>298.01694747532838</c:v>
                </c:pt>
                <c:pt idx="2068">
                  <c:v>310.81009917495413</c:v>
                </c:pt>
                <c:pt idx="2069">
                  <c:v>332.7800554808652</c:v>
                </c:pt>
                <c:pt idx="2070">
                  <c:v>321.16270687454221</c:v>
                </c:pt>
                <c:pt idx="2071">
                  <c:v>328.5674064362218</c:v>
                </c:pt>
                <c:pt idx="2072">
                  <c:v>350.22569178006211</c:v>
                </c:pt>
                <c:pt idx="2073">
                  <c:v>342.84368753975087</c:v>
                </c:pt>
                <c:pt idx="2074">
                  <c:v>346.88763319338574</c:v>
                </c:pt>
                <c:pt idx="2075">
                  <c:v>337.76947255399222</c:v>
                </c:pt>
                <c:pt idx="2076">
                  <c:v>345.05403818016515</c:v>
                </c:pt>
                <c:pt idx="2077">
                  <c:v>330.80185650713031</c:v>
                </c:pt>
                <c:pt idx="2078">
                  <c:v>363.75883734021011</c:v>
                </c:pt>
                <c:pt idx="2079">
                  <c:v>326.18714468867563</c:v>
                </c:pt>
                <c:pt idx="2080">
                  <c:v>347.18997075116084</c:v>
                </c:pt>
                <c:pt idx="2081">
                  <c:v>346.89161706795306</c:v>
                </c:pt>
                <c:pt idx="2082">
                  <c:v>369.98755578052584</c:v>
                </c:pt>
                <c:pt idx="2083">
                  <c:v>372.19801193234025</c:v>
                </c:pt>
                <c:pt idx="2084">
                  <c:v>376.65574775037538</c:v>
                </c:pt>
                <c:pt idx="2085">
                  <c:v>362.83602593873951</c:v>
                </c:pt>
                <c:pt idx="2086">
                  <c:v>306.34333655675249</c:v>
                </c:pt>
                <c:pt idx="2087">
                  <c:v>291.46987925135164</c:v>
                </c:pt>
                <c:pt idx="2088">
                  <c:v>321.99290903639258</c:v>
                </c:pt>
                <c:pt idx="2089">
                  <c:v>317.2692970171878</c:v>
                </c:pt>
                <c:pt idx="2090">
                  <c:v>302.8886706259791</c:v>
                </c:pt>
                <c:pt idx="2091">
                  <c:v>278.21731509242062</c:v>
                </c:pt>
                <c:pt idx="2092">
                  <c:v>299.574696929124</c:v>
                </c:pt>
                <c:pt idx="2093">
                  <c:v>321.38438839622393</c:v>
                </c:pt>
                <c:pt idx="2094">
                  <c:v>312.52663148220535</c:v>
                </c:pt>
                <c:pt idx="2095">
                  <c:v>313.12518639087</c:v>
                </c:pt>
                <c:pt idx="2096">
                  <c:v>323.59574295022185</c:v>
                </c:pt>
                <c:pt idx="2097">
                  <c:v>337.87183342743117</c:v>
                </c:pt>
                <c:pt idx="2098">
                  <c:v>333.13284556345246</c:v>
                </c:pt>
                <c:pt idx="2099">
                  <c:v>324.50174700095471</c:v>
                </c:pt>
                <c:pt idx="2100">
                  <c:v>339.72167719585838</c:v>
                </c:pt>
                <c:pt idx="2101">
                  <c:v>336.44085541832737</c:v>
                </c:pt>
                <c:pt idx="2102">
                  <c:v>363.06725219497719</c:v>
                </c:pt>
                <c:pt idx="2103">
                  <c:v>331.37194445784485</c:v>
                </c:pt>
                <c:pt idx="2104">
                  <c:v>354.43002252957677</c:v>
                </c:pt>
                <c:pt idx="2105">
                  <c:v>355.41682380851222</c:v>
                </c:pt>
                <c:pt idx="2106">
                  <c:v>378.49916040686691</c:v>
                </c:pt>
                <c:pt idx="2107">
                  <c:v>361.93526580853779</c:v>
                </c:pt>
                <c:pt idx="2108">
                  <c:v>370.20672787983347</c:v>
                </c:pt>
                <c:pt idx="2109">
                  <c:v>362.11834130757933</c:v>
                </c:pt>
                <c:pt idx="2110">
                  <c:v>297.04503723533759</c:v>
                </c:pt>
                <c:pt idx="2111">
                  <c:v>249.85843667887536</c:v>
                </c:pt>
                <c:pt idx="2112">
                  <c:v>291.06545530314099</c:v>
                </c:pt>
                <c:pt idx="2113">
                  <c:v>284.97981502163759</c:v>
                </c:pt>
                <c:pt idx="2114">
                  <c:v>273.40392937318757</c:v>
                </c:pt>
                <c:pt idx="2115">
                  <c:v>253.96139208720203</c:v>
                </c:pt>
                <c:pt idx="2116">
                  <c:v>268.61362795609767</c:v>
                </c:pt>
                <c:pt idx="2117">
                  <c:v>295.42048985052094</c:v>
                </c:pt>
                <c:pt idx="2118">
                  <c:v>282.37096198784053</c:v>
                </c:pt>
                <c:pt idx="2119">
                  <c:v>296.22276526122874</c:v>
                </c:pt>
                <c:pt idx="2120">
                  <c:v>321.24117158737039</c:v>
                </c:pt>
                <c:pt idx="2121">
                  <c:v>327.06201006441836</c:v>
                </c:pt>
                <c:pt idx="2122">
                  <c:v>316.88154793892176</c:v>
                </c:pt>
                <c:pt idx="2123">
                  <c:v>321.12027461764325</c:v>
                </c:pt>
                <c:pt idx="2124">
                  <c:v>337.45512009224115</c:v>
                </c:pt>
                <c:pt idx="2125">
                  <c:v>330.76922460095</c:v>
                </c:pt>
                <c:pt idx="2126">
                  <c:v>351.83855107309569</c:v>
                </c:pt>
                <c:pt idx="2127">
                  <c:v>339.33224636558208</c:v>
                </c:pt>
                <c:pt idx="2128">
                  <c:v>366.58957064507069</c:v>
                </c:pt>
                <c:pt idx="2129">
                  <c:v>344.70287348504957</c:v>
                </c:pt>
                <c:pt idx="2130">
                  <c:v>327.43854301242095</c:v>
                </c:pt>
                <c:pt idx="2131">
                  <c:v>330.26197781333599</c:v>
                </c:pt>
                <c:pt idx="2132">
                  <c:v>324.75968030125131</c:v>
                </c:pt>
                <c:pt idx="2133">
                  <c:v>323.6804945148437</c:v>
                </c:pt>
                <c:pt idx="2134">
                  <c:v>266.35393875279209</c:v>
                </c:pt>
                <c:pt idx="2135">
                  <c:v>242.24034993962027</c:v>
                </c:pt>
                <c:pt idx="2136">
                  <c:v>280.03574703663639</c:v>
                </c:pt>
                <c:pt idx="2137">
                  <c:v>281.65419447691846</c:v>
                </c:pt>
                <c:pt idx="2138">
                  <c:v>264.81846494725716</c:v>
                </c:pt>
                <c:pt idx="2139">
                  <c:v>255.55837431379967</c:v>
                </c:pt>
                <c:pt idx="2140">
                  <c:v>279.58477682439934</c:v>
                </c:pt>
                <c:pt idx="2141">
                  <c:v>275.66456375803324</c:v>
                </c:pt>
                <c:pt idx="2142">
                  <c:v>271.63022888706251</c:v>
                </c:pt>
                <c:pt idx="2143">
                  <c:v>277.70305286377425</c:v>
                </c:pt>
                <c:pt idx="2144">
                  <c:v>296.63241502529542</c:v>
                </c:pt>
                <c:pt idx="2145">
                  <c:v>305.75258478332302</c:v>
                </c:pt>
                <c:pt idx="2146">
                  <c:v>316.38373783931314</c:v>
                </c:pt>
                <c:pt idx="2147">
                  <c:v>308.11468932080686</c:v>
                </c:pt>
                <c:pt idx="2148">
                  <c:v>315.59284179273101</c:v>
                </c:pt>
                <c:pt idx="2149">
                  <c:v>331.51481985947197</c:v>
                </c:pt>
                <c:pt idx="2150">
                  <c:v>354.23088118724269</c:v>
                </c:pt>
                <c:pt idx="2151">
                  <c:v>334.70682060241563</c:v>
                </c:pt>
                <c:pt idx="2152">
                  <c:v>359.37847574719382</c:v>
                </c:pt>
                <c:pt idx="2153">
                  <c:v>336.7008095840539</c:v>
                </c:pt>
                <c:pt idx="2154">
                  <c:v>320.55880720568973</c:v>
                </c:pt>
                <c:pt idx="2155">
                  <c:v>320.61194164017274</c:v>
                </c:pt>
                <c:pt idx="2156">
                  <c:v>317.87582781943507</c:v>
                </c:pt>
                <c:pt idx="2157">
                  <c:v>325.15358574126924</c:v>
                </c:pt>
                <c:pt idx="2158">
                  <c:v>269.86809931508037</c:v>
                </c:pt>
                <c:pt idx="2159">
                  <c:v>246.86238860566445</c:v>
                </c:pt>
                <c:pt idx="2160">
                  <c:v>226.62219568098212</c:v>
                </c:pt>
                <c:pt idx="2161">
                  <c:v>264.376943786102</c:v>
                </c:pt>
                <c:pt idx="2162">
                  <c:v>273.58902943320459</c:v>
                </c:pt>
                <c:pt idx="2163">
                  <c:v>266.13022076601555</c:v>
                </c:pt>
                <c:pt idx="2164">
                  <c:v>264.81842165719689</c:v>
                </c:pt>
                <c:pt idx="2165">
                  <c:v>262.36500280785083</c:v>
                </c:pt>
                <c:pt idx="2166">
                  <c:v>291.79629760062647</c:v>
                </c:pt>
                <c:pt idx="2167">
                  <c:v>316.84345262413962</c:v>
                </c:pt>
                <c:pt idx="2168">
                  <c:v>354.73448211838257</c:v>
                </c:pt>
                <c:pt idx="2169">
                  <c:v>371.19436452840557</c:v>
                </c:pt>
                <c:pt idx="2170">
                  <c:v>387.1035079246754</c:v>
                </c:pt>
                <c:pt idx="2171">
                  <c:v>360.74376229780563</c:v>
                </c:pt>
                <c:pt idx="2172">
                  <c:v>352.19912484308844</c:v>
                </c:pt>
                <c:pt idx="2173">
                  <c:v>369.44873318739485</c:v>
                </c:pt>
                <c:pt idx="2174">
                  <c:v>378.89032127899549</c:v>
                </c:pt>
                <c:pt idx="2175">
                  <c:v>365.79996960953741</c:v>
                </c:pt>
                <c:pt idx="2176">
                  <c:v>341.79287077304372</c:v>
                </c:pt>
                <c:pt idx="2177">
                  <c:v>330.13754401509942</c:v>
                </c:pt>
                <c:pt idx="2178">
                  <c:v>335.887097595493</c:v>
                </c:pt>
                <c:pt idx="2179">
                  <c:v>331.79938136678948</c:v>
                </c:pt>
                <c:pt idx="2180">
                  <c:v>317.83892630494319</c:v>
                </c:pt>
                <c:pt idx="2181">
                  <c:v>315.39178048987225</c:v>
                </c:pt>
                <c:pt idx="2182">
                  <c:v>286.00400670629546</c:v>
                </c:pt>
                <c:pt idx="2183">
                  <c:v>244.33790045382247</c:v>
                </c:pt>
                <c:pt idx="2184">
                  <c:v>250.49154735452501</c:v>
                </c:pt>
                <c:pt idx="2185">
                  <c:v>280.61986033507139</c:v>
                </c:pt>
                <c:pt idx="2186">
                  <c:v>292.91835286842644</c:v>
                </c:pt>
                <c:pt idx="2187">
                  <c:v>302.79101305036994</c:v>
                </c:pt>
                <c:pt idx="2188">
                  <c:v>291.7252008118715</c:v>
                </c:pt>
                <c:pt idx="2189">
                  <c:v>275.86228575201619</c:v>
                </c:pt>
                <c:pt idx="2190">
                  <c:v>305.4992354931357</c:v>
                </c:pt>
                <c:pt idx="2191">
                  <c:v>338.86954038703919</c:v>
                </c:pt>
                <c:pt idx="2192">
                  <c:v>360.21937105295609</c:v>
                </c:pt>
                <c:pt idx="2193">
                  <c:v>389.84491421557817</c:v>
                </c:pt>
                <c:pt idx="2194">
                  <c:v>400.78204877146271</c:v>
                </c:pt>
                <c:pt idx="2195">
                  <c:v>374.10364134915295</c:v>
                </c:pt>
                <c:pt idx="2196">
                  <c:v>367.75561076120863</c:v>
                </c:pt>
                <c:pt idx="2197">
                  <c:v>368.15788314334969</c:v>
                </c:pt>
                <c:pt idx="2198">
                  <c:v>366.94069660462429</c:v>
                </c:pt>
                <c:pt idx="2199">
                  <c:v>374.3868646740475</c:v>
                </c:pt>
                <c:pt idx="2200">
                  <c:v>337.29693140355448</c:v>
                </c:pt>
                <c:pt idx="2201">
                  <c:v>326.59213255243816</c:v>
                </c:pt>
                <c:pt idx="2202">
                  <c:v>334.84193516943071</c:v>
                </c:pt>
                <c:pt idx="2203">
                  <c:v>352.32729264245006</c:v>
                </c:pt>
                <c:pt idx="2204">
                  <c:v>341.4701962568077</c:v>
                </c:pt>
                <c:pt idx="2205">
                  <c:v>342.69405846869324</c:v>
                </c:pt>
                <c:pt idx="2206">
                  <c:v>306.06722046830254</c:v>
                </c:pt>
                <c:pt idx="2207">
                  <c:v>276.65698665612604</c:v>
                </c:pt>
                <c:pt idx="2208">
                  <c:v>314.64088001745603</c:v>
                </c:pt>
                <c:pt idx="2209">
                  <c:v>312.12451883583884</c:v>
                </c:pt>
                <c:pt idx="2210">
                  <c:v>304.23180125310807</c:v>
                </c:pt>
                <c:pt idx="2211">
                  <c:v>291.24450138385572</c:v>
                </c:pt>
                <c:pt idx="2212">
                  <c:v>303.45119427715258</c:v>
                </c:pt>
                <c:pt idx="2213">
                  <c:v>318.32357697946344</c:v>
                </c:pt>
                <c:pt idx="2214">
                  <c:v>317.58798591553483</c:v>
                </c:pt>
                <c:pt idx="2215">
                  <c:v>311.44077652033673</c:v>
                </c:pt>
                <c:pt idx="2216">
                  <c:v>321.31214812359377</c:v>
                </c:pt>
                <c:pt idx="2217">
                  <c:v>321.69578219840218</c:v>
                </c:pt>
                <c:pt idx="2218">
                  <c:v>312.9693601082684</c:v>
                </c:pt>
                <c:pt idx="2219">
                  <c:v>322.79220296041234</c:v>
                </c:pt>
                <c:pt idx="2220">
                  <c:v>340.88013015995631</c:v>
                </c:pt>
                <c:pt idx="2221">
                  <c:v>345.09433283020627</c:v>
                </c:pt>
                <c:pt idx="2222">
                  <c:v>367.34950296642319</c:v>
                </c:pt>
                <c:pt idx="2223">
                  <c:v>360.87138188722639</c:v>
                </c:pt>
                <c:pt idx="2224">
                  <c:v>386.32435169666871</c:v>
                </c:pt>
                <c:pt idx="2225">
                  <c:v>366.68326901755046</c:v>
                </c:pt>
                <c:pt idx="2226">
                  <c:v>382.09949194223537</c:v>
                </c:pt>
                <c:pt idx="2227">
                  <c:v>374.35512249877843</c:v>
                </c:pt>
                <c:pt idx="2228">
                  <c:v>375.40811403636422</c:v>
                </c:pt>
                <c:pt idx="2229">
                  <c:v>370.66164804838218</c:v>
                </c:pt>
                <c:pt idx="2230">
                  <c:v>310.83814831982005</c:v>
                </c:pt>
                <c:pt idx="2231">
                  <c:v>289.55518289616896</c:v>
                </c:pt>
                <c:pt idx="2232">
                  <c:v>330.29639239481315</c:v>
                </c:pt>
                <c:pt idx="2233">
                  <c:v>329.71745313216883</c:v>
                </c:pt>
                <c:pt idx="2234">
                  <c:v>316.79409824338677</c:v>
                </c:pt>
                <c:pt idx="2235">
                  <c:v>296.72223853107272</c:v>
                </c:pt>
                <c:pt idx="2236">
                  <c:v>316.55900881507057</c:v>
                </c:pt>
                <c:pt idx="2237">
                  <c:v>328.54344640071741</c:v>
                </c:pt>
                <c:pt idx="2238">
                  <c:v>327.92875295571912</c:v>
                </c:pt>
                <c:pt idx="2239">
                  <c:v>338.47215365934176</c:v>
                </c:pt>
                <c:pt idx="2240">
                  <c:v>357.23321470002662</c:v>
                </c:pt>
                <c:pt idx="2241">
                  <c:v>363.29315753873499</c:v>
                </c:pt>
                <c:pt idx="2242">
                  <c:v>359.16431955023762</c:v>
                </c:pt>
                <c:pt idx="2243">
                  <c:v>334.03442484708131</c:v>
                </c:pt>
                <c:pt idx="2244">
                  <c:v>355.061721250603</c:v>
                </c:pt>
                <c:pt idx="2245">
                  <c:v>351.35618524260309</c:v>
                </c:pt>
                <c:pt idx="2246">
                  <c:v>380.95980236990221</c:v>
                </c:pt>
                <c:pt idx="2247">
                  <c:v>386.21023848879798</c:v>
                </c:pt>
                <c:pt idx="2248">
                  <c:v>414.647853982718</c:v>
                </c:pt>
                <c:pt idx="2249">
                  <c:v>403.15473917182686</c:v>
                </c:pt>
                <c:pt idx="2250">
                  <c:v>389.46774585891285</c:v>
                </c:pt>
                <c:pt idx="2251">
                  <c:v>391.19111638156795</c:v>
                </c:pt>
                <c:pt idx="2252">
                  <c:v>383.16500714411058</c:v>
                </c:pt>
                <c:pt idx="2253">
                  <c:v>386.54886360056463</c:v>
                </c:pt>
                <c:pt idx="2254">
                  <c:v>321.46559476334653</c:v>
                </c:pt>
                <c:pt idx="2255">
                  <c:v>284.37601150779528</c:v>
                </c:pt>
                <c:pt idx="2256">
                  <c:v>330.27065181870967</c:v>
                </c:pt>
                <c:pt idx="2257">
                  <c:v>322.29462560769048</c:v>
                </c:pt>
                <c:pt idx="2258">
                  <c:v>300.58856014433843</c:v>
                </c:pt>
                <c:pt idx="2259">
                  <c:v>293.05507616167182</c:v>
                </c:pt>
                <c:pt idx="2260">
                  <c:v>317.41880111592604</c:v>
                </c:pt>
                <c:pt idx="2261">
                  <c:v>325.5726560171878</c:v>
                </c:pt>
                <c:pt idx="2262">
                  <c:v>325.53009048963094</c:v>
                </c:pt>
                <c:pt idx="2263">
                  <c:v>339.24875591636061</c:v>
                </c:pt>
                <c:pt idx="2264">
                  <c:v>350.89763591249175</c:v>
                </c:pt>
                <c:pt idx="2265">
                  <c:v>362.59850714419929</c:v>
                </c:pt>
                <c:pt idx="2266">
                  <c:v>359.55803322602657</c:v>
                </c:pt>
                <c:pt idx="2267">
                  <c:v>351.20726835789702</c:v>
                </c:pt>
                <c:pt idx="2268">
                  <c:v>357.13220127598498</c:v>
                </c:pt>
                <c:pt idx="2269">
                  <c:v>352.3524338938463</c:v>
                </c:pt>
                <c:pt idx="2270">
                  <c:v>396.77633234334928</c:v>
                </c:pt>
                <c:pt idx="2271">
                  <c:v>382.90802614955783</c:v>
                </c:pt>
                <c:pt idx="2272">
                  <c:v>416.7666635100914</c:v>
                </c:pt>
                <c:pt idx="2273">
                  <c:v>383.71147801078587</c:v>
                </c:pt>
                <c:pt idx="2274">
                  <c:v>399.18821564333649</c:v>
                </c:pt>
                <c:pt idx="2275">
                  <c:v>402.99326173234942</c:v>
                </c:pt>
                <c:pt idx="2276">
                  <c:v>391.06430433910032</c:v>
                </c:pt>
                <c:pt idx="2277">
                  <c:v>382.60925708039554</c:v>
                </c:pt>
                <c:pt idx="2278">
                  <c:v>322.95203067764771</c:v>
                </c:pt>
                <c:pt idx="2279">
                  <c:v>298.13890375184627</c:v>
                </c:pt>
                <c:pt idx="2280">
                  <c:v>323.79141807224971</c:v>
                </c:pt>
                <c:pt idx="2281">
                  <c:v>340.07619997850321</c:v>
                </c:pt>
                <c:pt idx="2282">
                  <c:v>325.39724317634216</c:v>
                </c:pt>
                <c:pt idx="2283">
                  <c:v>299.09453482971657</c:v>
                </c:pt>
                <c:pt idx="2284">
                  <c:v>309.13368445238171</c:v>
                </c:pt>
                <c:pt idx="2285">
                  <c:v>330.12034136127426</c:v>
                </c:pt>
                <c:pt idx="2286">
                  <c:v>333.92111969649329</c:v>
                </c:pt>
                <c:pt idx="2287">
                  <c:v>324.58723748230881</c:v>
                </c:pt>
                <c:pt idx="2288">
                  <c:v>355.0698007941628</c:v>
                </c:pt>
                <c:pt idx="2289">
                  <c:v>365.09820190362814</c:v>
                </c:pt>
                <c:pt idx="2290">
                  <c:v>369.72433902415861</c:v>
                </c:pt>
                <c:pt idx="2291">
                  <c:v>350.41464872107986</c:v>
                </c:pt>
                <c:pt idx="2292">
                  <c:v>370.04222295397506</c:v>
                </c:pt>
                <c:pt idx="2293">
                  <c:v>362.60522919543985</c:v>
                </c:pt>
                <c:pt idx="2294">
                  <c:v>381.79549133053251</c:v>
                </c:pt>
                <c:pt idx="2295">
                  <c:v>364.46949432312095</c:v>
                </c:pt>
                <c:pt idx="2296">
                  <c:v>391.40555527091919</c:v>
                </c:pt>
                <c:pt idx="2297">
                  <c:v>385.60242039207742</c:v>
                </c:pt>
                <c:pt idx="2298">
                  <c:v>391.25741174442578</c:v>
                </c:pt>
                <c:pt idx="2299">
                  <c:v>384.73496865307231</c:v>
                </c:pt>
                <c:pt idx="2300">
                  <c:v>395.89108831578062</c:v>
                </c:pt>
                <c:pt idx="2301">
                  <c:v>389.53061027941129</c:v>
                </c:pt>
                <c:pt idx="2302">
                  <c:v>329.25311027388204</c:v>
                </c:pt>
                <c:pt idx="2303">
                  <c:v>272.70012061906675</c:v>
                </c:pt>
                <c:pt idx="2304">
                  <c:v>275.22340649766045</c:v>
                </c:pt>
                <c:pt idx="2305">
                  <c:v>305.04357815617431</c:v>
                </c:pt>
                <c:pt idx="2306">
                  <c:v>310.61567026227868</c:v>
                </c:pt>
                <c:pt idx="2307">
                  <c:v>323.98759496575434</c:v>
                </c:pt>
                <c:pt idx="2308">
                  <c:v>309.29404443883715</c:v>
                </c:pt>
                <c:pt idx="2309">
                  <c:v>322.24395432663533</c:v>
                </c:pt>
                <c:pt idx="2310">
                  <c:v>349.39887748580838</c:v>
                </c:pt>
                <c:pt idx="2311">
                  <c:v>354.1874208416952</c:v>
                </c:pt>
                <c:pt idx="2312">
                  <c:v>399.48719702817675</c:v>
                </c:pt>
                <c:pt idx="2313">
                  <c:v>423.5584844042441</c:v>
                </c:pt>
                <c:pt idx="2314">
                  <c:v>441.53675640209991</c:v>
                </c:pt>
                <c:pt idx="2315">
                  <c:v>413.44988919802694</c:v>
                </c:pt>
                <c:pt idx="2316">
                  <c:v>425.97959300006568</c:v>
                </c:pt>
                <c:pt idx="2317">
                  <c:v>431.99479887730183</c:v>
                </c:pt>
                <c:pt idx="2318">
                  <c:v>442.83361845183219</c:v>
                </c:pt>
                <c:pt idx="2319">
                  <c:v>429.52460306372598</c:v>
                </c:pt>
                <c:pt idx="2320">
                  <c:v>388.00567031532944</c:v>
                </c:pt>
                <c:pt idx="2321">
                  <c:v>381.35295353217407</c:v>
                </c:pt>
                <c:pt idx="2322">
                  <c:v>373.07361824774733</c:v>
                </c:pt>
                <c:pt idx="2323">
                  <c:v>376.862938192218</c:v>
                </c:pt>
                <c:pt idx="2324">
                  <c:v>367.19563729373334</c:v>
                </c:pt>
                <c:pt idx="2325">
                  <c:v>366.27674563355788</c:v>
                </c:pt>
                <c:pt idx="2326">
                  <c:v>342.44694766136308</c:v>
                </c:pt>
                <c:pt idx="2327">
                  <c:v>251.11327357949119</c:v>
                </c:pt>
                <c:pt idx="2328">
                  <c:v>263.59488861013529</c:v>
                </c:pt>
                <c:pt idx="2329">
                  <c:v>296.18372982765533</c:v>
                </c:pt>
                <c:pt idx="2330">
                  <c:v>302.27195514913501</c:v>
                </c:pt>
                <c:pt idx="2331">
                  <c:v>309.79380347842914</c:v>
                </c:pt>
                <c:pt idx="2332">
                  <c:v>301.60916482593336</c:v>
                </c:pt>
                <c:pt idx="2333">
                  <c:v>319.04676173338032</c:v>
                </c:pt>
                <c:pt idx="2334">
                  <c:v>336.27866837642983</c:v>
                </c:pt>
                <c:pt idx="2335">
                  <c:v>360.52121652571265</c:v>
                </c:pt>
                <c:pt idx="2336">
                  <c:v>398.41786855746028</c:v>
                </c:pt>
                <c:pt idx="2337">
                  <c:v>401.9367392590359</c:v>
                </c:pt>
                <c:pt idx="2338">
                  <c:v>414.71816596818121</c:v>
                </c:pt>
                <c:pt idx="2339">
                  <c:v>389.34964638296555</c:v>
                </c:pt>
                <c:pt idx="2340">
                  <c:v>394.52944376479661</c:v>
                </c:pt>
                <c:pt idx="2341">
                  <c:v>400.66292918839684</c:v>
                </c:pt>
                <c:pt idx="2342">
                  <c:v>409.30911267290401</c:v>
                </c:pt>
                <c:pt idx="2343">
                  <c:v>390.7088643243556</c:v>
                </c:pt>
                <c:pt idx="2344">
                  <c:v>364.83362654963599</c:v>
                </c:pt>
                <c:pt idx="2345">
                  <c:v>354.20742832021961</c:v>
                </c:pt>
                <c:pt idx="2346">
                  <c:v>349.22007374964602</c:v>
                </c:pt>
                <c:pt idx="2347">
                  <c:v>369.26730661920197</c:v>
                </c:pt>
                <c:pt idx="2348">
                  <c:v>356.28328023611334</c:v>
                </c:pt>
                <c:pt idx="2349">
                  <c:v>353.06666888501314</c:v>
                </c:pt>
                <c:pt idx="2350">
                  <c:v>322.92330341480584</c:v>
                </c:pt>
                <c:pt idx="2351">
                  <c:v>256.39142850542191</c:v>
                </c:pt>
                <c:pt idx="2352">
                  <c:v>259.87333709818722</c:v>
                </c:pt>
                <c:pt idx="2353">
                  <c:v>290.21798096585991</c:v>
                </c:pt>
                <c:pt idx="2354">
                  <c:v>291.06316955223213</c:v>
                </c:pt>
                <c:pt idx="2355">
                  <c:v>292.9890849764837</c:v>
                </c:pt>
                <c:pt idx="2356">
                  <c:v>283.68434070673402</c:v>
                </c:pt>
                <c:pt idx="2357">
                  <c:v>290.70876306276932</c:v>
                </c:pt>
                <c:pt idx="2358">
                  <c:v>326.66307001119924</c:v>
                </c:pt>
                <c:pt idx="2359">
                  <c:v>345.59361734139787</c:v>
                </c:pt>
                <c:pt idx="2360">
                  <c:v>365.17176852764101</c:v>
                </c:pt>
                <c:pt idx="2361">
                  <c:v>388.97853883612652</c:v>
                </c:pt>
                <c:pt idx="2362">
                  <c:v>408.78012858968333</c:v>
                </c:pt>
                <c:pt idx="2363">
                  <c:v>397.39370750709321</c:v>
                </c:pt>
                <c:pt idx="2364">
                  <c:v>392.89301561516737</c:v>
                </c:pt>
                <c:pt idx="2365">
                  <c:v>375.36709195728463</c:v>
                </c:pt>
                <c:pt idx="2366">
                  <c:v>374.30785253423022</c:v>
                </c:pt>
                <c:pt idx="2367">
                  <c:v>365.8827822360193</c:v>
                </c:pt>
                <c:pt idx="2368">
                  <c:v>333.32186006953714</c:v>
                </c:pt>
                <c:pt idx="2369">
                  <c:v>334.39359017101725</c:v>
                </c:pt>
                <c:pt idx="2370">
                  <c:v>343.48942781311882</c:v>
                </c:pt>
                <c:pt idx="2371">
                  <c:v>359.35454167025432</c:v>
                </c:pt>
                <c:pt idx="2372">
                  <c:v>338.38955950184504</c:v>
                </c:pt>
                <c:pt idx="2373">
                  <c:v>334.65982377703386</c:v>
                </c:pt>
                <c:pt idx="2374">
                  <c:v>289.66433682846605</c:v>
                </c:pt>
                <c:pt idx="2375">
                  <c:v>240.76012149132927</c:v>
                </c:pt>
                <c:pt idx="2376">
                  <c:v>246.80282866567717</c:v>
                </c:pt>
                <c:pt idx="2377">
                  <c:v>263.42912394263004</c:v>
                </c:pt>
                <c:pt idx="2378">
                  <c:v>268.92296597991384</c:v>
                </c:pt>
                <c:pt idx="2379">
                  <c:v>273.91449440510394</c:v>
                </c:pt>
                <c:pt idx="2380">
                  <c:v>277.53799164943206</c:v>
                </c:pt>
                <c:pt idx="2381">
                  <c:v>283.17096782657643</c:v>
                </c:pt>
                <c:pt idx="2382">
                  <c:v>295.39305632991153</c:v>
                </c:pt>
                <c:pt idx="2383">
                  <c:v>305.41913152534011</c:v>
                </c:pt>
                <c:pt idx="2384">
                  <c:v>323.3629930703226</c:v>
                </c:pt>
                <c:pt idx="2385">
                  <c:v>331.82065520858913</c:v>
                </c:pt>
                <c:pt idx="2386">
                  <c:v>351.85640002261346</c:v>
                </c:pt>
                <c:pt idx="2387">
                  <c:v>317.71948367476557</c:v>
                </c:pt>
                <c:pt idx="2388">
                  <c:v>324.14096319744459</c:v>
                </c:pt>
                <c:pt idx="2389">
                  <c:v>327.98311886005501</c:v>
                </c:pt>
                <c:pt idx="2390">
                  <c:v>349.71598165338492</c:v>
                </c:pt>
                <c:pt idx="2391">
                  <c:v>354.26397226260889</c:v>
                </c:pt>
                <c:pt idx="2392">
                  <c:v>334.93364460195085</c:v>
                </c:pt>
                <c:pt idx="2393">
                  <c:v>316.8156456323423</c:v>
                </c:pt>
                <c:pt idx="2394">
                  <c:v>321.35273500582991</c:v>
                </c:pt>
                <c:pt idx="2395">
                  <c:v>336.55782999520949</c:v>
                </c:pt>
                <c:pt idx="2396">
                  <c:v>326.92222716179606</c:v>
                </c:pt>
                <c:pt idx="2397">
                  <c:v>313.97823606757839</c:v>
                </c:pt>
                <c:pt idx="2398">
                  <c:v>284.0701933801588</c:v>
                </c:pt>
                <c:pt idx="2399">
                  <c:v>242.75937516931023</c:v>
                </c:pt>
                <c:pt idx="2400">
                  <c:v>283.31338796320728</c:v>
                </c:pt>
                <c:pt idx="2401">
                  <c:v>284.61383700605893</c:v>
                </c:pt>
                <c:pt idx="2402">
                  <c:v>281.19848306690284</c:v>
                </c:pt>
                <c:pt idx="2403">
                  <c:v>252.93610865728672</c:v>
                </c:pt>
                <c:pt idx="2404">
                  <c:v>261.22375491795395</c:v>
                </c:pt>
                <c:pt idx="2405">
                  <c:v>280.71763367633901</c:v>
                </c:pt>
                <c:pt idx="2406">
                  <c:v>275.65439763876043</c:v>
                </c:pt>
                <c:pt idx="2407">
                  <c:v>293.32619180142279</c:v>
                </c:pt>
                <c:pt idx="2408">
                  <c:v>307.94853045107254</c:v>
                </c:pt>
                <c:pt idx="2409">
                  <c:v>320.16639489613772</c:v>
                </c:pt>
                <c:pt idx="2410">
                  <c:v>306.63248455511768</c:v>
                </c:pt>
                <c:pt idx="2411">
                  <c:v>313.76251293050336</c:v>
                </c:pt>
                <c:pt idx="2412">
                  <c:v>320.24210177801666</c:v>
                </c:pt>
                <c:pt idx="2413">
                  <c:v>315.23728343406651</c:v>
                </c:pt>
                <c:pt idx="2414">
                  <c:v>349.49132122658909</c:v>
                </c:pt>
                <c:pt idx="2415">
                  <c:v>332.9737263028523</c:v>
                </c:pt>
                <c:pt idx="2416">
                  <c:v>354.70295319294797</c:v>
                </c:pt>
                <c:pt idx="2417">
                  <c:v>344.58792444578131</c:v>
                </c:pt>
                <c:pt idx="2418">
                  <c:v>339.70253896609512</c:v>
                </c:pt>
                <c:pt idx="2419">
                  <c:v>339.7939963623798</c:v>
                </c:pt>
                <c:pt idx="2420">
                  <c:v>325.66601098043498</c:v>
                </c:pt>
                <c:pt idx="2421">
                  <c:v>326.07623426621888</c:v>
                </c:pt>
                <c:pt idx="2422">
                  <c:v>280.87141409761762</c:v>
                </c:pt>
                <c:pt idx="2423">
                  <c:v>243.01647781225975</c:v>
                </c:pt>
                <c:pt idx="2424">
                  <c:v>281.22688254550985</c:v>
                </c:pt>
                <c:pt idx="2425">
                  <c:v>275.11894817711374</c:v>
                </c:pt>
                <c:pt idx="2426">
                  <c:v>256.50778169504241</c:v>
                </c:pt>
                <c:pt idx="2427">
                  <c:v>248.27556498219982</c:v>
                </c:pt>
                <c:pt idx="2428">
                  <c:v>267.22976245486126</c:v>
                </c:pt>
                <c:pt idx="2429">
                  <c:v>268.36348758950106</c:v>
                </c:pt>
                <c:pt idx="2430">
                  <c:v>270.41917703130736</c:v>
                </c:pt>
                <c:pt idx="2431">
                  <c:v>282.78581795692787</c:v>
                </c:pt>
                <c:pt idx="2432">
                  <c:v>292.66888948027747</c:v>
                </c:pt>
                <c:pt idx="2433">
                  <c:v>304.07088265051459</c:v>
                </c:pt>
                <c:pt idx="2434">
                  <c:v>304.17595958959777</c:v>
                </c:pt>
                <c:pt idx="2435">
                  <c:v>297.67222080976438</c:v>
                </c:pt>
                <c:pt idx="2436">
                  <c:v>303.49246843677867</c:v>
                </c:pt>
                <c:pt idx="2437">
                  <c:v>301.41527973818273</c:v>
                </c:pt>
                <c:pt idx="2438">
                  <c:v>338.57980358702378</c:v>
                </c:pt>
                <c:pt idx="2439">
                  <c:v>325.17960734346593</c:v>
                </c:pt>
                <c:pt idx="2440">
                  <c:v>353.41822595170783</c:v>
                </c:pt>
                <c:pt idx="2441">
                  <c:v>322.60493617244475</c:v>
                </c:pt>
                <c:pt idx="2442">
                  <c:v>331.31831600844254</c:v>
                </c:pt>
                <c:pt idx="2443">
                  <c:v>334.29791033777309</c:v>
                </c:pt>
                <c:pt idx="2444">
                  <c:v>325.82647740632177</c:v>
                </c:pt>
                <c:pt idx="2445">
                  <c:v>322.97270970164266</c:v>
                </c:pt>
                <c:pt idx="2446">
                  <c:v>269.57936338261618</c:v>
                </c:pt>
                <c:pt idx="2447">
                  <c:v>230.82008798211541</c:v>
                </c:pt>
                <c:pt idx="2448">
                  <c:v>269.65984659526731</c:v>
                </c:pt>
                <c:pt idx="2449">
                  <c:v>263.05716413907288</c:v>
                </c:pt>
                <c:pt idx="2450">
                  <c:v>257.30222358871072</c:v>
                </c:pt>
                <c:pt idx="2451">
                  <c:v>236.36402664391136</c:v>
                </c:pt>
                <c:pt idx="2452">
                  <c:v>259.14677099280112</c:v>
                </c:pt>
                <c:pt idx="2453">
                  <c:v>257.6252386501979</c:v>
                </c:pt>
                <c:pt idx="2454">
                  <c:v>262.18660306803537</c:v>
                </c:pt>
                <c:pt idx="2455">
                  <c:v>266.22691555859581</c:v>
                </c:pt>
                <c:pt idx="2456">
                  <c:v>291.60510948220315</c:v>
                </c:pt>
                <c:pt idx="2457">
                  <c:v>303.20185649999434</c:v>
                </c:pt>
                <c:pt idx="2458">
                  <c:v>294.84761792487251</c:v>
                </c:pt>
                <c:pt idx="2459">
                  <c:v>297.54751521908952</c:v>
                </c:pt>
                <c:pt idx="2460">
                  <c:v>306.9659112297673</c:v>
                </c:pt>
                <c:pt idx="2461">
                  <c:v>299.94992668197023</c:v>
                </c:pt>
                <c:pt idx="2462">
                  <c:v>336.98549749843045</c:v>
                </c:pt>
                <c:pt idx="2463">
                  <c:v>315.03281378544403</c:v>
                </c:pt>
                <c:pt idx="2464">
                  <c:v>340.66142915415082</c:v>
                </c:pt>
                <c:pt idx="2465">
                  <c:v>331.3040181824208</c:v>
                </c:pt>
                <c:pt idx="2466">
                  <c:v>337.15354208648569</c:v>
                </c:pt>
                <c:pt idx="2467">
                  <c:v>325.94474318781977</c:v>
                </c:pt>
                <c:pt idx="2468">
                  <c:v>324.54450090204409</c:v>
                </c:pt>
                <c:pt idx="2469">
                  <c:v>316.30220601301414</c:v>
                </c:pt>
                <c:pt idx="2470">
                  <c:v>264.01804822802723</c:v>
                </c:pt>
                <c:pt idx="2471">
                  <c:v>234.94530550179681</c:v>
                </c:pt>
                <c:pt idx="2472">
                  <c:v>265.97426494175625</c:v>
                </c:pt>
                <c:pt idx="2473">
                  <c:v>274.60964569730641</c:v>
                </c:pt>
                <c:pt idx="2474">
                  <c:v>267.53458814514471</c:v>
                </c:pt>
                <c:pt idx="2475">
                  <c:v>246.63891829348344</c:v>
                </c:pt>
                <c:pt idx="2476">
                  <c:v>257.23857771579168</c:v>
                </c:pt>
                <c:pt idx="2477">
                  <c:v>251.34402809438939</c:v>
                </c:pt>
                <c:pt idx="2478">
                  <c:v>258.95934598273556</c:v>
                </c:pt>
                <c:pt idx="2479">
                  <c:v>272.66910399399717</c:v>
                </c:pt>
                <c:pt idx="2480">
                  <c:v>284.67224144727106</c:v>
                </c:pt>
                <c:pt idx="2481">
                  <c:v>309.79413480705011</c:v>
                </c:pt>
                <c:pt idx="2482">
                  <c:v>310.68106012468456</c:v>
                </c:pt>
                <c:pt idx="2483">
                  <c:v>306.97669582336823</c:v>
                </c:pt>
                <c:pt idx="2484">
                  <c:v>319.68141094928063</c:v>
                </c:pt>
                <c:pt idx="2485">
                  <c:v>329.4074754983659</c:v>
                </c:pt>
                <c:pt idx="2486">
                  <c:v>372.55100521229156</c:v>
                </c:pt>
                <c:pt idx="2487">
                  <c:v>350.89394714208572</c:v>
                </c:pt>
                <c:pt idx="2488">
                  <c:v>384.02270412691695</c:v>
                </c:pt>
                <c:pt idx="2489">
                  <c:v>352.87794028117162</c:v>
                </c:pt>
                <c:pt idx="2490">
                  <c:v>344.14138181770574</c:v>
                </c:pt>
                <c:pt idx="2491">
                  <c:v>314.47609406192913</c:v>
                </c:pt>
                <c:pt idx="2492">
                  <c:v>317.66946950476506</c:v>
                </c:pt>
                <c:pt idx="2493">
                  <c:v>317.13922089029069</c:v>
                </c:pt>
                <c:pt idx="2494">
                  <c:v>269.25217209400046</c:v>
                </c:pt>
                <c:pt idx="2495">
                  <c:v>240.00844062952029</c:v>
                </c:pt>
                <c:pt idx="2496">
                  <c:v>246.80219024276957</c:v>
                </c:pt>
                <c:pt idx="2497">
                  <c:v>268.95765728235079</c:v>
                </c:pt>
                <c:pt idx="2498">
                  <c:v>280.51651725962199</c:v>
                </c:pt>
                <c:pt idx="2499">
                  <c:v>281.48292637407343</c:v>
                </c:pt>
                <c:pt idx="2500">
                  <c:v>279.51559102291009</c:v>
                </c:pt>
                <c:pt idx="2501">
                  <c:v>286.43767802178792</c:v>
                </c:pt>
                <c:pt idx="2502">
                  <c:v>312.25076541572417</c:v>
                </c:pt>
                <c:pt idx="2503">
                  <c:v>344.9154015067312</c:v>
                </c:pt>
                <c:pt idx="2504">
                  <c:v>363.53358479005465</c:v>
                </c:pt>
                <c:pt idx="2505">
                  <c:v>387.69019182967543</c:v>
                </c:pt>
                <c:pt idx="2506">
                  <c:v>409.96651019498751</c:v>
                </c:pt>
                <c:pt idx="2507">
                  <c:v>371.17126655761535</c:v>
                </c:pt>
                <c:pt idx="2508">
                  <c:v>367.7640128381716</c:v>
                </c:pt>
                <c:pt idx="2509">
                  <c:v>379.09449239943973</c:v>
                </c:pt>
                <c:pt idx="2510">
                  <c:v>382.81089955221722</c:v>
                </c:pt>
                <c:pt idx="2511">
                  <c:v>364.69928666780481</c:v>
                </c:pt>
                <c:pt idx="2512">
                  <c:v>340.85891266992166</c:v>
                </c:pt>
                <c:pt idx="2513">
                  <c:v>341.7152869168923</c:v>
                </c:pt>
                <c:pt idx="2514">
                  <c:v>325.1549508892607</c:v>
                </c:pt>
                <c:pt idx="2515">
                  <c:v>332.50628854753535</c:v>
                </c:pt>
                <c:pt idx="2516">
                  <c:v>329.64572867030847</c:v>
                </c:pt>
                <c:pt idx="2517">
                  <c:v>324.85791861097022</c:v>
                </c:pt>
                <c:pt idx="2518">
                  <c:v>291.5584775090033</c:v>
                </c:pt>
                <c:pt idx="2519">
                  <c:v>226.64187032723285</c:v>
                </c:pt>
                <c:pt idx="2520">
                  <c:v>234.21118315621624</c:v>
                </c:pt>
                <c:pt idx="2521">
                  <c:v>259.65361013884916</c:v>
                </c:pt>
                <c:pt idx="2522">
                  <c:v>267.26372981597109</c:v>
                </c:pt>
                <c:pt idx="2523">
                  <c:v>269.3585565544584</c:v>
                </c:pt>
                <c:pt idx="2524">
                  <c:v>270.64054582400672</c:v>
                </c:pt>
                <c:pt idx="2525">
                  <c:v>258.0282871522196</c:v>
                </c:pt>
                <c:pt idx="2526">
                  <c:v>277.30210154363255</c:v>
                </c:pt>
                <c:pt idx="2527">
                  <c:v>313.76329601798574</c:v>
                </c:pt>
                <c:pt idx="2528">
                  <c:v>332.91894621323235</c:v>
                </c:pt>
                <c:pt idx="2529">
                  <c:v>361.95204035410609</c:v>
                </c:pt>
                <c:pt idx="2530">
                  <c:v>386.85393176740774</c:v>
                </c:pt>
                <c:pt idx="2531">
                  <c:v>354.13187027862494</c:v>
                </c:pt>
                <c:pt idx="2532">
                  <c:v>334.26368494365266</c:v>
                </c:pt>
                <c:pt idx="2533">
                  <c:v>339.88225475804126</c:v>
                </c:pt>
                <c:pt idx="2534">
                  <c:v>352.14613073155925</c:v>
                </c:pt>
                <c:pt idx="2535">
                  <c:v>340.57185730408412</c:v>
                </c:pt>
                <c:pt idx="2536">
                  <c:v>314.3727514077363</c:v>
                </c:pt>
                <c:pt idx="2537">
                  <c:v>318.60713882969321</c:v>
                </c:pt>
                <c:pt idx="2538">
                  <c:v>321.98728636297608</c:v>
                </c:pt>
                <c:pt idx="2539">
                  <c:v>319.05290750630923</c:v>
                </c:pt>
                <c:pt idx="2540">
                  <c:v>322.28213482600927</c:v>
                </c:pt>
                <c:pt idx="2541">
                  <c:v>317.92088337975127</c:v>
                </c:pt>
                <c:pt idx="2542">
                  <c:v>286.02239884492542</c:v>
                </c:pt>
                <c:pt idx="2543">
                  <c:v>228.25361284687398</c:v>
                </c:pt>
                <c:pt idx="2544">
                  <c:v>260.88690274254787</c:v>
                </c:pt>
                <c:pt idx="2545">
                  <c:v>268.56009820152747</c:v>
                </c:pt>
                <c:pt idx="2546">
                  <c:v>256.6467649202234</c:v>
                </c:pt>
                <c:pt idx="2547">
                  <c:v>237.9874436383129</c:v>
                </c:pt>
                <c:pt idx="2548">
                  <c:v>247.1061181163804</c:v>
                </c:pt>
                <c:pt idx="2549">
                  <c:v>258.1699187848613</c:v>
                </c:pt>
                <c:pt idx="2550">
                  <c:v>251.34095223620395</c:v>
                </c:pt>
                <c:pt idx="2551">
                  <c:v>259.16900743581897</c:v>
                </c:pt>
                <c:pt idx="2552">
                  <c:v>270.7985621688473</c:v>
                </c:pt>
                <c:pt idx="2553">
                  <c:v>271.04573478131374</c:v>
                </c:pt>
                <c:pt idx="2554">
                  <c:v>277.50262515693549</c:v>
                </c:pt>
                <c:pt idx="2555">
                  <c:v>266.10152103547523</c:v>
                </c:pt>
                <c:pt idx="2556">
                  <c:v>280.17436053224446</c:v>
                </c:pt>
                <c:pt idx="2557">
                  <c:v>277.61702565947365</c:v>
                </c:pt>
                <c:pt idx="2558">
                  <c:v>310.77133924549275</c:v>
                </c:pt>
                <c:pt idx="2559">
                  <c:v>300.75097126756066</c:v>
                </c:pt>
                <c:pt idx="2560">
                  <c:v>315.21642788106993</c:v>
                </c:pt>
                <c:pt idx="2561">
                  <c:v>296.45620223844912</c:v>
                </c:pt>
                <c:pt idx="2562">
                  <c:v>298.94268127797994</c:v>
                </c:pt>
                <c:pt idx="2563">
                  <c:v>294.68456996210972</c:v>
                </c:pt>
                <c:pt idx="2564">
                  <c:v>288.19675532251273</c:v>
                </c:pt>
                <c:pt idx="2565">
                  <c:v>285.77978743651818</c:v>
                </c:pt>
                <c:pt idx="2566">
                  <c:v>235.14244695075723</c:v>
                </c:pt>
                <c:pt idx="2567">
                  <c:v>218.41183209256621</c:v>
                </c:pt>
                <c:pt idx="2568">
                  <c:v>255.71805969410937</c:v>
                </c:pt>
                <c:pt idx="2569">
                  <c:v>261.52756444432833</c:v>
                </c:pt>
                <c:pt idx="2570">
                  <c:v>241.56619074875556</c:v>
                </c:pt>
                <c:pt idx="2571">
                  <c:v>222.61608388882189</c:v>
                </c:pt>
                <c:pt idx="2572">
                  <c:v>234.33844320451755</c:v>
                </c:pt>
                <c:pt idx="2573">
                  <c:v>253.28343295052974</c:v>
                </c:pt>
                <c:pt idx="2574">
                  <c:v>246.98597519572371</c:v>
                </c:pt>
                <c:pt idx="2575">
                  <c:v>257.94546807431016</c:v>
                </c:pt>
                <c:pt idx="2576">
                  <c:v>268.2978543923324</c:v>
                </c:pt>
                <c:pt idx="2577">
                  <c:v>270.97763150754628</c:v>
                </c:pt>
                <c:pt idx="2578">
                  <c:v>265.77826307516631</c:v>
                </c:pt>
                <c:pt idx="2579">
                  <c:v>258.06347174999433</c:v>
                </c:pt>
                <c:pt idx="2580">
                  <c:v>265.22116263702804</c:v>
                </c:pt>
                <c:pt idx="2581">
                  <c:v>260.25987704303225</c:v>
                </c:pt>
                <c:pt idx="2582">
                  <c:v>289.01330262238218</c:v>
                </c:pt>
                <c:pt idx="2583">
                  <c:v>288.29093437852572</c:v>
                </c:pt>
                <c:pt idx="2584">
                  <c:v>302.13176023624328</c:v>
                </c:pt>
                <c:pt idx="2585">
                  <c:v>297.94224822186618</c:v>
                </c:pt>
                <c:pt idx="2586">
                  <c:v>284.22181527055346</c:v>
                </c:pt>
                <c:pt idx="2587">
                  <c:v>287.4212376802563</c:v>
                </c:pt>
                <c:pt idx="2588">
                  <c:v>293.04188740466304</c:v>
                </c:pt>
                <c:pt idx="2589">
                  <c:v>290.25072141463932</c:v>
                </c:pt>
                <c:pt idx="2590">
                  <c:v>249.57152895756573</c:v>
                </c:pt>
                <c:pt idx="2591">
                  <c:v>224.29589117727065</c:v>
                </c:pt>
                <c:pt idx="2592">
                  <c:v>269.12762806693905</c:v>
                </c:pt>
                <c:pt idx="2593">
                  <c:v>268.77781981585161</c:v>
                </c:pt>
                <c:pt idx="2594">
                  <c:v>247.0998074498969</c:v>
                </c:pt>
                <c:pt idx="2595">
                  <c:v>230.71009594659716</c:v>
                </c:pt>
                <c:pt idx="2596">
                  <c:v>259.46613418925728</c:v>
                </c:pt>
                <c:pt idx="2597">
                  <c:v>269.84377176108671</c:v>
                </c:pt>
                <c:pt idx="2598">
                  <c:v>264.02700708536565</c:v>
                </c:pt>
                <c:pt idx="2599">
                  <c:v>258.22606152052026</c:v>
                </c:pt>
                <c:pt idx="2600">
                  <c:v>271.90401996632846</c:v>
                </c:pt>
                <c:pt idx="2601">
                  <c:v>282.87542389650207</c:v>
                </c:pt>
                <c:pt idx="2602">
                  <c:v>279.88114002477124</c:v>
                </c:pt>
                <c:pt idx="2603">
                  <c:v>267.50532855653466</c:v>
                </c:pt>
                <c:pt idx="2604">
                  <c:v>276.1326197877309</c:v>
                </c:pt>
                <c:pt idx="2605">
                  <c:v>279.49173781088683</c:v>
                </c:pt>
                <c:pt idx="2606">
                  <c:v>306.17596941001545</c:v>
                </c:pt>
                <c:pt idx="2607">
                  <c:v>294.93964753444953</c:v>
                </c:pt>
                <c:pt idx="2608">
                  <c:v>315.1932329560679</c:v>
                </c:pt>
                <c:pt idx="2609">
                  <c:v>308.77806249653185</c:v>
                </c:pt>
                <c:pt idx="2610">
                  <c:v>296.01522665720313</c:v>
                </c:pt>
                <c:pt idx="2611">
                  <c:v>307.24894411783345</c:v>
                </c:pt>
                <c:pt idx="2612">
                  <c:v>311.24585873708895</c:v>
                </c:pt>
                <c:pt idx="2613">
                  <c:v>304.33956823983419</c:v>
                </c:pt>
                <c:pt idx="2614">
                  <c:v>254.04827316856887</c:v>
                </c:pt>
                <c:pt idx="2615">
                  <c:v>213.2863671267385</c:v>
                </c:pt>
                <c:pt idx="2616">
                  <c:v>261.61059784665878</c:v>
                </c:pt>
                <c:pt idx="2617">
                  <c:v>251.37270694836249</c:v>
                </c:pt>
                <c:pt idx="2618">
                  <c:v>239.20566411809398</c:v>
                </c:pt>
                <c:pt idx="2619">
                  <c:v>223.27856602274309</c:v>
                </c:pt>
                <c:pt idx="2620">
                  <c:v>241.71193541225057</c:v>
                </c:pt>
                <c:pt idx="2621">
                  <c:v>251.07715628180392</c:v>
                </c:pt>
                <c:pt idx="2622">
                  <c:v>251.41084718678513</c:v>
                </c:pt>
                <c:pt idx="2623">
                  <c:v>262.56691634537725</c:v>
                </c:pt>
                <c:pt idx="2624">
                  <c:v>268.38255290620697</c:v>
                </c:pt>
                <c:pt idx="2625">
                  <c:v>271.1116872649809</c:v>
                </c:pt>
                <c:pt idx="2626">
                  <c:v>279.15706558907209</c:v>
                </c:pt>
                <c:pt idx="2627">
                  <c:v>270.98753648093663</c:v>
                </c:pt>
                <c:pt idx="2628">
                  <c:v>277.33428298070862</c:v>
                </c:pt>
                <c:pt idx="2629">
                  <c:v>273.1028621151541</c:v>
                </c:pt>
                <c:pt idx="2630">
                  <c:v>309.24459230566953</c:v>
                </c:pt>
                <c:pt idx="2631">
                  <c:v>295.39555474150507</c:v>
                </c:pt>
                <c:pt idx="2632">
                  <c:v>300.71850554467682</c:v>
                </c:pt>
                <c:pt idx="2633">
                  <c:v>297.10297528278539</c:v>
                </c:pt>
                <c:pt idx="2634">
                  <c:v>302.23062346625716</c:v>
                </c:pt>
                <c:pt idx="2635">
                  <c:v>296.02698919805567</c:v>
                </c:pt>
                <c:pt idx="2636">
                  <c:v>303.07969027439572</c:v>
                </c:pt>
                <c:pt idx="2637">
                  <c:v>295.81315899399362</c:v>
                </c:pt>
                <c:pt idx="2638">
                  <c:v>249.12631574428138</c:v>
                </c:pt>
                <c:pt idx="2639">
                  <c:v>210.46253385415281</c:v>
                </c:pt>
                <c:pt idx="2640">
                  <c:v>247.76266781843449</c:v>
                </c:pt>
                <c:pt idx="2641">
                  <c:v>248.09108240222383</c:v>
                </c:pt>
                <c:pt idx="2642">
                  <c:v>225.4900248242559</c:v>
                </c:pt>
                <c:pt idx="2643">
                  <c:v>202.13369398372424</c:v>
                </c:pt>
                <c:pt idx="2644">
                  <c:v>226.77478898169679</c:v>
                </c:pt>
                <c:pt idx="2645">
                  <c:v>233.71580969976088</c:v>
                </c:pt>
                <c:pt idx="2646">
                  <c:v>235.68890458338421</c:v>
                </c:pt>
                <c:pt idx="2647">
                  <c:v>238.77692363651852</c:v>
                </c:pt>
                <c:pt idx="2648">
                  <c:v>250.63028959446882</c:v>
                </c:pt>
                <c:pt idx="2649">
                  <c:v>262.65972587858005</c:v>
                </c:pt>
                <c:pt idx="2650">
                  <c:v>277.94217492076592</c:v>
                </c:pt>
                <c:pt idx="2651">
                  <c:v>272.19331641894877</c:v>
                </c:pt>
                <c:pt idx="2652">
                  <c:v>278.34750461849541</c:v>
                </c:pt>
                <c:pt idx="2653">
                  <c:v>283.45184573962183</c:v>
                </c:pt>
                <c:pt idx="2654">
                  <c:v>310.60445512700164</c:v>
                </c:pt>
                <c:pt idx="2655">
                  <c:v>287.24189326361443</c:v>
                </c:pt>
                <c:pt idx="2656">
                  <c:v>299.66673638314631</c:v>
                </c:pt>
                <c:pt idx="2657">
                  <c:v>290.10489446228843</c:v>
                </c:pt>
                <c:pt idx="2658">
                  <c:v>284.06028795657636</c:v>
                </c:pt>
                <c:pt idx="2659">
                  <c:v>284.93729356149242</c:v>
                </c:pt>
                <c:pt idx="2660">
                  <c:v>299.01726912404882</c:v>
                </c:pt>
                <c:pt idx="2661">
                  <c:v>302.42965563117036</c:v>
                </c:pt>
                <c:pt idx="2662">
                  <c:v>245.14488170018825</c:v>
                </c:pt>
                <c:pt idx="2663">
                  <c:v>201.46729472751394</c:v>
                </c:pt>
                <c:pt idx="2664">
                  <c:v>200.41392946845238</c:v>
                </c:pt>
                <c:pt idx="2665">
                  <c:v>227.64801242723246</c:v>
                </c:pt>
                <c:pt idx="2666">
                  <c:v>235.05475891541511</c:v>
                </c:pt>
                <c:pt idx="2667">
                  <c:v>245.10600941475818</c:v>
                </c:pt>
                <c:pt idx="2668">
                  <c:v>225.92946834915065</c:v>
                </c:pt>
                <c:pt idx="2669">
                  <c:v>235.05219920234251</c:v>
                </c:pt>
                <c:pt idx="2670">
                  <c:v>252.51020423028814</c:v>
                </c:pt>
                <c:pt idx="2671">
                  <c:v>279.23511603987566</c:v>
                </c:pt>
                <c:pt idx="2672">
                  <c:v>297.0253042541604</c:v>
                </c:pt>
                <c:pt idx="2673">
                  <c:v>313.71620186316613</c:v>
                </c:pt>
                <c:pt idx="2674">
                  <c:v>324.69251552045534</c:v>
                </c:pt>
                <c:pt idx="2675">
                  <c:v>319.69901748172242</c:v>
                </c:pt>
                <c:pt idx="2676">
                  <c:v>309.97000244113013</c:v>
                </c:pt>
                <c:pt idx="2677">
                  <c:v>315.67878018939791</c:v>
                </c:pt>
                <c:pt idx="2678">
                  <c:v>318.74342588088626</c:v>
                </c:pt>
                <c:pt idx="2679">
                  <c:v>323.62066026828779</c:v>
                </c:pt>
                <c:pt idx="2680">
                  <c:v>284.44828616730172</c:v>
                </c:pt>
                <c:pt idx="2681">
                  <c:v>280.39314145260812</c:v>
                </c:pt>
                <c:pt idx="2682">
                  <c:v>283.01383980879115</c:v>
                </c:pt>
                <c:pt idx="2683">
                  <c:v>292.374502211606</c:v>
                </c:pt>
                <c:pt idx="2684">
                  <c:v>299.2088634198663</c:v>
                </c:pt>
                <c:pt idx="2685">
                  <c:v>283.16389795036531</c:v>
                </c:pt>
                <c:pt idx="2686">
                  <c:v>251.87726547587863</c:v>
                </c:pt>
                <c:pt idx="2687">
                  <c:v>195.94567037534699</c:v>
                </c:pt>
                <c:pt idx="2688">
                  <c:v>206.65001632749863</c:v>
                </c:pt>
                <c:pt idx="2689">
                  <c:v>228.30480265383483</c:v>
                </c:pt>
                <c:pt idx="2690">
                  <c:v>234.72609611930443</c:v>
                </c:pt>
                <c:pt idx="2691">
                  <c:v>235.23542361930052</c:v>
                </c:pt>
                <c:pt idx="2692">
                  <c:v>227.56173530281737</c:v>
                </c:pt>
                <c:pt idx="2693">
                  <c:v>227.81351610611563</c:v>
                </c:pt>
                <c:pt idx="2694">
                  <c:v>243.37347011079751</c:v>
                </c:pt>
                <c:pt idx="2695">
                  <c:v>279.19088930405564</c:v>
                </c:pt>
                <c:pt idx="2696">
                  <c:v>302.07997280303886</c:v>
                </c:pt>
                <c:pt idx="2697">
                  <c:v>324.81170421070794</c:v>
                </c:pt>
                <c:pt idx="2698">
                  <c:v>339.56304264278248</c:v>
                </c:pt>
                <c:pt idx="2699">
                  <c:v>319.7264749966501</c:v>
                </c:pt>
                <c:pt idx="2700">
                  <c:v>317.64540254170612</c:v>
                </c:pt>
                <c:pt idx="2701">
                  <c:v>310.87900519694216</c:v>
                </c:pt>
                <c:pt idx="2702">
                  <c:v>310.48709516288289</c:v>
                </c:pt>
                <c:pt idx="2703">
                  <c:v>316.37617614772915</c:v>
                </c:pt>
                <c:pt idx="2704">
                  <c:v>279.39883342023239</c:v>
                </c:pt>
                <c:pt idx="2705">
                  <c:v>276.63547896055479</c:v>
                </c:pt>
                <c:pt idx="2706">
                  <c:v>282.41535559417707</c:v>
                </c:pt>
                <c:pt idx="2707">
                  <c:v>286.82978249214028</c:v>
                </c:pt>
                <c:pt idx="2708">
                  <c:v>286.82798054028194</c:v>
                </c:pt>
                <c:pt idx="2709">
                  <c:v>287.65892393872014</c:v>
                </c:pt>
                <c:pt idx="2710">
                  <c:v>244.78948080273133</c:v>
                </c:pt>
                <c:pt idx="2711">
                  <c:v>210.39600622188698</c:v>
                </c:pt>
                <c:pt idx="2712">
                  <c:v>240.21572112287313</c:v>
                </c:pt>
                <c:pt idx="2713">
                  <c:v>245.2111999911495</c:v>
                </c:pt>
                <c:pt idx="2714">
                  <c:v>236.30390289938089</c:v>
                </c:pt>
                <c:pt idx="2715">
                  <c:v>207.67487737835944</c:v>
                </c:pt>
                <c:pt idx="2716">
                  <c:v>222.15369293914827</c:v>
                </c:pt>
                <c:pt idx="2717">
                  <c:v>239.62651740103749</c:v>
                </c:pt>
                <c:pt idx="2718">
                  <c:v>237.40013530159774</c:v>
                </c:pt>
                <c:pt idx="2719">
                  <c:v>231.44036654266114</c:v>
                </c:pt>
                <c:pt idx="2720">
                  <c:v>245.62504776638878</c:v>
                </c:pt>
                <c:pt idx="2721">
                  <c:v>250.76001189901609</c:v>
                </c:pt>
                <c:pt idx="2722">
                  <c:v>247.10238895430805</c:v>
                </c:pt>
                <c:pt idx="2723">
                  <c:v>245.2033591208988</c:v>
                </c:pt>
                <c:pt idx="2724">
                  <c:v>260.1601365664539</c:v>
                </c:pt>
                <c:pt idx="2725">
                  <c:v>252.04729869933641</c:v>
                </c:pt>
                <c:pt idx="2726">
                  <c:v>278.72739401727523</c:v>
                </c:pt>
                <c:pt idx="2727">
                  <c:v>269.3500551020532</c:v>
                </c:pt>
                <c:pt idx="2728">
                  <c:v>277.32875590429092</c:v>
                </c:pt>
                <c:pt idx="2729">
                  <c:v>274.99900747955945</c:v>
                </c:pt>
                <c:pt idx="2730">
                  <c:v>291.10718939988396</c:v>
                </c:pt>
                <c:pt idx="2731">
                  <c:v>278.2932835206131</c:v>
                </c:pt>
                <c:pt idx="2732">
                  <c:v>280.13728008484355</c:v>
                </c:pt>
                <c:pt idx="2733">
                  <c:v>272.90411456965774</c:v>
                </c:pt>
                <c:pt idx="2734">
                  <c:v>233.28109654059767</c:v>
                </c:pt>
                <c:pt idx="2735">
                  <c:v>212.95610380880106</c:v>
                </c:pt>
                <c:pt idx="2736">
                  <c:v>240.15373886719402</c:v>
                </c:pt>
                <c:pt idx="2737">
                  <c:v>248.99201716908968</c:v>
                </c:pt>
                <c:pt idx="2738">
                  <c:v>234.6072098048989</c:v>
                </c:pt>
                <c:pt idx="2739">
                  <c:v>220.59943013803715</c:v>
                </c:pt>
                <c:pt idx="2740">
                  <c:v>240.97016946293604</c:v>
                </c:pt>
                <c:pt idx="2741">
                  <c:v>259.53353811364258</c:v>
                </c:pt>
                <c:pt idx="2742">
                  <c:v>256.21017147785233</c:v>
                </c:pt>
                <c:pt idx="2743">
                  <c:v>247.47369108104544</c:v>
                </c:pt>
                <c:pt idx="2744">
                  <c:v>257.43081198890673</c:v>
                </c:pt>
                <c:pt idx="2745">
                  <c:v>261.29030310643805</c:v>
                </c:pt>
                <c:pt idx="2746">
                  <c:v>266.69915725397334</c:v>
                </c:pt>
                <c:pt idx="2747">
                  <c:v>258.02330205602686</c:v>
                </c:pt>
                <c:pt idx="2748">
                  <c:v>273.47525655751161</c:v>
                </c:pt>
                <c:pt idx="2749">
                  <c:v>277.19526014474013</c:v>
                </c:pt>
                <c:pt idx="2750">
                  <c:v>295.50309274047908</c:v>
                </c:pt>
                <c:pt idx="2751">
                  <c:v>288.66745160444981</c:v>
                </c:pt>
                <c:pt idx="2752">
                  <c:v>306.25477596929949</c:v>
                </c:pt>
                <c:pt idx="2753">
                  <c:v>296.7919278056421</c:v>
                </c:pt>
                <c:pt idx="2754">
                  <c:v>301.65873734581953</c:v>
                </c:pt>
                <c:pt idx="2755">
                  <c:v>287.54149300966213</c:v>
                </c:pt>
                <c:pt idx="2756">
                  <c:v>302.174580044442</c:v>
                </c:pt>
                <c:pt idx="2757">
                  <c:v>303.59417040512852</c:v>
                </c:pt>
                <c:pt idx="2758">
                  <c:v>248.15085148807574</c:v>
                </c:pt>
                <c:pt idx="2759">
                  <c:v>235.70845307738992</c:v>
                </c:pt>
                <c:pt idx="2760">
                  <c:v>262.50282566863621</c:v>
                </c:pt>
                <c:pt idx="2761">
                  <c:v>264.27710928862058</c:v>
                </c:pt>
                <c:pt idx="2762">
                  <c:v>260.0395602027013</c:v>
                </c:pt>
                <c:pt idx="2763">
                  <c:v>229.63901200127697</c:v>
                </c:pt>
                <c:pt idx="2764">
                  <c:v>260.81322226619693</c:v>
                </c:pt>
                <c:pt idx="2765">
                  <c:v>258.31480899438412</c:v>
                </c:pt>
                <c:pt idx="2766">
                  <c:v>255.10195682869801</c:v>
                </c:pt>
                <c:pt idx="2767">
                  <c:v>267.70942824511297</c:v>
                </c:pt>
                <c:pt idx="2768">
                  <c:v>272.49731148318369</c:v>
                </c:pt>
                <c:pt idx="2769">
                  <c:v>282.12362607228891</c:v>
                </c:pt>
                <c:pt idx="2770">
                  <c:v>286.55549362024368</c:v>
                </c:pt>
                <c:pt idx="2771">
                  <c:v>280.96131172971047</c:v>
                </c:pt>
                <c:pt idx="2772">
                  <c:v>298.55533467473754</c:v>
                </c:pt>
                <c:pt idx="2773">
                  <c:v>295.08907956969438</c:v>
                </c:pt>
                <c:pt idx="2774">
                  <c:v>328.49304979055165</c:v>
                </c:pt>
                <c:pt idx="2775">
                  <c:v>314.48659064064867</c:v>
                </c:pt>
                <c:pt idx="2776">
                  <c:v>339.32513113465251</c:v>
                </c:pt>
                <c:pt idx="2777">
                  <c:v>318.40268648423898</c:v>
                </c:pt>
                <c:pt idx="2778">
                  <c:v>313.01441476163103</c:v>
                </c:pt>
                <c:pt idx="2779">
                  <c:v>318.03058807946132</c:v>
                </c:pt>
                <c:pt idx="2780">
                  <c:v>322.88006066564924</c:v>
                </c:pt>
                <c:pt idx="2781">
                  <c:v>314.38367400408146</c:v>
                </c:pt>
                <c:pt idx="2782">
                  <c:v>264.20227982832853</c:v>
                </c:pt>
                <c:pt idx="2783">
                  <c:v>237.65524271647908</c:v>
                </c:pt>
                <c:pt idx="2784">
                  <c:v>278.49123763247616</c:v>
                </c:pt>
                <c:pt idx="2785">
                  <c:v>273.9556521293448</c:v>
                </c:pt>
                <c:pt idx="2786">
                  <c:v>253.09835747610876</c:v>
                </c:pt>
                <c:pt idx="2787">
                  <c:v>237.11537522752707</c:v>
                </c:pt>
                <c:pt idx="2788">
                  <c:v>261.04762838279072</c:v>
                </c:pt>
                <c:pt idx="2789">
                  <c:v>268.01738354056465</c:v>
                </c:pt>
                <c:pt idx="2790">
                  <c:v>262.18059434857446</c:v>
                </c:pt>
                <c:pt idx="2791">
                  <c:v>271.107552175759</c:v>
                </c:pt>
                <c:pt idx="2792">
                  <c:v>285.04029878344778</c:v>
                </c:pt>
                <c:pt idx="2793">
                  <c:v>294.50630926045812</c:v>
                </c:pt>
                <c:pt idx="2794">
                  <c:v>293.20045124622459</c:v>
                </c:pt>
                <c:pt idx="2795">
                  <c:v>283.88664561772947</c:v>
                </c:pt>
                <c:pt idx="2796">
                  <c:v>302.11921483033194</c:v>
                </c:pt>
                <c:pt idx="2797">
                  <c:v>304.07855225146193</c:v>
                </c:pt>
                <c:pt idx="2798">
                  <c:v>332.38714498908223</c:v>
                </c:pt>
                <c:pt idx="2799">
                  <c:v>315.16882094317276</c:v>
                </c:pt>
                <c:pt idx="2800">
                  <c:v>338.39190818392325</c:v>
                </c:pt>
                <c:pt idx="2801">
                  <c:v>325.79973081390654</c:v>
                </c:pt>
                <c:pt idx="2802">
                  <c:v>329.3414787854062</c:v>
                </c:pt>
                <c:pt idx="2803">
                  <c:v>322.77152905666418</c:v>
                </c:pt>
                <c:pt idx="2804">
                  <c:v>334.40107773382999</c:v>
                </c:pt>
                <c:pt idx="2805">
                  <c:v>330.61702733895123</c:v>
                </c:pt>
                <c:pt idx="2806">
                  <c:v>275.07195055414576</c:v>
                </c:pt>
                <c:pt idx="2807">
                  <c:v>230.04535374055325</c:v>
                </c:pt>
                <c:pt idx="2808">
                  <c:v>258.70646743784056</c:v>
                </c:pt>
                <c:pt idx="2809">
                  <c:v>265.96180575547777</c:v>
                </c:pt>
                <c:pt idx="2810">
                  <c:v>242.09054588148763</c:v>
                </c:pt>
                <c:pt idx="2811">
                  <c:v>228.66968083573295</c:v>
                </c:pt>
                <c:pt idx="2812">
                  <c:v>235.01897935109253</c:v>
                </c:pt>
                <c:pt idx="2813">
                  <c:v>246.54175867649926</c:v>
                </c:pt>
                <c:pt idx="2814">
                  <c:v>259.1851949458208</c:v>
                </c:pt>
                <c:pt idx="2815">
                  <c:v>258.79898608925157</c:v>
                </c:pt>
                <c:pt idx="2816">
                  <c:v>268.30523836665947</c:v>
                </c:pt>
                <c:pt idx="2817">
                  <c:v>288.9743042939271</c:v>
                </c:pt>
                <c:pt idx="2818">
                  <c:v>294.01350285820251</c:v>
                </c:pt>
                <c:pt idx="2819">
                  <c:v>279.9297873970076</c:v>
                </c:pt>
                <c:pt idx="2820">
                  <c:v>300.92482687082332</c:v>
                </c:pt>
                <c:pt idx="2821">
                  <c:v>299.18989582968618</c:v>
                </c:pt>
                <c:pt idx="2822">
                  <c:v>334.84327388498139</c:v>
                </c:pt>
                <c:pt idx="2823">
                  <c:v>316.37942020181072</c:v>
                </c:pt>
                <c:pt idx="2824">
                  <c:v>328.39145272965067</c:v>
                </c:pt>
                <c:pt idx="2825">
                  <c:v>297.7978594681868</c:v>
                </c:pt>
                <c:pt idx="2826">
                  <c:v>294.95979979047894</c:v>
                </c:pt>
                <c:pt idx="2827">
                  <c:v>294.69867479768544</c:v>
                </c:pt>
                <c:pt idx="2828">
                  <c:v>308.08208050807588</c:v>
                </c:pt>
                <c:pt idx="2829">
                  <c:v>322.62443832124421</c:v>
                </c:pt>
                <c:pt idx="2830">
                  <c:v>280.19516935568458</c:v>
                </c:pt>
                <c:pt idx="2831">
                  <c:v>201.93952498395868</c:v>
                </c:pt>
                <c:pt idx="2832">
                  <c:v>216.54193268735264</c:v>
                </c:pt>
                <c:pt idx="2833">
                  <c:v>222.46662901509507</c:v>
                </c:pt>
                <c:pt idx="2834">
                  <c:v>231.05508804733378</c:v>
                </c:pt>
                <c:pt idx="2835">
                  <c:v>237.31706884622469</c:v>
                </c:pt>
                <c:pt idx="2836">
                  <c:v>236.29640134272407</c:v>
                </c:pt>
                <c:pt idx="2837">
                  <c:v>243.2937336170796</c:v>
                </c:pt>
                <c:pt idx="2838">
                  <c:v>259.99498372004473</c:v>
                </c:pt>
                <c:pt idx="2839">
                  <c:v>303.27511573184182</c:v>
                </c:pt>
                <c:pt idx="2840">
                  <c:v>337.58747149477057</c:v>
                </c:pt>
                <c:pt idx="2841">
                  <c:v>354.89594394800167</c:v>
                </c:pt>
                <c:pt idx="2842">
                  <c:v>357.1485643119878</c:v>
                </c:pt>
                <c:pt idx="2843">
                  <c:v>334.66449243551585</c:v>
                </c:pt>
                <c:pt idx="2844">
                  <c:v>338.96484862824161</c:v>
                </c:pt>
                <c:pt idx="2845">
                  <c:v>350.22688083428204</c:v>
                </c:pt>
                <c:pt idx="2846">
                  <c:v>349.76167857025212</c:v>
                </c:pt>
                <c:pt idx="2847">
                  <c:v>335.47961909659261</c:v>
                </c:pt>
                <c:pt idx="2848">
                  <c:v>298.34337124850691</c:v>
                </c:pt>
                <c:pt idx="2849">
                  <c:v>286.74929642300344</c:v>
                </c:pt>
                <c:pt idx="2850">
                  <c:v>289.53043615345433</c:v>
                </c:pt>
                <c:pt idx="2851">
                  <c:v>290.62323768090278</c:v>
                </c:pt>
                <c:pt idx="2852">
                  <c:v>307.01746020933814</c:v>
                </c:pt>
                <c:pt idx="2853">
                  <c:v>296.73737722831152</c:v>
                </c:pt>
                <c:pt idx="2854">
                  <c:v>259.34261736424935</c:v>
                </c:pt>
                <c:pt idx="2855">
                  <c:v>230.72400800095107</c:v>
                </c:pt>
                <c:pt idx="2856">
                  <c:v>221.14686119364805</c:v>
                </c:pt>
                <c:pt idx="2857">
                  <c:v>235.99950033506573</c:v>
                </c:pt>
                <c:pt idx="2858">
                  <c:v>232.81419908845982</c:v>
                </c:pt>
                <c:pt idx="2859">
                  <c:v>231.84005549746354</c:v>
                </c:pt>
                <c:pt idx="2860">
                  <c:v>232.71793923130122</c:v>
                </c:pt>
                <c:pt idx="2861">
                  <c:v>233.39530977714506</c:v>
                </c:pt>
                <c:pt idx="2862">
                  <c:v>255.87413154617934</c:v>
                </c:pt>
                <c:pt idx="2863">
                  <c:v>274.85590986234462</c:v>
                </c:pt>
                <c:pt idx="2864">
                  <c:v>330.54130979731258</c:v>
                </c:pt>
                <c:pt idx="2865">
                  <c:v>354.10601800580093</c:v>
                </c:pt>
                <c:pt idx="2866">
                  <c:v>375.54901645540536</c:v>
                </c:pt>
                <c:pt idx="2867">
                  <c:v>346.40759183485676</c:v>
                </c:pt>
                <c:pt idx="2868">
                  <c:v>345.56234200857728</c:v>
                </c:pt>
                <c:pt idx="2869">
                  <c:v>351.43683614050087</c:v>
                </c:pt>
                <c:pt idx="2870">
                  <c:v>353.00477731608362</c:v>
                </c:pt>
                <c:pt idx="2871">
                  <c:v>338.43358695802527</c:v>
                </c:pt>
                <c:pt idx="2872">
                  <c:v>303.0434501819575</c:v>
                </c:pt>
                <c:pt idx="2873">
                  <c:v>295.86246367336702</c:v>
                </c:pt>
                <c:pt idx="2874">
                  <c:v>294.77822086383821</c:v>
                </c:pt>
                <c:pt idx="2875">
                  <c:v>292.86201387929361</c:v>
                </c:pt>
                <c:pt idx="2876">
                  <c:v>290.59661903498687</c:v>
                </c:pt>
                <c:pt idx="2877">
                  <c:v>282.27722815955627</c:v>
                </c:pt>
                <c:pt idx="2878">
                  <c:v>253.56719861558486</c:v>
                </c:pt>
                <c:pt idx="2879">
                  <c:v>205.26646873715944</c:v>
                </c:pt>
                <c:pt idx="2880">
                  <c:v>216.4891495037719</c:v>
                </c:pt>
                <c:pt idx="2881">
                  <c:v>230.89090662103121</c:v>
                </c:pt>
                <c:pt idx="2882">
                  <c:v>228.11152978010509</c:v>
                </c:pt>
                <c:pt idx="2883">
                  <c:v>227.04887208398151</c:v>
                </c:pt>
                <c:pt idx="2884">
                  <c:v>227.53041311615959</c:v>
                </c:pt>
                <c:pt idx="2885">
                  <c:v>228.49222844382987</c:v>
                </c:pt>
                <c:pt idx="2886">
                  <c:v>250.18171499684345</c:v>
                </c:pt>
                <c:pt idx="2887">
                  <c:v>268.90348686961227</c:v>
                </c:pt>
                <c:pt idx="2888">
                  <c:v>323.33231414584793</c:v>
                </c:pt>
                <c:pt idx="2889">
                  <c:v>346.33314495162136</c:v>
                </c:pt>
                <c:pt idx="2890">
                  <c:v>367.43576868408627</c:v>
                </c:pt>
                <c:pt idx="2891">
                  <c:v>339.02572602445701</c:v>
                </c:pt>
                <c:pt idx="2892">
                  <c:v>338.52709859080278</c:v>
                </c:pt>
                <c:pt idx="2893">
                  <c:v>344.38617560656587</c:v>
                </c:pt>
                <c:pt idx="2894">
                  <c:v>346.0835906663595</c:v>
                </c:pt>
                <c:pt idx="2895">
                  <c:v>331.60156354001577</c:v>
                </c:pt>
                <c:pt idx="2896">
                  <c:v>296.56849862303358</c:v>
                </c:pt>
                <c:pt idx="2897">
                  <c:v>289.33121913918825</c:v>
                </c:pt>
                <c:pt idx="2898">
                  <c:v>288.26891993847266</c:v>
                </c:pt>
                <c:pt idx="2899">
                  <c:v>286.2815172670754</c:v>
                </c:pt>
                <c:pt idx="2900">
                  <c:v>284.29392846930489</c:v>
                </c:pt>
                <c:pt idx="2901">
                  <c:v>276.40473854301564</c:v>
                </c:pt>
                <c:pt idx="2902">
                  <c:v>247.97256397579483</c:v>
                </c:pt>
                <c:pt idx="2903">
                  <c:v>202.71062710048258</c:v>
                </c:pt>
                <c:pt idx="2904">
                  <c:v>238.25421249375009</c:v>
                </c:pt>
                <c:pt idx="2905">
                  <c:v>236.73654598988057</c:v>
                </c:pt>
                <c:pt idx="2906">
                  <c:v>218.02397365410002</c:v>
                </c:pt>
                <c:pt idx="2907">
                  <c:v>202.16695985552047</c:v>
                </c:pt>
                <c:pt idx="2908">
                  <c:v>215.02987618771363</c:v>
                </c:pt>
                <c:pt idx="2909">
                  <c:v>218.13210702004901</c:v>
                </c:pt>
                <c:pt idx="2910">
                  <c:v>217.19512306734973</c:v>
                </c:pt>
                <c:pt idx="2911">
                  <c:v>229.29528408781596</c:v>
                </c:pt>
                <c:pt idx="2912">
                  <c:v>242.56400098790994</c:v>
                </c:pt>
                <c:pt idx="2913">
                  <c:v>254.11314839811638</c:v>
                </c:pt>
                <c:pt idx="2914">
                  <c:v>249.07714432391023</c:v>
                </c:pt>
                <c:pt idx="2915">
                  <c:v>236.77977435440667</c:v>
                </c:pt>
                <c:pt idx="2916">
                  <c:v>249.75071008531054</c:v>
                </c:pt>
                <c:pt idx="2917">
                  <c:v>265.5934056112639</c:v>
                </c:pt>
                <c:pt idx="2918">
                  <c:v>292.33981912818905</c:v>
                </c:pt>
                <c:pt idx="2919">
                  <c:v>276.09770094701935</c:v>
                </c:pt>
                <c:pt idx="2920">
                  <c:v>292.56137512162979</c:v>
                </c:pt>
                <c:pt idx="2921">
                  <c:v>284.79588118178475</c:v>
                </c:pt>
                <c:pt idx="2922">
                  <c:v>282.0713741662193</c:v>
                </c:pt>
                <c:pt idx="2923">
                  <c:v>274.64955404250423</c:v>
                </c:pt>
                <c:pt idx="2924">
                  <c:v>294.4039439867658</c:v>
                </c:pt>
                <c:pt idx="2925">
                  <c:v>278.07875139128532</c:v>
                </c:pt>
                <c:pt idx="2926">
                  <c:v>225.90271406781486</c:v>
                </c:pt>
                <c:pt idx="2927">
                  <c:v>202.44392161657308</c:v>
                </c:pt>
                <c:pt idx="2928">
                  <c:v>220.90535367335414</c:v>
                </c:pt>
                <c:pt idx="2929">
                  <c:v>223.00304498202055</c:v>
                </c:pt>
                <c:pt idx="2930">
                  <c:v>207.42065132236414</c:v>
                </c:pt>
                <c:pt idx="2931">
                  <c:v>193.73364057719377</c:v>
                </c:pt>
                <c:pt idx="2932">
                  <c:v>202.79414624737626</c:v>
                </c:pt>
                <c:pt idx="2933">
                  <c:v>209.50371951036846</c:v>
                </c:pt>
                <c:pt idx="2934">
                  <c:v>213.27430075688994</c:v>
                </c:pt>
                <c:pt idx="2935">
                  <c:v>232.7781919121243</c:v>
                </c:pt>
                <c:pt idx="2936">
                  <c:v>241.4797941352823</c:v>
                </c:pt>
                <c:pt idx="2937">
                  <c:v>256.4341224388711</c:v>
                </c:pt>
                <c:pt idx="2938">
                  <c:v>257.95892149026247</c:v>
                </c:pt>
                <c:pt idx="2939">
                  <c:v>259.00450568161085</c:v>
                </c:pt>
                <c:pt idx="2940">
                  <c:v>263.82028052472026</c:v>
                </c:pt>
                <c:pt idx="2941">
                  <c:v>264.69386288758398</c:v>
                </c:pt>
                <c:pt idx="2942">
                  <c:v>301.48158646150296</c:v>
                </c:pt>
                <c:pt idx="2943">
                  <c:v>294.61087584680752</c:v>
                </c:pt>
                <c:pt idx="2944">
                  <c:v>302.60431388969982</c:v>
                </c:pt>
                <c:pt idx="2945">
                  <c:v>308.02887467627619</c:v>
                </c:pt>
                <c:pt idx="2946">
                  <c:v>291.37517496779918</c:v>
                </c:pt>
                <c:pt idx="2947">
                  <c:v>278.3652146710653</c:v>
                </c:pt>
                <c:pt idx="2948">
                  <c:v>290.82111738045478</c:v>
                </c:pt>
                <c:pt idx="2949">
                  <c:v>289.69677241118632</c:v>
                </c:pt>
                <c:pt idx="2950">
                  <c:v>226.98262660056304</c:v>
                </c:pt>
                <c:pt idx="2951">
                  <c:v>199.71617614871346</c:v>
                </c:pt>
                <c:pt idx="2952">
                  <c:v>230.51215741059613</c:v>
                </c:pt>
                <c:pt idx="2953">
                  <c:v>230.49845302865046</c:v>
                </c:pt>
                <c:pt idx="2954">
                  <c:v>212.98549732412312</c:v>
                </c:pt>
                <c:pt idx="2955">
                  <c:v>194.69099943588839</c:v>
                </c:pt>
                <c:pt idx="2956">
                  <c:v>208.41989199680506</c:v>
                </c:pt>
                <c:pt idx="2957">
                  <c:v>217.0501806385904</c:v>
                </c:pt>
                <c:pt idx="2958">
                  <c:v>218.68772500379424</c:v>
                </c:pt>
                <c:pt idx="2959">
                  <c:v>227.15900166367297</c:v>
                </c:pt>
                <c:pt idx="2960">
                  <c:v>233.86703747261518</c:v>
                </c:pt>
                <c:pt idx="2961">
                  <c:v>243.24038846360705</c:v>
                </c:pt>
                <c:pt idx="2962">
                  <c:v>242.0863387546809</c:v>
                </c:pt>
                <c:pt idx="2963">
                  <c:v>240.71642059908498</c:v>
                </c:pt>
                <c:pt idx="2964">
                  <c:v>246.05808878702999</c:v>
                </c:pt>
                <c:pt idx="2965">
                  <c:v>254.80135047876885</c:v>
                </c:pt>
                <c:pt idx="2966">
                  <c:v>290.89444200726501</c:v>
                </c:pt>
                <c:pt idx="2967">
                  <c:v>276.29001013615056</c:v>
                </c:pt>
                <c:pt idx="2968">
                  <c:v>294.10947281340196</c:v>
                </c:pt>
                <c:pt idx="2969">
                  <c:v>286.92020858895933</c:v>
                </c:pt>
                <c:pt idx="2970">
                  <c:v>276.0547899558477</c:v>
                </c:pt>
                <c:pt idx="2971">
                  <c:v>272.79136031998991</c:v>
                </c:pt>
                <c:pt idx="2972">
                  <c:v>282.893600404354</c:v>
                </c:pt>
                <c:pt idx="2973">
                  <c:v>285.48268090003126</c:v>
                </c:pt>
                <c:pt idx="2974">
                  <c:v>226.28789269039237</c:v>
                </c:pt>
                <c:pt idx="2975">
                  <c:v>191.90950061793566</c:v>
                </c:pt>
                <c:pt idx="2976">
                  <c:v>217.9823755839752</c:v>
                </c:pt>
                <c:pt idx="2977">
                  <c:v>212.63156055805146</c:v>
                </c:pt>
                <c:pt idx="2978">
                  <c:v>201.33985707968247</c:v>
                </c:pt>
                <c:pt idx="2979">
                  <c:v>184.75304109970367</c:v>
                </c:pt>
                <c:pt idx="2980">
                  <c:v>190.61371990806546</c:v>
                </c:pt>
                <c:pt idx="2981">
                  <c:v>202.85068987546055</c:v>
                </c:pt>
                <c:pt idx="2982">
                  <c:v>202.30847077989978</c:v>
                </c:pt>
                <c:pt idx="2983">
                  <c:v>204.6857716151876</c:v>
                </c:pt>
                <c:pt idx="2984">
                  <c:v>220.38245349089328</c:v>
                </c:pt>
                <c:pt idx="2985">
                  <c:v>237.9891134026833</c:v>
                </c:pt>
                <c:pt idx="2986">
                  <c:v>232.57563608220778</c:v>
                </c:pt>
                <c:pt idx="2987">
                  <c:v>232.63188195904584</c:v>
                </c:pt>
                <c:pt idx="2988">
                  <c:v>248.2326711599747</c:v>
                </c:pt>
                <c:pt idx="2989">
                  <c:v>253.54288322534947</c:v>
                </c:pt>
                <c:pt idx="2990">
                  <c:v>284.18053984737435</c:v>
                </c:pt>
                <c:pt idx="2991">
                  <c:v>262.05335010099577</c:v>
                </c:pt>
                <c:pt idx="2992">
                  <c:v>275.43736903572966</c:v>
                </c:pt>
                <c:pt idx="2993">
                  <c:v>264.80034664855521</c:v>
                </c:pt>
                <c:pt idx="2994">
                  <c:v>257.8777269910762</c:v>
                </c:pt>
                <c:pt idx="2995">
                  <c:v>246.51934840894668</c:v>
                </c:pt>
                <c:pt idx="2996">
                  <c:v>262.61727611833845</c:v>
                </c:pt>
                <c:pt idx="2997">
                  <c:v>264.20940660891677</c:v>
                </c:pt>
                <c:pt idx="2998">
                  <c:v>228.44461853028153</c:v>
                </c:pt>
                <c:pt idx="2999">
                  <c:v>173.85687354930795</c:v>
                </c:pt>
                <c:pt idx="3000">
                  <c:v>186.48384555922894</c:v>
                </c:pt>
                <c:pt idx="3001">
                  <c:v>203.0273330743409</c:v>
                </c:pt>
                <c:pt idx="3002">
                  <c:v>202.11223213199315</c:v>
                </c:pt>
                <c:pt idx="3003">
                  <c:v>208.7079436988154</c:v>
                </c:pt>
                <c:pt idx="3004">
                  <c:v>192.88064110105071</c:v>
                </c:pt>
                <c:pt idx="3005">
                  <c:v>195.24463435358231</c:v>
                </c:pt>
                <c:pt idx="3006">
                  <c:v>213.62210720702896</c:v>
                </c:pt>
                <c:pt idx="3007">
                  <c:v>253.01350686585255</c:v>
                </c:pt>
                <c:pt idx="3008">
                  <c:v>277.729422347504</c:v>
                </c:pt>
                <c:pt idx="3009">
                  <c:v>301.45643469179947</c:v>
                </c:pt>
                <c:pt idx="3010">
                  <c:v>320.30807638433305</c:v>
                </c:pt>
                <c:pt idx="3011">
                  <c:v>295.66940411746498</c:v>
                </c:pt>
                <c:pt idx="3012">
                  <c:v>289.98114652329599</c:v>
                </c:pt>
                <c:pt idx="3013">
                  <c:v>296.44684465709355</c:v>
                </c:pt>
                <c:pt idx="3014">
                  <c:v>304.29744065447858</c:v>
                </c:pt>
                <c:pt idx="3015">
                  <c:v>275.56164502585614</c:v>
                </c:pt>
                <c:pt idx="3016">
                  <c:v>249.13622174646963</c:v>
                </c:pt>
                <c:pt idx="3017">
                  <c:v>249.57380718663757</c:v>
                </c:pt>
                <c:pt idx="3018">
                  <c:v>232.96685169449339</c:v>
                </c:pt>
                <c:pt idx="3019">
                  <c:v>246.50972560227805</c:v>
                </c:pt>
                <c:pt idx="3020">
                  <c:v>262.48660341228447</c:v>
                </c:pt>
                <c:pt idx="3021">
                  <c:v>252.42057478639919</c:v>
                </c:pt>
                <c:pt idx="3022">
                  <c:v>220.71158738037883</c:v>
                </c:pt>
                <c:pt idx="3023">
                  <c:v>210.18704838456676</c:v>
                </c:pt>
                <c:pt idx="3024">
                  <c:v>211.58059288968349</c:v>
                </c:pt>
                <c:pt idx="3025">
                  <c:v>223.84088685826663</c:v>
                </c:pt>
                <c:pt idx="3026">
                  <c:v>223.96195921188837</c:v>
                </c:pt>
                <c:pt idx="3027">
                  <c:v>218.62428365222328</c:v>
                </c:pt>
                <c:pt idx="3028">
                  <c:v>217.68971514876998</c:v>
                </c:pt>
                <c:pt idx="3029">
                  <c:v>218.7127790740148</c:v>
                </c:pt>
                <c:pt idx="3030">
                  <c:v>236.89654685217852</c:v>
                </c:pt>
                <c:pt idx="3031">
                  <c:v>281.22722757282264</c:v>
                </c:pt>
                <c:pt idx="3032">
                  <c:v>301.7452715805573</c:v>
                </c:pt>
                <c:pt idx="3033">
                  <c:v>322.18231331981713</c:v>
                </c:pt>
                <c:pt idx="3034">
                  <c:v>320.88036299756919</c:v>
                </c:pt>
                <c:pt idx="3035">
                  <c:v>296.55142377170057</c:v>
                </c:pt>
                <c:pt idx="3036">
                  <c:v>293.17831970701349</c:v>
                </c:pt>
                <c:pt idx="3037">
                  <c:v>307.65491766991437</c:v>
                </c:pt>
                <c:pt idx="3038">
                  <c:v>305.9388823157895</c:v>
                </c:pt>
                <c:pt idx="3039">
                  <c:v>288.69192999219445</c:v>
                </c:pt>
                <c:pt idx="3040">
                  <c:v>254.86576912475206</c:v>
                </c:pt>
                <c:pt idx="3041">
                  <c:v>241.13732300046848</c:v>
                </c:pt>
                <c:pt idx="3042">
                  <c:v>242.32037738150262</c:v>
                </c:pt>
                <c:pt idx="3043">
                  <c:v>264.44123290909675</c:v>
                </c:pt>
                <c:pt idx="3044">
                  <c:v>279.25350468984124</c:v>
                </c:pt>
                <c:pt idx="3045">
                  <c:v>273.41617613329231</c:v>
                </c:pt>
                <c:pt idx="3046">
                  <c:v>234.5819273927726</c:v>
                </c:pt>
                <c:pt idx="3047">
                  <c:v>206.98236541723423</c:v>
                </c:pt>
                <c:pt idx="3048">
                  <c:v>218.38801451286437</c:v>
                </c:pt>
                <c:pt idx="3049">
                  <c:v>231.44338622552382</c:v>
                </c:pt>
                <c:pt idx="3050">
                  <c:v>231.73255350365307</c:v>
                </c:pt>
                <c:pt idx="3051">
                  <c:v>227.19625350801991</c:v>
                </c:pt>
                <c:pt idx="3052">
                  <c:v>226.52056764487961</c:v>
                </c:pt>
                <c:pt idx="3053">
                  <c:v>228.44943542149116</c:v>
                </c:pt>
                <c:pt idx="3054">
                  <c:v>247.24564947949031</c:v>
                </c:pt>
                <c:pt idx="3055">
                  <c:v>292.50332693669674</c:v>
                </c:pt>
                <c:pt idx="3056">
                  <c:v>314.37512238979571</c:v>
                </c:pt>
                <c:pt idx="3057">
                  <c:v>335.208779255617</c:v>
                </c:pt>
                <c:pt idx="3058">
                  <c:v>333.77343137561655</c:v>
                </c:pt>
                <c:pt idx="3059">
                  <c:v>308.89008527715947</c:v>
                </c:pt>
                <c:pt idx="3060">
                  <c:v>304.91971049509954</c:v>
                </c:pt>
                <c:pt idx="3061">
                  <c:v>319.68640923211564</c:v>
                </c:pt>
                <c:pt idx="3062">
                  <c:v>317.08847885256506</c:v>
                </c:pt>
                <c:pt idx="3063">
                  <c:v>299.32099943291166</c:v>
                </c:pt>
                <c:pt idx="3064">
                  <c:v>265.31456676919026</c:v>
                </c:pt>
                <c:pt idx="3065">
                  <c:v>251.87907690783788</c:v>
                </c:pt>
                <c:pt idx="3066">
                  <c:v>253.27844956304045</c:v>
                </c:pt>
                <c:pt idx="3067">
                  <c:v>276.07096336787731</c:v>
                </c:pt>
                <c:pt idx="3068">
                  <c:v>290.98301654797433</c:v>
                </c:pt>
                <c:pt idx="3069">
                  <c:v>284.32623253758629</c:v>
                </c:pt>
                <c:pt idx="3070">
                  <c:v>244.12251885061764</c:v>
                </c:pt>
                <c:pt idx="3071">
                  <c:v>200.79541634896725</c:v>
                </c:pt>
                <c:pt idx="3072">
                  <c:v>228.14959969757393</c:v>
                </c:pt>
                <c:pt idx="3073">
                  <c:v>234.88835259135305</c:v>
                </c:pt>
                <c:pt idx="3074">
                  <c:v>226.70984390246286</c:v>
                </c:pt>
                <c:pt idx="3075">
                  <c:v>201.15246020135791</c:v>
                </c:pt>
                <c:pt idx="3076">
                  <c:v>211.4810128066444</c:v>
                </c:pt>
                <c:pt idx="3077">
                  <c:v>214.59024452939829</c:v>
                </c:pt>
                <c:pt idx="3078">
                  <c:v>211.11298360435578</c:v>
                </c:pt>
                <c:pt idx="3079">
                  <c:v>230.16232580415004</c:v>
                </c:pt>
                <c:pt idx="3080">
                  <c:v>249.79709178405952</c:v>
                </c:pt>
                <c:pt idx="3081">
                  <c:v>245.83194293666696</c:v>
                </c:pt>
                <c:pt idx="3082">
                  <c:v>252.59412483686455</c:v>
                </c:pt>
                <c:pt idx="3083">
                  <c:v>245.50297623443393</c:v>
                </c:pt>
                <c:pt idx="3084">
                  <c:v>258.49931385945428</c:v>
                </c:pt>
                <c:pt idx="3085">
                  <c:v>260.99523956614854</c:v>
                </c:pt>
                <c:pt idx="3086">
                  <c:v>279.41598965738893</c:v>
                </c:pt>
                <c:pt idx="3087">
                  <c:v>261.28383417589413</c:v>
                </c:pt>
                <c:pt idx="3088">
                  <c:v>277.68435059019379</c:v>
                </c:pt>
                <c:pt idx="3089">
                  <c:v>266.00209970988368</c:v>
                </c:pt>
                <c:pt idx="3090">
                  <c:v>270.47062100032696</c:v>
                </c:pt>
                <c:pt idx="3091">
                  <c:v>270.51121714247233</c:v>
                </c:pt>
                <c:pt idx="3092">
                  <c:v>290.98492692036587</c:v>
                </c:pt>
                <c:pt idx="3093">
                  <c:v>292.86905957119711</c:v>
                </c:pt>
                <c:pt idx="3094">
                  <c:v>237.91468457417793</c:v>
                </c:pt>
                <c:pt idx="3095">
                  <c:v>191.51370807873786</c:v>
                </c:pt>
                <c:pt idx="3096">
                  <c:v>217.65080112459995</c:v>
                </c:pt>
                <c:pt idx="3097">
                  <c:v>215.21718816136024</c:v>
                </c:pt>
                <c:pt idx="3098">
                  <c:v>193.42299839278422</c:v>
                </c:pt>
                <c:pt idx="3099">
                  <c:v>173.52754531923455</c:v>
                </c:pt>
                <c:pt idx="3100">
                  <c:v>194.56753075549497</c:v>
                </c:pt>
                <c:pt idx="3101">
                  <c:v>201.32785740647765</c:v>
                </c:pt>
                <c:pt idx="3102">
                  <c:v>201.50588758097351</c:v>
                </c:pt>
                <c:pt idx="3103">
                  <c:v>219.02219171530791</c:v>
                </c:pt>
                <c:pt idx="3104">
                  <c:v>226.65277811202404</c:v>
                </c:pt>
                <c:pt idx="3105">
                  <c:v>243.74437888769509</c:v>
                </c:pt>
                <c:pt idx="3106">
                  <c:v>238.02729088571414</c:v>
                </c:pt>
                <c:pt idx="3107">
                  <c:v>236.08851028376762</c:v>
                </c:pt>
                <c:pt idx="3108">
                  <c:v>245.66614197836785</c:v>
                </c:pt>
                <c:pt idx="3109">
                  <c:v>251.00658361509281</c:v>
                </c:pt>
                <c:pt idx="3110">
                  <c:v>290.79956980714474</c:v>
                </c:pt>
                <c:pt idx="3111">
                  <c:v>276.36083643646469</c:v>
                </c:pt>
                <c:pt idx="3112">
                  <c:v>285.05110315841415</c:v>
                </c:pt>
                <c:pt idx="3113">
                  <c:v>281.86774240224224</c:v>
                </c:pt>
                <c:pt idx="3114">
                  <c:v>275.83679931213698</c:v>
                </c:pt>
                <c:pt idx="3115">
                  <c:v>269.4179415149552</c:v>
                </c:pt>
                <c:pt idx="3116">
                  <c:v>282.73400489005093</c:v>
                </c:pt>
                <c:pt idx="3117">
                  <c:v>272.48668004569555</c:v>
                </c:pt>
                <c:pt idx="3118">
                  <c:v>214.86044496402846</c:v>
                </c:pt>
                <c:pt idx="3119">
                  <c:v>187.5804353093545</c:v>
                </c:pt>
                <c:pt idx="3120">
                  <c:v>202.13385155174163</c:v>
                </c:pt>
                <c:pt idx="3121">
                  <c:v>200.903111315758</c:v>
                </c:pt>
                <c:pt idx="3122">
                  <c:v>184.46970455864621</c:v>
                </c:pt>
                <c:pt idx="3123">
                  <c:v>166.9339342927025</c:v>
                </c:pt>
                <c:pt idx="3124">
                  <c:v>193.21067548234171</c:v>
                </c:pt>
                <c:pt idx="3125">
                  <c:v>208.50729615018727</c:v>
                </c:pt>
                <c:pt idx="3126">
                  <c:v>200.00562861863696</c:v>
                </c:pt>
                <c:pt idx="3127">
                  <c:v>206.38373702587583</c:v>
                </c:pt>
                <c:pt idx="3128">
                  <c:v>229.93753845055264</c:v>
                </c:pt>
                <c:pt idx="3129">
                  <c:v>242.66439101031563</c:v>
                </c:pt>
                <c:pt idx="3130">
                  <c:v>236.422569867687</c:v>
                </c:pt>
                <c:pt idx="3131">
                  <c:v>229.24382552993521</c:v>
                </c:pt>
                <c:pt idx="3132">
                  <c:v>248.39642647711474</c:v>
                </c:pt>
                <c:pt idx="3133">
                  <c:v>258.74414048468515</c:v>
                </c:pt>
                <c:pt idx="3134">
                  <c:v>292.87733585506993</c:v>
                </c:pt>
                <c:pt idx="3135">
                  <c:v>279.80008004649585</c:v>
                </c:pt>
                <c:pt idx="3136">
                  <c:v>303.47326601717674</c:v>
                </c:pt>
                <c:pt idx="3137">
                  <c:v>294.02838053056416</c:v>
                </c:pt>
                <c:pt idx="3138">
                  <c:v>282.49171917009909</c:v>
                </c:pt>
                <c:pt idx="3139">
                  <c:v>266.47332558972448</c:v>
                </c:pt>
                <c:pt idx="3140">
                  <c:v>278.13466648824271</c:v>
                </c:pt>
                <c:pt idx="3141">
                  <c:v>269.4828389410871</c:v>
                </c:pt>
                <c:pt idx="3142">
                  <c:v>221.24435390861561</c:v>
                </c:pt>
                <c:pt idx="3143">
                  <c:v>188.46499745782668</c:v>
                </c:pt>
                <c:pt idx="3144">
                  <c:v>212.29569859031602</c:v>
                </c:pt>
                <c:pt idx="3145">
                  <c:v>210.39191495703002</c:v>
                </c:pt>
                <c:pt idx="3146">
                  <c:v>191.00965485455004</c:v>
                </c:pt>
                <c:pt idx="3147">
                  <c:v>180.15218862471232</c:v>
                </c:pt>
                <c:pt idx="3148">
                  <c:v>194.13714416282565</c:v>
                </c:pt>
                <c:pt idx="3149">
                  <c:v>203.96367067568852</c:v>
                </c:pt>
                <c:pt idx="3150">
                  <c:v>206.41114763358604</c:v>
                </c:pt>
                <c:pt idx="3151">
                  <c:v>222.71172735790782</c:v>
                </c:pt>
                <c:pt idx="3152">
                  <c:v>241.65791570680523</c:v>
                </c:pt>
                <c:pt idx="3153">
                  <c:v>257.45800752965738</c:v>
                </c:pt>
                <c:pt idx="3154">
                  <c:v>254.56574300205469</c:v>
                </c:pt>
                <c:pt idx="3155">
                  <c:v>245.43766914452442</c:v>
                </c:pt>
                <c:pt idx="3156">
                  <c:v>251.08296526013086</c:v>
                </c:pt>
                <c:pt idx="3157">
                  <c:v>260.94683621549262</c:v>
                </c:pt>
                <c:pt idx="3158">
                  <c:v>288.90188415356926</c:v>
                </c:pt>
                <c:pt idx="3159">
                  <c:v>268.97834809481532</c:v>
                </c:pt>
                <c:pt idx="3160">
                  <c:v>283.71886242959221</c:v>
                </c:pt>
                <c:pt idx="3161">
                  <c:v>284.63159557864458</c:v>
                </c:pt>
                <c:pt idx="3162">
                  <c:v>275.12656777171895</c:v>
                </c:pt>
                <c:pt idx="3163">
                  <c:v>258.22569431869698</c:v>
                </c:pt>
                <c:pt idx="3164">
                  <c:v>276.35340749062556</c:v>
                </c:pt>
                <c:pt idx="3165">
                  <c:v>284.34629856443746</c:v>
                </c:pt>
                <c:pt idx="3166">
                  <c:v>231.21297926369368</c:v>
                </c:pt>
                <c:pt idx="3167">
                  <c:v>185.59608588690017</c:v>
                </c:pt>
                <c:pt idx="3168">
                  <c:v>193.31914145766896</c:v>
                </c:pt>
                <c:pt idx="3169">
                  <c:v>198.31968623948629</c:v>
                </c:pt>
                <c:pt idx="3170">
                  <c:v>207.47488181569682</c:v>
                </c:pt>
                <c:pt idx="3171">
                  <c:v>212.30287093890971</c:v>
                </c:pt>
                <c:pt idx="3172">
                  <c:v>206.81330778484863</c:v>
                </c:pt>
                <c:pt idx="3173">
                  <c:v>213.94274595227242</c:v>
                </c:pt>
                <c:pt idx="3174">
                  <c:v>227.96515562005786</c:v>
                </c:pt>
                <c:pt idx="3175">
                  <c:v>266.38598101566441</c:v>
                </c:pt>
                <c:pt idx="3176">
                  <c:v>298.23222645377359</c:v>
                </c:pt>
                <c:pt idx="3177">
                  <c:v>313.932133401756</c:v>
                </c:pt>
                <c:pt idx="3178">
                  <c:v>316.50901148618686</c:v>
                </c:pt>
                <c:pt idx="3179">
                  <c:v>295.68941691073655</c:v>
                </c:pt>
                <c:pt idx="3180">
                  <c:v>301.13328058860111</c:v>
                </c:pt>
                <c:pt idx="3181">
                  <c:v>312.4188203896029</c:v>
                </c:pt>
                <c:pt idx="3182">
                  <c:v>313.57081932885825</c:v>
                </c:pt>
                <c:pt idx="3183">
                  <c:v>299.69070056442405</c:v>
                </c:pt>
                <c:pt idx="3184">
                  <c:v>265.33260730771252</c:v>
                </c:pt>
                <c:pt idx="3185">
                  <c:v>252.7463663418749</c:v>
                </c:pt>
                <c:pt idx="3186">
                  <c:v>254.27259793181574</c:v>
                </c:pt>
                <c:pt idx="3187">
                  <c:v>253.01800502355874</c:v>
                </c:pt>
                <c:pt idx="3188">
                  <c:v>270.92689155773763</c:v>
                </c:pt>
                <c:pt idx="3189">
                  <c:v>262.73409919480588</c:v>
                </c:pt>
                <c:pt idx="3190">
                  <c:v>228.62294137660237</c:v>
                </c:pt>
                <c:pt idx="3191">
                  <c:v>191.7602267520281</c:v>
                </c:pt>
                <c:pt idx="3192">
                  <c:v>196.12022658833013</c:v>
                </c:pt>
                <c:pt idx="3193">
                  <c:v>215.30117979874797</c:v>
                </c:pt>
                <c:pt idx="3194">
                  <c:v>208.40285029952071</c:v>
                </c:pt>
                <c:pt idx="3195">
                  <c:v>211.25870426107053</c:v>
                </c:pt>
                <c:pt idx="3196">
                  <c:v>192.77520230382569</c:v>
                </c:pt>
                <c:pt idx="3197">
                  <c:v>193.0594548286646</c:v>
                </c:pt>
                <c:pt idx="3198">
                  <c:v>209.00091302321317</c:v>
                </c:pt>
                <c:pt idx="3199">
                  <c:v>243.72437552001065</c:v>
                </c:pt>
                <c:pt idx="3200">
                  <c:v>283.6715264193943</c:v>
                </c:pt>
                <c:pt idx="3201">
                  <c:v>324.00714770082379</c:v>
                </c:pt>
                <c:pt idx="3202">
                  <c:v>332.65727572637002</c:v>
                </c:pt>
                <c:pt idx="3203">
                  <c:v>312.45517692725383</c:v>
                </c:pt>
                <c:pt idx="3204">
                  <c:v>293.16691309336488</c:v>
                </c:pt>
                <c:pt idx="3205">
                  <c:v>288.13105968066958</c:v>
                </c:pt>
                <c:pt idx="3206">
                  <c:v>300.65118423927737</c:v>
                </c:pt>
                <c:pt idx="3207">
                  <c:v>296.31340043372944</c:v>
                </c:pt>
                <c:pt idx="3208">
                  <c:v>253.55432477867208</c:v>
                </c:pt>
                <c:pt idx="3209">
                  <c:v>247.19487173222907</c:v>
                </c:pt>
                <c:pt idx="3210">
                  <c:v>255.51215601475968</c:v>
                </c:pt>
                <c:pt idx="3211">
                  <c:v>261.31729056297019</c:v>
                </c:pt>
                <c:pt idx="3212">
                  <c:v>275.8267114399996</c:v>
                </c:pt>
                <c:pt idx="3213">
                  <c:v>263.72721752428987</c:v>
                </c:pt>
                <c:pt idx="3214">
                  <c:v>217.64974938082429</c:v>
                </c:pt>
                <c:pt idx="3215">
                  <c:v>175.28819334806383</c:v>
                </c:pt>
                <c:pt idx="3216">
                  <c:v>206.06334301158964</c:v>
                </c:pt>
                <c:pt idx="3217">
                  <c:v>210.9769429649356</c:v>
                </c:pt>
                <c:pt idx="3218">
                  <c:v>198.01970576889352</c:v>
                </c:pt>
                <c:pt idx="3219">
                  <c:v>173.78639661074868</c:v>
                </c:pt>
                <c:pt idx="3220">
                  <c:v>188.05130631154509</c:v>
                </c:pt>
                <c:pt idx="3221">
                  <c:v>190.57043976892689</c:v>
                </c:pt>
                <c:pt idx="3222">
                  <c:v>193.59311108898936</c:v>
                </c:pt>
                <c:pt idx="3223">
                  <c:v>204.26739757786785</c:v>
                </c:pt>
                <c:pt idx="3224">
                  <c:v>220.10539375684215</c:v>
                </c:pt>
                <c:pt idx="3225">
                  <c:v>230.85781332364886</c:v>
                </c:pt>
                <c:pt idx="3226">
                  <c:v>231.59709567034952</c:v>
                </c:pt>
                <c:pt idx="3227">
                  <c:v>226.38857039638845</c:v>
                </c:pt>
                <c:pt idx="3228">
                  <c:v>239.08454839222657</c:v>
                </c:pt>
                <c:pt idx="3229">
                  <c:v>256.61681566646092</c:v>
                </c:pt>
                <c:pt idx="3230">
                  <c:v>281.49856910805522</c:v>
                </c:pt>
                <c:pt idx="3231">
                  <c:v>250.07317453988748</c:v>
                </c:pt>
                <c:pt idx="3232">
                  <c:v>265.38229430798606</c:v>
                </c:pt>
                <c:pt idx="3233">
                  <c:v>262.78514661010718</c:v>
                </c:pt>
                <c:pt idx="3234">
                  <c:v>261.71728229165865</c:v>
                </c:pt>
                <c:pt idx="3235">
                  <c:v>255.1918359405098</c:v>
                </c:pt>
                <c:pt idx="3236">
                  <c:v>275.15141157763935</c:v>
                </c:pt>
                <c:pt idx="3237">
                  <c:v>255.07683777873484</c:v>
                </c:pt>
                <c:pt idx="3238">
                  <c:v>210.62533214587319</c:v>
                </c:pt>
                <c:pt idx="3239">
                  <c:v>174.06786434926673</c:v>
                </c:pt>
                <c:pt idx="3240">
                  <c:v>204.72008007749915</c:v>
                </c:pt>
                <c:pt idx="3241">
                  <c:v>213.54826845935258</c:v>
                </c:pt>
                <c:pt idx="3242">
                  <c:v>192.71405066934832</c:v>
                </c:pt>
                <c:pt idx="3243">
                  <c:v>181.92001397389814</c:v>
                </c:pt>
                <c:pt idx="3244">
                  <c:v>188.5495514167971</c:v>
                </c:pt>
                <c:pt idx="3245">
                  <c:v>197.9623648416617</c:v>
                </c:pt>
                <c:pt idx="3246">
                  <c:v>205.47994394848666</c:v>
                </c:pt>
                <c:pt idx="3247">
                  <c:v>202.34625804828431</c:v>
                </c:pt>
                <c:pt idx="3248">
                  <c:v>220.46569273591086</c:v>
                </c:pt>
                <c:pt idx="3249">
                  <c:v>220.53620379792204</c:v>
                </c:pt>
                <c:pt idx="3250">
                  <c:v>226.96589019926944</c:v>
                </c:pt>
                <c:pt idx="3251">
                  <c:v>226.73417216718983</c:v>
                </c:pt>
                <c:pt idx="3252">
                  <c:v>231.48397590976495</c:v>
                </c:pt>
                <c:pt idx="3253">
                  <c:v>239.65678945154713</c:v>
                </c:pt>
                <c:pt idx="3254">
                  <c:v>280.73358234394544</c:v>
                </c:pt>
                <c:pt idx="3255">
                  <c:v>248.50584844549346</c:v>
                </c:pt>
                <c:pt idx="3256">
                  <c:v>273.79796959702225</c:v>
                </c:pt>
                <c:pt idx="3257">
                  <c:v>265.85944441594376</c:v>
                </c:pt>
                <c:pt idx="3258">
                  <c:v>265.79076913163425</c:v>
                </c:pt>
                <c:pt idx="3259">
                  <c:v>252.934707516478</c:v>
                </c:pt>
                <c:pt idx="3260">
                  <c:v>260.14937721515349</c:v>
                </c:pt>
                <c:pt idx="3261">
                  <c:v>262.10700394603242</c:v>
                </c:pt>
                <c:pt idx="3262">
                  <c:v>211.91998450521456</c:v>
                </c:pt>
                <c:pt idx="3263">
                  <c:v>184.30801003918933</c:v>
                </c:pt>
                <c:pt idx="3264">
                  <c:v>219.46014896302444</c:v>
                </c:pt>
                <c:pt idx="3265">
                  <c:v>213.955481425822</c:v>
                </c:pt>
                <c:pt idx="3266">
                  <c:v>191.27280344914456</c:v>
                </c:pt>
                <c:pt idx="3267">
                  <c:v>177.63332566990991</c:v>
                </c:pt>
                <c:pt idx="3268">
                  <c:v>188.27982084933436</c:v>
                </c:pt>
                <c:pt idx="3269">
                  <c:v>208.55193901765719</c:v>
                </c:pt>
                <c:pt idx="3270">
                  <c:v>204.26029542067715</c:v>
                </c:pt>
                <c:pt idx="3271">
                  <c:v>226.91926961982293</c:v>
                </c:pt>
                <c:pt idx="3272">
                  <c:v>233.85330840059777</c:v>
                </c:pt>
                <c:pt idx="3273">
                  <c:v>243.74715198740935</c:v>
                </c:pt>
                <c:pt idx="3274">
                  <c:v>248.64354762040364</c:v>
                </c:pt>
                <c:pt idx="3275">
                  <c:v>236.21925344696587</c:v>
                </c:pt>
                <c:pt idx="3276">
                  <c:v>248.47181416516844</c:v>
                </c:pt>
                <c:pt idx="3277">
                  <c:v>256.86412846747601</c:v>
                </c:pt>
                <c:pt idx="3278">
                  <c:v>286.48266846372684</c:v>
                </c:pt>
                <c:pt idx="3279">
                  <c:v>270.96467711860083</c:v>
                </c:pt>
                <c:pt idx="3280">
                  <c:v>290.41777600568258</c:v>
                </c:pt>
                <c:pt idx="3281">
                  <c:v>285.0833915633396</c:v>
                </c:pt>
                <c:pt idx="3282">
                  <c:v>280.12213672721566</c:v>
                </c:pt>
                <c:pt idx="3283">
                  <c:v>262.21382236909545</c:v>
                </c:pt>
                <c:pt idx="3284">
                  <c:v>275.59709658370014</c:v>
                </c:pt>
                <c:pt idx="3285">
                  <c:v>271.55252041367555</c:v>
                </c:pt>
                <c:pt idx="3286">
                  <c:v>220.60133909012271</c:v>
                </c:pt>
                <c:pt idx="3287">
                  <c:v>189.81169791901598</c:v>
                </c:pt>
                <c:pt idx="3288">
                  <c:v>224.45802203745993</c:v>
                </c:pt>
                <c:pt idx="3289">
                  <c:v>212.7266594783141</c:v>
                </c:pt>
                <c:pt idx="3290">
                  <c:v>197.56344386321865</c:v>
                </c:pt>
                <c:pt idx="3291">
                  <c:v>179.89959371811278</c:v>
                </c:pt>
                <c:pt idx="3292">
                  <c:v>200.91276009732945</c:v>
                </c:pt>
                <c:pt idx="3293">
                  <c:v>217.66458621010835</c:v>
                </c:pt>
                <c:pt idx="3294">
                  <c:v>216.60195790216542</c:v>
                </c:pt>
                <c:pt idx="3295">
                  <c:v>231.5253558264036</c:v>
                </c:pt>
                <c:pt idx="3296">
                  <c:v>232.46853369357513</c:v>
                </c:pt>
                <c:pt idx="3297">
                  <c:v>237.4477059491465</c:v>
                </c:pt>
                <c:pt idx="3298">
                  <c:v>239.33590816208743</c:v>
                </c:pt>
                <c:pt idx="3299">
                  <c:v>237.85640330797042</c:v>
                </c:pt>
                <c:pt idx="3300">
                  <c:v>256.06864016812204</c:v>
                </c:pt>
                <c:pt idx="3301">
                  <c:v>261.10300044525354</c:v>
                </c:pt>
                <c:pt idx="3302">
                  <c:v>289.34831292867733</c:v>
                </c:pt>
                <c:pt idx="3303">
                  <c:v>275.9729719227052</c:v>
                </c:pt>
                <c:pt idx="3304">
                  <c:v>294.13593817270606</c:v>
                </c:pt>
                <c:pt idx="3305">
                  <c:v>279.27145743084981</c:v>
                </c:pt>
                <c:pt idx="3306">
                  <c:v>266.67565359479732</c:v>
                </c:pt>
                <c:pt idx="3307">
                  <c:v>264.88105016638144</c:v>
                </c:pt>
                <c:pt idx="3308">
                  <c:v>280.26595640970123</c:v>
                </c:pt>
                <c:pt idx="3309">
                  <c:v>277.40364571313688</c:v>
                </c:pt>
                <c:pt idx="3310">
                  <c:v>236.94496602868668</c:v>
                </c:pt>
                <c:pt idx="3311">
                  <c:v>194.35465872879504</c:v>
                </c:pt>
                <c:pt idx="3312">
                  <c:v>225.6743929937883</c:v>
                </c:pt>
                <c:pt idx="3313">
                  <c:v>217.27368643798181</c:v>
                </c:pt>
                <c:pt idx="3314">
                  <c:v>208.14288032663916</c:v>
                </c:pt>
                <c:pt idx="3315">
                  <c:v>183.1656537579735</c:v>
                </c:pt>
                <c:pt idx="3316">
                  <c:v>197.19505212710627</c:v>
                </c:pt>
                <c:pt idx="3317">
                  <c:v>204.77438015891505</c:v>
                </c:pt>
                <c:pt idx="3318">
                  <c:v>217.82343604827537</c:v>
                </c:pt>
                <c:pt idx="3319">
                  <c:v>209.19616369657152</c:v>
                </c:pt>
                <c:pt idx="3320">
                  <c:v>222.65375011374621</c:v>
                </c:pt>
                <c:pt idx="3321">
                  <c:v>237.25159191828249</c:v>
                </c:pt>
                <c:pt idx="3322">
                  <c:v>239.73762249757323</c:v>
                </c:pt>
                <c:pt idx="3323">
                  <c:v>229.97550957755726</c:v>
                </c:pt>
                <c:pt idx="3324">
                  <c:v>249.28238472295831</c:v>
                </c:pt>
                <c:pt idx="3325">
                  <c:v>261.52215565557429</c:v>
                </c:pt>
                <c:pt idx="3326">
                  <c:v>304.06989021558815</c:v>
                </c:pt>
                <c:pt idx="3327">
                  <c:v>277.32500762371296</c:v>
                </c:pt>
                <c:pt idx="3328">
                  <c:v>285.05230281963799</c:v>
                </c:pt>
                <c:pt idx="3329">
                  <c:v>271.37331228697218</c:v>
                </c:pt>
                <c:pt idx="3330">
                  <c:v>260.33812621767373</c:v>
                </c:pt>
                <c:pt idx="3331">
                  <c:v>253.93196320610195</c:v>
                </c:pt>
                <c:pt idx="3332">
                  <c:v>279.73367739116009</c:v>
                </c:pt>
                <c:pt idx="3333">
                  <c:v>273.74438142914852</c:v>
                </c:pt>
                <c:pt idx="3334">
                  <c:v>229.50206776107743</c:v>
                </c:pt>
                <c:pt idx="3335">
                  <c:v>173.5595406834608</c:v>
                </c:pt>
                <c:pt idx="3336">
                  <c:v>173.71558634922428</c:v>
                </c:pt>
                <c:pt idx="3337">
                  <c:v>190.12917220771894</c:v>
                </c:pt>
                <c:pt idx="3338">
                  <c:v>188.99579507346181</c:v>
                </c:pt>
                <c:pt idx="3339">
                  <c:v>193.82226110782338</c:v>
                </c:pt>
                <c:pt idx="3340">
                  <c:v>177.8230991493503</c:v>
                </c:pt>
                <c:pt idx="3341">
                  <c:v>182.63888202149485</c:v>
                </c:pt>
                <c:pt idx="3342">
                  <c:v>210.11923669423135</c:v>
                </c:pt>
                <c:pt idx="3343">
                  <c:v>250.58553927350314</c:v>
                </c:pt>
                <c:pt idx="3344">
                  <c:v>274.87562149755638</c:v>
                </c:pt>
                <c:pt idx="3345">
                  <c:v>298.34926668474378</c:v>
                </c:pt>
                <c:pt idx="3346">
                  <c:v>316.92911500437771</c:v>
                </c:pt>
                <c:pt idx="3347">
                  <c:v>292.475593478414</c:v>
                </c:pt>
                <c:pt idx="3348">
                  <c:v>287.34169914211458</c:v>
                </c:pt>
                <c:pt idx="3349">
                  <c:v>294.32110693282698</c:v>
                </c:pt>
                <c:pt idx="3350">
                  <c:v>302.3820860348398</c:v>
                </c:pt>
                <c:pt idx="3351">
                  <c:v>273.87875115148296</c:v>
                </c:pt>
                <c:pt idx="3352">
                  <c:v>246.93936906175938</c:v>
                </c:pt>
                <c:pt idx="3353">
                  <c:v>247.15037902856355</c:v>
                </c:pt>
                <c:pt idx="3354">
                  <c:v>230.60590497815275</c:v>
                </c:pt>
                <c:pt idx="3355">
                  <c:v>242.09366588414005</c:v>
                </c:pt>
                <c:pt idx="3356">
                  <c:v>260.29199537494821</c:v>
                </c:pt>
                <c:pt idx="3357">
                  <c:v>250.69719683678144</c:v>
                </c:pt>
                <c:pt idx="3358">
                  <c:v>217.24359057235458</c:v>
                </c:pt>
                <c:pt idx="3359">
                  <c:v>167.84115314187514</c:v>
                </c:pt>
                <c:pt idx="3360">
                  <c:v>174.68125359319657</c:v>
                </c:pt>
                <c:pt idx="3361">
                  <c:v>188.08756203859423</c:v>
                </c:pt>
                <c:pt idx="3362">
                  <c:v>186.60130896325646</c:v>
                </c:pt>
                <c:pt idx="3363">
                  <c:v>183.8710449631235</c:v>
                </c:pt>
                <c:pt idx="3364">
                  <c:v>174.19266051715476</c:v>
                </c:pt>
                <c:pt idx="3365">
                  <c:v>170.11494176386478</c:v>
                </c:pt>
                <c:pt idx="3366">
                  <c:v>190.02680715563051</c:v>
                </c:pt>
                <c:pt idx="3367">
                  <c:v>239.65273625942459</c:v>
                </c:pt>
                <c:pt idx="3368">
                  <c:v>258.22797108247033</c:v>
                </c:pt>
                <c:pt idx="3369">
                  <c:v>283.57850014944404</c:v>
                </c:pt>
                <c:pt idx="3370">
                  <c:v>305.61286834182749</c:v>
                </c:pt>
                <c:pt idx="3371">
                  <c:v>281.01656790776599</c:v>
                </c:pt>
                <c:pt idx="3372">
                  <c:v>270.73124737023568</c:v>
                </c:pt>
                <c:pt idx="3373">
                  <c:v>263.37724230013453</c:v>
                </c:pt>
                <c:pt idx="3374">
                  <c:v>289.43619950869828</c:v>
                </c:pt>
                <c:pt idx="3375">
                  <c:v>275.79903986947227</c:v>
                </c:pt>
                <c:pt idx="3376">
                  <c:v>235.32154940603419</c:v>
                </c:pt>
                <c:pt idx="3377">
                  <c:v>236.83755465260455</c:v>
                </c:pt>
                <c:pt idx="3378">
                  <c:v>229.22630103562389</c:v>
                </c:pt>
                <c:pt idx="3379">
                  <c:v>233.98483211123821</c:v>
                </c:pt>
                <c:pt idx="3380">
                  <c:v>252.17375891132536</c:v>
                </c:pt>
                <c:pt idx="3381">
                  <c:v>247.75090512713231</c:v>
                </c:pt>
                <c:pt idx="3382">
                  <c:v>203.9960012792005</c:v>
                </c:pt>
                <c:pt idx="3383">
                  <c:v>173.63915466156672</c:v>
                </c:pt>
                <c:pt idx="3384">
                  <c:v>201.96220393336068</c:v>
                </c:pt>
                <c:pt idx="3385">
                  <c:v>193.16760573759433</c:v>
                </c:pt>
                <c:pt idx="3386">
                  <c:v>188.72095288958258</c:v>
                </c:pt>
                <c:pt idx="3387">
                  <c:v>161.12680634767554</c:v>
                </c:pt>
                <c:pt idx="3388">
                  <c:v>168.56263907783008</c:v>
                </c:pt>
                <c:pt idx="3389">
                  <c:v>181.03032862709483</c:v>
                </c:pt>
                <c:pt idx="3390">
                  <c:v>181.20228945716502</c:v>
                </c:pt>
                <c:pt idx="3391">
                  <c:v>189.20694956854749</c:v>
                </c:pt>
                <c:pt idx="3392">
                  <c:v>195.04668580001135</c:v>
                </c:pt>
                <c:pt idx="3393">
                  <c:v>202.47739736338792</c:v>
                </c:pt>
                <c:pt idx="3394">
                  <c:v>209.12848524326921</c:v>
                </c:pt>
                <c:pt idx="3395">
                  <c:v>201.4628966581449</c:v>
                </c:pt>
                <c:pt idx="3396">
                  <c:v>209.99399433692619</c:v>
                </c:pt>
                <c:pt idx="3397">
                  <c:v>222.91074377028889</c:v>
                </c:pt>
                <c:pt idx="3398">
                  <c:v>244.98804513809407</c:v>
                </c:pt>
                <c:pt idx="3399">
                  <c:v>236.59474651007085</c:v>
                </c:pt>
                <c:pt idx="3400">
                  <c:v>247.84691763463326</c:v>
                </c:pt>
                <c:pt idx="3401">
                  <c:v>252.39946094726085</c:v>
                </c:pt>
                <c:pt idx="3402">
                  <c:v>243.00662735994536</c:v>
                </c:pt>
                <c:pt idx="3403">
                  <c:v>228.18077553568111</c:v>
                </c:pt>
                <c:pt idx="3404">
                  <c:v>241.09223738542053</c:v>
                </c:pt>
                <c:pt idx="3405">
                  <c:v>235.86693161423764</c:v>
                </c:pt>
                <c:pt idx="3406">
                  <c:v>190.28479636316973</c:v>
                </c:pt>
                <c:pt idx="3407">
                  <c:v>161.21733802060825</c:v>
                </c:pt>
                <c:pt idx="3408">
                  <c:v>191.71991360786944</c:v>
                </c:pt>
                <c:pt idx="3409">
                  <c:v>190.54285468700701</c:v>
                </c:pt>
                <c:pt idx="3410">
                  <c:v>165.73117065784294</c:v>
                </c:pt>
                <c:pt idx="3411">
                  <c:v>152.8849683042915</c:v>
                </c:pt>
                <c:pt idx="3412">
                  <c:v>167.25694592098779</c:v>
                </c:pt>
                <c:pt idx="3413">
                  <c:v>168.52699405910508</c:v>
                </c:pt>
                <c:pt idx="3414">
                  <c:v>173.75683170759041</c:v>
                </c:pt>
                <c:pt idx="3415">
                  <c:v>191.01886110489787</c:v>
                </c:pt>
                <c:pt idx="3416">
                  <c:v>199.05271773034323</c:v>
                </c:pt>
                <c:pt idx="3417">
                  <c:v>200.76106243410652</c:v>
                </c:pt>
                <c:pt idx="3418">
                  <c:v>214.99452428728807</c:v>
                </c:pt>
                <c:pt idx="3419">
                  <c:v>200.67301330969397</c:v>
                </c:pt>
                <c:pt idx="3420">
                  <c:v>219.64313623930806</c:v>
                </c:pt>
                <c:pt idx="3421">
                  <c:v>231.19679842735474</c:v>
                </c:pt>
                <c:pt idx="3422">
                  <c:v>264.09616440729587</c:v>
                </c:pt>
                <c:pt idx="3423">
                  <c:v>248.54128405986069</c:v>
                </c:pt>
                <c:pt idx="3424">
                  <c:v>257.87501836075944</c:v>
                </c:pt>
                <c:pt idx="3425">
                  <c:v>252.91124367142319</c:v>
                </c:pt>
                <c:pt idx="3426">
                  <c:v>247.95363706335129</c:v>
                </c:pt>
                <c:pt idx="3427">
                  <c:v>234.3546063589751</c:v>
                </c:pt>
                <c:pt idx="3428">
                  <c:v>242.08669436990479</c:v>
                </c:pt>
                <c:pt idx="3429">
                  <c:v>241.51244292605136</c:v>
                </c:pt>
                <c:pt idx="3430">
                  <c:v>193.57239468952193</c:v>
                </c:pt>
                <c:pt idx="3431">
                  <c:v>174.26355091197931</c:v>
                </c:pt>
                <c:pt idx="3432">
                  <c:v>203.80059317846167</c:v>
                </c:pt>
                <c:pt idx="3433">
                  <c:v>198.7568283688579</c:v>
                </c:pt>
                <c:pt idx="3434">
                  <c:v>181.03737869404361</c:v>
                </c:pt>
                <c:pt idx="3435">
                  <c:v>160.48176906800396</c:v>
                </c:pt>
                <c:pt idx="3436">
                  <c:v>182.59192273395871</c:v>
                </c:pt>
                <c:pt idx="3437">
                  <c:v>191.0825154743502</c:v>
                </c:pt>
                <c:pt idx="3438">
                  <c:v>185.03656556512843</c:v>
                </c:pt>
                <c:pt idx="3439">
                  <c:v>187.34911299013751</c:v>
                </c:pt>
                <c:pt idx="3440">
                  <c:v>197.73671810959246</c:v>
                </c:pt>
                <c:pt idx="3441">
                  <c:v>207.07177221354613</c:v>
                </c:pt>
                <c:pt idx="3442">
                  <c:v>214.50670521749575</c:v>
                </c:pt>
                <c:pt idx="3443">
                  <c:v>215.9561805476913</c:v>
                </c:pt>
                <c:pt idx="3444">
                  <c:v>231.03905346857513</c:v>
                </c:pt>
                <c:pt idx="3445">
                  <c:v>243.64546147947121</c:v>
                </c:pt>
                <c:pt idx="3446">
                  <c:v>273.69696232473444</c:v>
                </c:pt>
                <c:pt idx="3447">
                  <c:v>261.0288772326906</c:v>
                </c:pt>
                <c:pt idx="3448">
                  <c:v>272.54590240801792</c:v>
                </c:pt>
                <c:pt idx="3449">
                  <c:v>250.8516438059477</c:v>
                </c:pt>
                <c:pt idx="3450">
                  <c:v>251.44304885284424</c:v>
                </c:pt>
                <c:pt idx="3451">
                  <c:v>241.86944641397119</c:v>
                </c:pt>
                <c:pt idx="3452">
                  <c:v>258.16268515582283</c:v>
                </c:pt>
                <c:pt idx="3453">
                  <c:v>252.91041481172027</c:v>
                </c:pt>
                <c:pt idx="3454">
                  <c:v>204.9739567890951</c:v>
                </c:pt>
                <c:pt idx="3455">
                  <c:v>173.23007111750405</c:v>
                </c:pt>
                <c:pt idx="3456">
                  <c:v>210.74223927919002</c:v>
                </c:pt>
                <c:pt idx="3457">
                  <c:v>203.65263276978848</c:v>
                </c:pt>
                <c:pt idx="3458">
                  <c:v>178.05648250330748</c:v>
                </c:pt>
                <c:pt idx="3459">
                  <c:v>168.44490262881229</c:v>
                </c:pt>
                <c:pt idx="3460">
                  <c:v>174.02408218194006</c:v>
                </c:pt>
                <c:pt idx="3461">
                  <c:v>183.38968178278063</c:v>
                </c:pt>
                <c:pt idx="3462">
                  <c:v>188.16886179095354</c:v>
                </c:pt>
                <c:pt idx="3463">
                  <c:v>201.85432606139972</c:v>
                </c:pt>
                <c:pt idx="3464">
                  <c:v>208.14639505040299</c:v>
                </c:pt>
                <c:pt idx="3465">
                  <c:v>220.54640308197747</c:v>
                </c:pt>
                <c:pt idx="3466">
                  <c:v>223.73786755656153</c:v>
                </c:pt>
                <c:pt idx="3467">
                  <c:v>218.14455933507233</c:v>
                </c:pt>
                <c:pt idx="3468">
                  <c:v>226.4480098878993</c:v>
                </c:pt>
                <c:pt idx="3469">
                  <c:v>233.86618899454581</c:v>
                </c:pt>
                <c:pt idx="3470">
                  <c:v>265.01779666493599</c:v>
                </c:pt>
                <c:pt idx="3471">
                  <c:v>263.66406578238087</c:v>
                </c:pt>
                <c:pt idx="3472">
                  <c:v>262.18788439434576</c:v>
                </c:pt>
                <c:pt idx="3473">
                  <c:v>249.20814237951777</c:v>
                </c:pt>
                <c:pt idx="3474">
                  <c:v>250.15785146419734</c:v>
                </c:pt>
                <c:pt idx="3475">
                  <c:v>242.03064668858025</c:v>
                </c:pt>
                <c:pt idx="3476">
                  <c:v>250.92832950399279</c:v>
                </c:pt>
                <c:pt idx="3477">
                  <c:v>262.11401658296234</c:v>
                </c:pt>
                <c:pt idx="3478">
                  <c:v>197.95973562344503</c:v>
                </c:pt>
                <c:pt idx="3479">
                  <c:v>171.84886216912929</c:v>
                </c:pt>
                <c:pt idx="3480">
                  <c:v>198.75860677184903</c:v>
                </c:pt>
                <c:pt idx="3481">
                  <c:v>197.90608475874561</c:v>
                </c:pt>
                <c:pt idx="3482">
                  <c:v>188.07256512363159</c:v>
                </c:pt>
                <c:pt idx="3483">
                  <c:v>163.97678960674969</c:v>
                </c:pt>
                <c:pt idx="3484">
                  <c:v>174.22802471646722</c:v>
                </c:pt>
                <c:pt idx="3485">
                  <c:v>188.57865102534811</c:v>
                </c:pt>
                <c:pt idx="3486">
                  <c:v>184.1159119656416</c:v>
                </c:pt>
                <c:pt idx="3487">
                  <c:v>192.82549171804291</c:v>
                </c:pt>
                <c:pt idx="3488">
                  <c:v>205.82579636719336</c:v>
                </c:pt>
                <c:pt idx="3489">
                  <c:v>213.06613248398563</c:v>
                </c:pt>
                <c:pt idx="3490">
                  <c:v>227.34373199953617</c:v>
                </c:pt>
                <c:pt idx="3491">
                  <c:v>217.8839639079068</c:v>
                </c:pt>
                <c:pt idx="3492">
                  <c:v>232.97028099633511</c:v>
                </c:pt>
                <c:pt idx="3493">
                  <c:v>241.79706732661933</c:v>
                </c:pt>
                <c:pt idx="3494">
                  <c:v>285.44618629521125</c:v>
                </c:pt>
                <c:pt idx="3495">
                  <c:v>269.12149330796245</c:v>
                </c:pt>
                <c:pt idx="3496">
                  <c:v>266.7820428166184</c:v>
                </c:pt>
                <c:pt idx="3497">
                  <c:v>246.6957658844903</c:v>
                </c:pt>
                <c:pt idx="3498">
                  <c:v>242.28738174117876</c:v>
                </c:pt>
                <c:pt idx="3499">
                  <c:v>235.21238356938053</c:v>
                </c:pt>
                <c:pt idx="3500">
                  <c:v>250.6272639672631</c:v>
                </c:pt>
                <c:pt idx="3501">
                  <c:v>260.23189830059948</c:v>
                </c:pt>
                <c:pt idx="3502">
                  <c:v>217.90670415989183</c:v>
                </c:pt>
                <c:pt idx="3503">
                  <c:v>173.022712516203</c:v>
                </c:pt>
                <c:pt idx="3504">
                  <c:v>179.86399744375669</c:v>
                </c:pt>
                <c:pt idx="3505">
                  <c:v>198.62473506282166</c:v>
                </c:pt>
                <c:pt idx="3506">
                  <c:v>188.17675311872955</c:v>
                </c:pt>
                <c:pt idx="3507">
                  <c:v>200.3316499481468</c:v>
                </c:pt>
                <c:pt idx="3508">
                  <c:v>184.23007798844637</c:v>
                </c:pt>
                <c:pt idx="3509">
                  <c:v>189.29339907936685</c:v>
                </c:pt>
                <c:pt idx="3510">
                  <c:v>216.35022329542593</c:v>
                </c:pt>
                <c:pt idx="3511">
                  <c:v>251.92945225519765</c:v>
                </c:pt>
                <c:pt idx="3512">
                  <c:v>269.32918903020567</c:v>
                </c:pt>
                <c:pt idx="3513">
                  <c:v>292.54902940186929</c:v>
                </c:pt>
                <c:pt idx="3514">
                  <c:v>302.5978758857101</c:v>
                </c:pt>
                <c:pt idx="3515">
                  <c:v>289.99177431375517</c:v>
                </c:pt>
                <c:pt idx="3516">
                  <c:v>292.03830739480759</c:v>
                </c:pt>
                <c:pt idx="3517">
                  <c:v>283.8758722771035</c:v>
                </c:pt>
                <c:pt idx="3518">
                  <c:v>304.49131879298335</c:v>
                </c:pt>
                <c:pt idx="3519">
                  <c:v>288.38489406699381</c:v>
                </c:pt>
                <c:pt idx="3520">
                  <c:v>243.35395755893455</c:v>
                </c:pt>
                <c:pt idx="3521">
                  <c:v>223.41154674676355</c:v>
                </c:pt>
                <c:pt idx="3522">
                  <c:v>222.57219193678489</c:v>
                </c:pt>
                <c:pt idx="3523">
                  <c:v>227.57195463756707</c:v>
                </c:pt>
                <c:pt idx="3524">
                  <c:v>251.83166922314331</c:v>
                </c:pt>
                <c:pt idx="3525">
                  <c:v>253.45284768811266</c:v>
                </c:pt>
                <c:pt idx="3526">
                  <c:v>219.11455915990362</c:v>
                </c:pt>
                <c:pt idx="3527">
                  <c:v>165.34965846285044</c:v>
                </c:pt>
                <c:pt idx="3528">
                  <c:v>172.09271441138964</c:v>
                </c:pt>
                <c:pt idx="3529">
                  <c:v>188.59639851976215</c:v>
                </c:pt>
                <c:pt idx="3530">
                  <c:v>191.0041555543267</c:v>
                </c:pt>
                <c:pt idx="3531">
                  <c:v>191.81597950439988</c:v>
                </c:pt>
                <c:pt idx="3532">
                  <c:v>177.31625642678196</c:v>
                </c:pt>
                <c:pt idx="3533">
                  <c:v>175.80856550703612</c:v>
                </c:pt>
                <c:pt idx="3534">
                  <c:v>195.73525012028711</c:v>
                </c:pt>
                <c:pt idx="3535">
                  <c:v>227.11202742949388</c:v>
                </c:pt>
                <c:pt idx="3536">
                  <c:v>243.51811607817126</c:v>
                </c:pt>
                <c:pt idx="3537">
                  <c:v>285.21526581111402</c:v>
                </c:pt>
                <c:pt idx="3538">
                  <c:v>310.27390847431502</c:v>
                </c:pt>
                <c:pt idx="3539">
                  <c:v>282.81456079802882</c:v>
                </c:pt>
                <c:pt idx="3540">
                  <c:v>282.83257432885074</c:v>
                </c:pt>
                <c:pt idx="3541">
                  <c:v>282.24986746106515</c:v>
                </c:pt>
                <c:pt idx="3542">
                  <c:v>297.98026158562885</c:v>
                </c:pt>
                <c:pt idx="3543">
                  <c:v>271.04387455994708</c:v>
                </c:pt>
                <c:pt idx="3544">
                  <c:v>238.18773950354435</c:v>
                </c:pt>
                <c:pt idx="3545">
                  <c:v>220.99246400890647</c:v>
                </c:pt>
                <c:pt idx="3546">
                  <c:v>232.07058179685484</c:v>
                </c:pt>
                <c:pt idx="3547">
                  <c:v>245.46360639578222</c:v>
                </c:pt>
                <c:pt idx="3548">
                  <c:v>253.79395476154147</c:v>
                </c:pt>
                <c:pt idx="3549">
                  <c:v>252.96031757586218</c:v>
                </c:pt>
                <c:pt idx="3550">
                  <c:v>212.64495318387429</c:v>
                </c:pt>
                <c:pt idx="3551">
                  <c:v>169.8920069077688</c:v>
                </c:pt>
                <c:pt idx="3552">
                  <c:v>201.20698088230995</c:v>
                </c:pt>
                <c:pt idx="3553">
                  <c:v>191.33145863661619</c:v>
                </c:pt>
                <c:pt idx="3554">
                  <c:v>189.48737261947213</c:v>
                </c:pt>
                <c:pt idx="3555">
                  <c:v>158.22553046150514</c:v>
                </c:pt>
                <c:pt idx="3556">
                  <c:v>172.53048001152465</c:v>
                </c:pt>
                <c:pt idx="3557">
                  <c:v>183.90900483170648</c:v>
                </c:pt>
                <c:pt idx="3558">
                  <c:v>180.43572951071781</c:v>
                </c:pt>
                <c:pt idx="3559">
                  <c:v>187.13948017627024</c:v>
                </c:pt>
                <c:pt idx="3560">
                  <c:v>206.38651279129905</c:v>
                </c:pt>
                <c:pt idx="3561">
                  <c:v>212.75109652652316</c:v>
                </c:pt>
                <c:pt idx="3562">
                  <c:v>216.89146827123537</c:v>
                </c:pt>
                <c:pt idx="3563">
                  <c:v>206.7729426751722</c:v>
                </c:pt>
                <c:pt idx="3564">
                  <c:v>216.42338997673383</c:v>
                </c:pt>
                <c:pt idx="3565">
                  <c:v>233.10509600567548</c:v>
                </c:pt>
                <c:pt idx="3566">
                  <c:v>258.33393123936406</c:v>
                </c:pt>
                <c:pt idx="3567">
                  <c:v>237.36361310595049</c:v>
                </c:pt>
                <c:pt idx="3568">
                  <c:v>240.22514841678219</c:v>
                </c:pt>
                <c:pt idx="3569">
                  <c:v>238.78709556140905</c:v>
                </c:pt>
                <c:pt idx="3570">
                  <c:v>226.17363189755631</c:v>
                </c:pt>
                <c:pt idx="3571">
                  <c:v>228.2962146402044</c:v>
                </c:pt>
                <c:pt idx="3572">
                  <c:v>247.48118514008942</c:v>
                </c:pt>
                <c:pt idx="3573">
                  <c:v>256.16618635381127</c:v>
                </c:pt>
                <c:pt idx="3574">
                  <c:v>193.89174767859814</c:v>
                </c:pt>
                <c:pt idx="3575">
                  <c:v>166.39779301374404</c:v>
                </c:pt>
                <c:pt idx="3576">
                  <c:v>195.47476267733728</c:v>
                </c:pt>
                <c:pt idx="3577">
                  <c:v>185.94649411856201</c:v>
                </c:pt>
                <c:pt idx="3578">
                  <c:v>169.02258149631905</c:v>
                </c:pt>
                <c:pt idx="3579">
                  <c:v>149.97418624219134</c:v>
                </c:pt>
                <c:pt idx="3580">
                  <c:v>165.02676189995009</c:v>
                </c:pt>
                <c:pt idx="3581">
                  <c:v>176.82268060820888</c:v>
                </c:pt>
                <c:pt idx="3582">
                  <c:v>180.30953601338734</c:v>
                </c:pt>
                <c:pt idx="3583">
                  <c:v>194.50697289668523</c:v>
                </c:pt>
                <c:pt idx="3584">
                  <c:v>203.57134253726454</c:v>
                </c:pt>
                <c:pt idx="3585">
                  <c:v>208.3951912548215</c:v>
                </c:pt>
                <c:pt idx="3586">
                  <c:v>211.39219135764665</c:v>
                </c:pt>
                <c:pt idx="3587">
                  <c:v>212.0860925326966</c:v>
                </c:pt>
                <c:pt idx="3588">
                  <c:v>214.29925274632706</c:v>
                </c:pt>
                <c:pt idx="3589">
                  <c:v>228.36220456869194</c:v>
                </c:pt>
                <c:pt idx="3590">
                  <c:v>265.55205968235504</c:v>
                </c:pt>
                <c:pt idx="3591">
                  <c:v>246.72675819007949</c:v>
                </c:pt>
                <c:pt idx="3592">
                  <c:v>249.74630171201221</c:v>
                </c:pt>
                <c:pt idx="3593">
                  <c:v>241.06122507333956</c:v>
                </c:pt>
                <c:pt idx="3594">
                  <c:v>238.00795215479869</c:v>
                </c:pt>
                <c:pt idx="3595">
                  <c:v>235.23094211779238</c:v>
                </c:pt>
                <c:pt idx="3596">
                  <c:v>249.560267687954</c:v>
                </c:pt>
                <c:pt idx="3597">
                  <c:v>255.6347440762533</c:v>
                </c:pt>
                <c:pt idx="3598">
                  <c:v>200.28228283135883</c:v>
                </c:pt>
                <c:pt idx="3599">
                  <c:v>168.96256247890011</c:v>
                </c:pt>
                <c:pt idx="3600">
                  <c:v>186.71497471766423</c:v>
                </c:pt>
                <c:pt idx="3601">
                  <c:v>177.94793908309993</c:v>
                </c:pt>
                <c:pt idx="3602">
                  <c:v>159.33982617873247</c:v>
                </c:pt>
                <c:pt idx="3603">
                  <c:v>141.00080759101314</c:v>
                </c:pt>
                <c:pt idx="3604">
                  <c:v>156.42500047373736</c:v>
                </c:pt>
                <c:pt idx="3605">
                  <c:v>171.65021761546595</c:v>
                </c:pt>
                <c:pt idx="3606">
                  <c:v>176.70214452851306</c:v>
                </c:pt>
                <c:pt idx="3607">
                  <c:v>190.41545517991889</c:v>
                </c:pt>
                <c:pt idx="3608">
                  <c:v>196.30940187492706</c:v>
                </c:pt>
                <c:pt idx="3609">
                  <c:v>212.85355923159665</c:v>
                </c:pt>
                <c:pt idx="3610">
                  <c:v>215.93681161737027</c:v>
                </c:pt>
                <c:pt idx="3611">
                  <c:v>214.60445668585018</c:v>
                </c:pt>
                <c:pt idx="3612">
                  <c:v>216.95764706742045</c:v>
                </c:pt>
                <c:pt idx="3613">
                  <c:v>230.59042249069054</c:v>
                </c:pt>
                <c:pt idx="3614">
                  <c:v>265.89843367751422</c:v>
                </c:pt>
                <c:pt idx="3615">
                  <c:v>251.9356330340195</c:v>
                </c:pt>
                <c:pt idx="3616">
                  <c:v>253.2078569157915</c:v>
                </c:pt>
                <c:pt idx="3617">
                  <c:v>245.52635921673507</c:v>
                </c:pt>
                <c:pt idx="3618">
                  <c:v>237.72594766608051</c:v>
                </c:pt>
                <c:pt idx="3619">
                  <c:v>224.63259410711669</c:v>
                </c:pt>
                <c:pt idx="3620">
                  <c:v>247.19480806396803</c:v>
                </c:pt>
                <c:pt idx="3621">
                  <c:v>244.94765485645758</c:v>
                </c:pt>
                <c:pt idx="3622">
                  <c:v>192.24729462251395</c:v>
                </c:pt>
                <c:pt idx="3623">
                  <c:v>161.46852078552422</c:v>
                </c:pt>
                <c:pt idx="3624">
                  <c:v>183.21443878471595</c:v>
                </c:pt>
                <c:pt idx="3625">
                  <c:v>178.6945805230734</c:v>
                </c:pt>
                <c:pt idx="3626">
                  <c:v>162.51374053789382</c:v>
                </c:pt>
                <c:pt idx="3627">
                  <c:v>144.5332629837844</c:v>
                </c:pt>
                <c:pt idx="3628">
                  <c:v>152.22466380982706</c:v>
                </c:pt>
                <c:pt idx="3629">
                  <c:v>171.91539366075725</c:v>
                </c:pt>
                <c:pt idx="3630">
                  <c:v>178.67579632424318</c:v>
                </c:pt>
                <c:pt idx="3631">
                  <c:v>185.17417130637509</c:v>
                </c:pt>
                <c:pt idx="3632">
                  <c:v>195.41200303769915</c:v>
                </c:pt>
                <c:pt idx="3633">
                  <c:v>204.94017378110058</c:v>
                </c:pt>
                <c:pt idx="3634">
                  <c:v>212.4180937168731</c:v>
                </c:pt>
                <c:pt idx="3635">
                  <c:v>199.50939203598796</c:v>
                </c:pt>
                <c:pt idx="3636">
                  <c:v>208.1850119988199</c:v>
                </c:pt>
                <c:pt idx="3637">
                  <c:v>222.09838447562046</c:v>
                </c:pt>
                <c:pt idx="3638">
                  <c:v>252.51509589929944</c:v>
                </c:pt>
                <c:pt idx="3639">
                  <c:v>233.94161596452457</c:v>
                </c:pt>
                <c:pt idx="3640">
                  <c:v>249.20791693193857</c:v>
                </c:pt>
                <c:pt idx="3641">
                  <c:v>244.09582926773157</c:v>
                </c:pt>
                <c:pt idx="3642">
                  <c:v>229.66993838533074</c:v>
                </c:pt>
                <c:pt idx="3643">
                  <c:v>219.29341139811535</c:v>
                </c:pt>
                <c:pt idx="3644">
                  <c:v>250.32764009954144</c:v>
                </c:pt>
                <c:pt idx="3645">
                  <c:v>253.19981423341881</c:v>
                </c:pt>
                <c:pt idx="3646">
                  <c:v>194.33018397720463</c:v>
                </c:pt>
                <c:pt idx="3647">
                  <c:v>169.68133262420804</c:v>
                </c:pt>
                <c:pt idx="3648">
                  <c:v>181.10080400544422</c:v>
                </c:pt>
                <c:pt idx="3649">
                  <c:v>177.32351687600507</c:v>
                </c:pt>
                <c:pt idx="3650">
                  <c:v>156.47002117637123</c:v>
                </c:pt>
                <c:pt idx="3651">
                  <c:v>137.41646645711737</c:v>
                </c:pt>
                <c:pt idx="3652">
                  <c:v>155.55931357145994</c:v>
                </c:pt>
                <c:pt idx="3653">
                  <c:v>176.11927675753554</c:v>
                </c:pt>
                <c:pt idx="3654">
                  <c:v>180.0764999690596</c:v>
                </c:pt>
                <c:pt idx="3655">
                  <c:v>195.89798321099863</c:v>
                </c:pt>
                <c:pt idx="3656">
                  <c:v>208.79954861362597</c:v>
                </c:pt>
                <c:pt idx="3657">
                  <c:v>220.97615680664552</c:v>
                </c:pt>
                <c:pt idx="3658">
                  <c:v>235.78833697560157</c:v>
                </c:pt>
                <c:pt idx="3659">
                  <c:v>224.30805979631015</c:v>
                </c:pt>
                <c:pt idx="3660">
                  <c:v>234.46061531046823</c:v>
                </c:pt>
                <c:pt idx="3661">
                  <c:v>240.69934523016167</c:v>
                </c:pt>
                <c:pt idx="3662">
                  <c:v>274.12559001088448</c:v>
                </c:pt>
                <c:pt idx="3663">
                  <c:v>256.84468624486027</c:v>
                </c:pt>
                <c:pt idx="3664">
                  <c:v>252.96475176155718</c:v>
                </c:pt>
                <c:pt idx="3665">
                  <c:v>234.91185472814863</c:v>
                </c:pt>
                <c:pt idx="3666">
                  <c:v>221.8227230883671</c:v>
                </c:pt>
                <c:pt idx="3667">
                  <c:v>212.62405734145054</c:v>
                </c:pt>
                <c:pt idx="3668">
                  <c:v>237.91757200527343</c:v>
                </c:pt>
                <c:pt idx="3669">
                  <c:v>254.13771695375564</c:v>
                </c:pt>
                <c:pt idx="3670">
                  <c:v>187.94630411724393</c:v>
                </c:pt>
                <c:pt idx="3671">
                  <c:v>164.50297949623749</c:v>
                </c:pt>
                <c:pt idx="3672">
                  <c:v>162.52106644463856</c:v>
                </c:pt>
                <c:pt idx="3673">
                  <c:v>169.98190639440645</c:v>
                </c:pt>
                <c:pt idx="3674">
                  <c:v>166.99672039236862</c:v>
                </c:pt>
                <c:pt idx="3675">
                  <c:v>174.07650501227189</c:v>
                </c:pt>
                <c:pt idx="3676">
                  <c:v>162.09122451372443</c:v>
                </c:pt>
                <c:pt idx="3677">
                  <c:v>170.13658990898188</c:v>
                </c:pt>
                <c:pt idx="3678">
                  <c:v>203.6496155933915</c:v>
                </c:pt>
                <c:pt idx="3679">
                  <c:v>241.49873307311745</c:v>
                </c:pt>
                <c:pt idx="3680">
                  <c:v>272.54969340794906</c:v>
                </c:pt>
                <c:pt idx="3681">
                  <c:v>300.10888256991723</c:v>
                </c:pt>
                <c:pt idx="3682">
                  <c:v>321.93698693298035</c:v>
                </c:pt>
                <c:pt idx="3683">
                  <c:v>289.45191440004709</c:v>
                </c:pt>
                <c:pt idx="3684">
                  <c:v>290.95303421612329</c:v>
                </c:pt>
                <c:pt idx="3685">
                  <c:v>299.8113240082472</c:v>
                </c:pt>
                <c:pt idx="3686">
                  <c:v>300.69545238185742</c:v>
                </c:pt>
                <c:pt idx="3687">
                  <c:v>283.3041725315739</c:v>
                </c:pt>
                <c:pt idx="3688">
                  <c:v>236.5951696619411</c:v>
                </c:pt>
                <c:pt idx="3689">
                  <c:v>222.00805999791706</c:v>
                </c:pt>
                <c:pt idx="3690">
                  <c:v>211.57481382764433</c:v>
                </c:pt>
                <c:pt idx="3691">
                  <c:v>222.33703951337333</c:v>
                </c:pt>
                <c:pt idx="3692">
                  <c:v>242.89243622266349</c:v>
                </c:pt>
                <c:pt idx="3693">
                  <c:v>253.19146423262612</c:v>
                </c:pt>
                <c:pt idx="3694">
                  <c:v>209.79877636390665</c:v>
                </c:pt>
                <c:pt idx="3695">
                  <c:v>161.08209363357929</c:v>
                </c:pt>
                <c:pt idx="3696">
                  <c:v>168.45357721735775</c:v>
                </c:pt>
                <c:pt idx="3697">
                  <c:v>177.67003344399112</c:v>
                </c:pt>
                <c:pt idx="3698">
                  <c:v>175.1509377482227</c:v>
                </c:pt>
                <c:pt idx="3699">
                  <c:v>160.75310452225449</c:v>
                </c:pt>
                <c:pt idx="3700">
                  <c:v>142.42283388922243</c:v>
                </c:pt>
                <c:pt idx="3701">
                  <c:v>149.82425843822509</c:v>
                </c:pt>
                <c:pt idx="3702">
                  <c:v>186.41465228756613</c:v>
                </c:pt>
                <c:pt idx="3703">
                  <c:v>234.8812014732892</c:v>
                </c:pt>
                <c:pt idx="3704">
                  <c:v>263.67350440528628</c:v>
                </c:pt>
                <c:pt idx="3705">
                  <c:v>304.27495707872305</c:v>
                </c:pt>
                <c:pt idx="3706">
                  <c:v>312.37540361437561</c:v>
                </c:pt>
                <c:pt idx="3707">
                  <c:v>281.65817038654774</c:v>
                </c:pt>
                <c:pt idx="3708">
                  <c:v>281.88060210617681</c:v>
                </c:pt>
                <c:pt idx="3709">
                  <c:v>284.06960102404662</c:v>
                </c:pt>
                <c:pt idx="3710">
                  <c:v>288.90058639177749</c:v>
                </c:pt>
                <c:pt idx="3711">
                  <c:v>276.17077795256949</c:v>
                </c:pt>
                <c:pt idx="3712">
                  <c:v>236.35648332497854</c:v>
                </c:pt>
                <c:pt idx="3713">
                  <c:v>226.0350985352749</c:v>
                </c:pt>
                <c:pt idx="3714">
                  <c:v>230.67536055484331</c:v>
                </c:pt>
                <c:pt idx="3715">
                  <c:v>235.61476045466168</c:v>
                </c:pt>
                <c:pt idx="3716">
                  <c:v>255.56255619876538</c:v>
                </c:pt>
                <c:pt idx="3717">
                  <c:v>253.58860151603125</c:v>
                </c:pt>
                <c:pt idx="3718">
                  <c:v>205.7811408822632</c:v>
                </c:pt>
                <c:pt idx="3719">
                  <c:v>165.56504104376916</c:v>
                </c:pt>
                <c:pt idx="3720">
                  <c:v>191.97948055228917</c:v>
                </c:pt>
                <c:pt idx="3721">
                  <c:v>175.43035433008339</c:v>
                </c:pt>
                <c:pt idx="3722">
                  <c:v>162.1670722554108</c:v>
                </c:pt>
                <c:pt idx="3723">
                  <c:v>150.67026884725465</c:v>
                </c:pt>
                <c:pt idx="3724">
                  <c:v>155.54832595885344</c:v>
                </c:pt>
                <c:pt idx="3725">
                  <c:v>165.30581769514686</c:v>
                </c:pt>
                <c:pt idx="3726">
                  <c:v>183.08206394737951</c:v>
                </c:pt>
                <c:pt idx="3727">
                  <c:v>199.59117402787501</c:v>
                </c:pt>
                <c:pt idx="3728">
                  <c:v>198.4487852055905</c:v>
                </c:pt>
                <c:pt idx="3729">
                  <c:v>205.33678795540712</c:v>
                </c:pt>
                <c:pt idx="3730">
                  <c:v>212.78398405794687</c:v>
                </c:pt>
                <c:pt idx="3731">
                  <c:v>211.84137730796448</c:v>
                </c:pt>
                <c:pt idx="3732">
                  <c:v>225.42078415402079</c:v>
                </c:pt>
                <c:pt idx="3733">
                  <c:v>230.7763633380855</c:v>
                </c:pt>
                <c:pt idx="3734">
                  <c:v>262.75225090178321</c:v>
                </c:pt>
                <c:pt idx="3735">
                  <c:v>248.90822934685667</c:v>
                </c:pt>
                <c:pt idx="3736">
                  <c:v>257.70489114211637</c:v>
                </c:pt>
                <c:pt idx="3737">
                  <c:v>247.82776462466003</c:v>
                </c:pt>
                <c:pt idx="3738">
                  <c:v>228.1651321856651</c:v>
                </c:pt>
                <c:pt idx="3739">
                  <c:v>222.8642400840676</c:v>
                </c:pt>
                <c:pt idx="3740">
                  <c:v>252.6084070873716</c:v>
                </c:pt>
                <c:pt idx="3741">
                  <c:v>250.63661607326478</c:v>
                </c:pt>
                <c:pt idx="3742">
                  <c:v>197.20472884243873</c:v>
                </c:pt>
                <c:pt idx="3743">
                  <c:v>163.19633730168249</c:v>
                </c:pt>
                <c:pt idx="3744">
                  <c:v>185.83502693741255</c:v>
                </c:pt>
                <c:pt idx="3745">
                  <c:v>170.21682919966989</c:v>
                </c:pt>
                <c:pt idx="3746">
                  <c:v>147.73354250400067</c:v>
                </c:pt>
                <c:pt idx="3747">
                  <c:v>135.74793607307461</c:v>
                </c:pt>
                <c:pt idx="3748">
                  <c:v>159.93677248589105</c:v>
                </c:pt>
                <c:pt idx="3749">
                  <c:v>167.55372141034562</c:v>
                </c:pt>
                <c:pt idx="3750">
                  <c:v>171.75651150900188</c:v>
                </c:pt>
                <c:pt idx="3751">
                  <c:v>181.44195198217952</c:v>
                </c:pt>
                <c:pt idx="3752">
                  <c:v>196.46804908693932</c:v>
                </c:pt>
                <c:pt idx="3753">
                  <c:v>209.53044199127802</c:v>
                </c:pt>
                <c:pt idx="3754">
                  <c:v>217.04490674685528</c:v>
                </c:pt>
                <c:pt idx="3755">
                  <c:v>212.17015844659556</c:v>
                </c:pt>
                <c:pt idx="3756">
                  <c:v>218.01815775184045</c:v>
                </c:pt>
                <c:pt idx="3757">
                  <c:v>241.4877134279993</c:v>
                </c:pt>
                <c:pt idx="3758">
                  <c:v>267.46800589098092</c:v>
                </c:pt>
                <c:pt idx="3759">
                  <c:v>251.54632353707368</c:v>
                </c:pt>
                <c:pt idx="3760">
                  <c:v>261.62685074551916</c:v>
                </c:pt>
                <c:pt idx="3761">
                  <c:v>241.11173916029273</c:v>
                </c:pt>
                <c:pt idx="3762">
                  <c:v>234.28435642174045</c:v>
                </c:pt>
                <c:pt idx="3763">
                  <c:v>233.00909870391524</c:v>
                </c:pt>
                <c:pt idx="3764">
                  <c:v>253.29237547478527</c:v>
                </c:pt>
                <c:pt idx="3765">
                  <c:v>258.99283900190301</c:v>
                </c:pt>
                <c:pt idx="3766">
                  <c:v>196.56415523068074</c:v>
                </c:pt>
                <c:pt idx="3767">
                  <c:v>159.87704550721639</c:v>
                </c:pt>
                <c:pt idx="3768">
                  <c:v>181.22854343526453</c:v>
                </c:pt>
                <c:pt idx="3769">
                  <c:v>173.04257254672271</c:v>
                </c:pt>
                <c:pt idx="3770">
                  <c:v>155.21658772180706</c:v>
                </c:pt>
                <c:pt idx="3771">
                  <c:v>135.94874085997199</c:v>
                </c:pt>
                <c:pt idx="3772">
                  <c:v>154.61669270393824</c:v>
                </c:pt>
                <c:pt idx="3773">
                  <c:v>164.66575564120231</c:v>
                </c:pt>
                <c:pt idx="3774">
                  <c:v>179.50262897858073</c:v>
                </c:pt>
                <c:pt idx="3775">
                  <c:v>187.03123882229278</c:v>
                </c:pt>
                <c:pt idx="3776">
                  <c:v>195.34866268472987</c:v>
                </c:pt>
                <c:pt idx="3777">
                  <c:v>215.32550448238979</c:v>
                </c:pt>
                <c:pt idx="3778">
                  <c:v>214.57904887566229</c:v>
                </c:pt>
                <c:pt idx="3779">
                  <c:v>210.23051648689042</c:v>
                </c:pt>
                <c:pt idx="3780">
                  <c:v>218.1257849236824</c:v>
                </c:pt>
                <c:pt idx="3781">
                  <c:v>235.88407685139285</c:v>
                </c:pt>
                <c:pt idx="3782">
                  <c:v>259.25198040999186</c:v>
                </c:pt>
                <c:pt idx="3783">
                  <c:v>244.36675713228658</c:v>
                </c:pt>
                <c:pt idx="3784">
                  <c:v>255.8417565759184</c:v>
                </c:pt>
                <c:pt idx="3785">
                  <c:v>233.97033691387423</c:v>
                </c:pt>
                <c:pt idx="3786">
                  <c:v>222.01864318481674</c:v>
                </c:pt>
                <c:pt idx="3787">
                  <c:v>222.855299956164</c:v>
                </c:pt>
                <c:pt idx="3788">
                  <c:v>249.65448605439002</c:v>
                </c:pt>
                <c:pt idx="3789">
                  <c:v>250.14741293884489</c:v>
                </c:pt>
                <c:pt idx="3790">
                  <c:v>192.69475682045436</c:v>
                </c:pt>
                <c:pt idx="3791">
                  <c:v>163.33727689257154</c:v>
                </c:pt>
                <c:pt idx="3792">
                  <c:v>176.96620261464818</c:v>
                </c:pt>
                <c:pt idx="3793">
                  <c:v>171.91638499855461</c:v>
                </c:pt>
                <c:pt idx="3794">
                  <c:v>152.15532834570817</c:v>
                </c:pt>
                <c:pt idx="3795">
                  <c:v>135.46827541907672</c:v>
                </c:pt>
                <c:pt idx="3796">
                  <c:v>151.25260237082344</c:v>
                </c:pt>
                <c:pt idx="3797">
                  <c:v>158.03881863622723</c:v>
                </c:pt>
                <c:pt idx="3798">
                  <c:v>166.90018640867163</c:v>
                </c:pt>
                <c:pt idx="3799">
                  <c:v>179.85407232799452</c:v>
                </c:pt>
                <c:pt idx="3800">
                  <c:v>199.13389507645209</c:v>
                </c:pt>
                <c:pt idx="3801">
                  <c:v>207.25332916673563</c:v>
                </c:pt>
                <c:pt idx="3802">
                  <c:v>224.50727465445902</c:v>
                </c:pt>
                <c:pt idx="3803">
                  <c:v>211.31401774785493</c:v>
                </c:pt>
                <c:pt idx="3804">
                  <c:v>220.90637778714893</c:v>
                </c:pt>
                <c:pt idx="3805">
                  <c:v>236.85592401578265</c:v>
                </c:pt>
                <c:pt idx="3806">
                  <c:v>269.98498923753993</c:v>
                </c:pt>
                <c:pt idx="3807">
                  <c:v>243.67316511136571</c:v>
                </c:pt>
                <c:pt idx="3808">
                  <c:v>250.61334473439402</c:v>
                </c:pt>
                <c:pt idx="3809">
                  <c:v>236.49926055344832</c:v>
                </c:pt>
                <c:pt idx="3810">
                  <c:v>222.82597463747373</c:v>
                </c:pt>
                <c:pt idx="3811">
                  <c:v>217.6011270089472</c:v>
                </c:pt>
                <c:pt idx="3812">
                  <c:v>246.94238936263542</c:v>
                </c:pt>
                <c:pt idx="3813">
                  <c:v>245.25731369508424</c:v>
                </c:pt>
                <c:pt idx="3814">
                  <c:v>198.96549020383392</c:v>
                </c:pt>
                <c:pt idx="3815">
                  <c:v>164.58972678962678</c:v>
                </c:pt>
                <c:pt idx="3816">
                  <c:v>184.05503406260951</c:v>
                </c:pt>
                <c:pt idx="3817">
                  <c:v>168.38071720499622</c:v>
                </c:pt>
                <c:pt idx="3818">
                  <c:v>154.14965561037457</c:v>
                </c:pt>
                <c:pt idx="3819">
                  <c:v>136.81365009661866</c:v>
                </c:pt>
                <c:pt idx="3820">
                  <c:v>144.59711302983391</c:v>
                </c:pt>
                <c:pt idx="3821">
                  <c:v>165.37953001216914</c:v>
                </c:pt>
                <c:pt idx="3822">
                  <c:v>170.16569617813096</c:v>
                </c:pt>
                <c:pt idx="3823">
                  <c:v>184.16397965951313</c:v>
                </c:pt>
                <c:pt idx="3824">
                  <c:v>207.54537661016451</c:v>
                </c:pt>
                <c:pt idx="3825">
                  <c:v>220.16785435422679</c:v>
                </c:pt>
                <c:pt idx="3826">
                  <c:v>228.31600151205552</c:v>
                </c:pt>
                <c:pt idx="3827">
                  <c:v>214.79474840713809</c:v>
                </c:pt>
                <c:pt idx="3828">
                  <c:v>224.90650485034925</c:v>
                </c:pt>
                <c:pt idx="3829">
                  <c:v>252.48103210404815</c:v>
                </c:pt>
                <c:pt idx="3830">
                  <c:v>280.20176191582755</c:v>
                </c:pt>
                <c:pt idx="3831">
                  <c:v>258.65959969563193</c:v>
                </c:pt>
                <c:pt idx="3832">
                  <c:v>264.72940343626925</c:v>
                </c:pt>
                <c:pt idx="3833">
                  <c:v>245.13600798891997</c:v>
                </c:pt>
                <c:pt idx="3834">
                  <c:v>225.93127093110218</c:v>
                </c:pt>
                <c:pt idx="3835">
                  <c:v>216.3029657812601</c:v>
                </c:pt>
                <c:pt idx="3836">
                  <c:v>236.80567321002988</c:v>
                </c:pt>
                <c:pt idx="3837">
                  <c:v>254.29027629077683</c:v>
                </c:pt>
                <c:pt idx="3838">
                  <c:v>198.17296414195567</c:v>
                </c:pt>
                <c:pt idx="3839">
                  <c:v>159.48347126777455</c:v>
                </c:pt>
                <c:pt idx="3840">
                  <c:v>161.34320896676292</c:v>
                </c:pt>
                <c:pt idx="3841">
                  <c:v>163.05875439608636</c:v>
                </c:pt>
                <c:pt idx="3842">
                  <c:v>163.6077140610885</c:v>
                </c:pt>
                <c:pt idx="3843">
                  <c:v>161.071807367394</c:v>
                </c:pt>
                <c:pt idx="3844">
                  <c:v>155.42823840088144</c:v>
                </c:pt>
                <c:pt idx="3845">
                  <c:v>156.76119832976281</c:v>
                </c:pt>
                <c:pt idx="3846">
                  <c:v>200.34328902848432</c:v>
                </c:pt>
                <c:pt idx="3847">
                  <c:v>233.65864310889424</c:v>
                </c:pt>
                <c:pt idx="3848">
                  <c:v>260.3677192129399</c:v>
                </c:pt>
                <c:pt idx="3849">
                  <c:v>289.0354548140154</c:v>
                </c:pt>
                <c:pt idx="3850">
                  <c:v>316.9505044122584</c:v>
                </c:pt>
                <c:pt idx="3851">
                  <c:v>300.77990237974814</c:v>
                </c:pt>
                <c:pt idx="3852">
                  <c:v>292.27755956264366</c:v>
                </c:pt>
                <c:pt idx="3853">
                  <c:v>296.39807559879279</c:v>
                </c:pt>
                <c:pt idx="3854">
                  <c:v>299.96399219375701</c:v>
                </c:pt>
                <c:pt idx="3855">
                  <c:v>277.13496313062171</c:v>
                </c:pt>
                <c:pt idx="3856">
                  <c:v>227.75265806800346</c:v>
                </c:pt>
                <c:pt idx="3857">
                  <c:v>222.87879204933213</c:v>
                </c:pt>
                <c:pt idx="3858">
                  <c:v>228.59410448604234</c:v>
                </c:pt>
                <c:pt idx="3859">
                  <c:v>225.48678463964023</c:v>
                </c:pt>
                <c:pt idx="3860">
                  <c:v>233.12547857642798</c:v>
                </c:pt>
                <c:pt idx="3861">
                  <c:v>238.70424846505205</c:v>
                </c:pt>
                <c:pt idx="3862">
                  <c:v>196.91589113922888</c:v>
                </c:pt>
                <c:pt idx="3863">
                  <c:v>153.85134618119372</c:v>
                </c:pt>
                <c:pt idx="3864">
                  <c:v>156.22582668166643</c:v>
                </c:pt>
                <c:pt idx="3865">
                  <c:v>169.42787607415451</c:v>
                </c:pt>
                <c:pt idx="3866">
                  <c:v>162.8889604045315</c:v>
                </c:pt>
                <c:pt idx="3867">
                  <c:v>152.45265014225794</c:v>
                </c:pt>
                <c:pt idx="3868">
                  <c:v>145.79752105484437</c:v>
                </c:pt>
                <c:pt idx="3869">
                  <c:v>146.98765096532193</c:v>
                </c:pt>
                <c:pt idx="3870">
                  <c:v>177.30914207724265</c:v>
                </c:pt>
                <c:pt idx="3871">
                  <c:v>227.5967258142384</c:v>
                </c:pt>
                <c:pt idx="3872">
                  <c:v>254.13884695054557</c:v>
                </c:pt>
                <c:pt idx="3873">
                  <c:v>288.6853993597415</c:v>
                </c:pt>
                <c:pt idx="3874">
                  <c:v>304.71179699013896</c:v>
                </c:pt>
                <c:pt idx="3875">
                  <c:v>283.19354192641993</c:v>
                </c:pt>
                <c:pt idx="3876">
                  <c:v>273.22098855397201</c:v>
                </c:pt>
                <c:pt idx="3877">
                  <c:v>276.0754614823332</c:v>
                </c:pt>
                <c:pt idx="3878">
                  <c:v>293.90835868823967</c:v>
                </c:pt>
                <c:pt idx="3879">
                  <c:v>276.85456224710305</c:v>
                </c:pt>
                <c:pt idx="3880">
                  <c:v>241.13032649588106</c:v>
                </c:pt>
                <c:pt idx="3881">
                  <c:v>229.30189423664405</c:v>
                </c:pt>
                <c:pt idx="3882">
                  <c:v>230.15385355231447</c:v>
                </c:pt>
                <c:pt idx="3883">
                  <c:v>236.98362116357347</c:v>
                </c:pt>
                <c:pt idx="3884">
                  <c:v>241.19546507561731</c:v>
                </c:pt>
                <c:pt idx="3885">
                  <c:v>241.61923931584155</c:v>
                </c:pt>
                <c:pt idx="3886">
                  <c:v>200.33122783948886</c:v>
                </c:pt>
                <c:pt idx="3887">
                  <c:v>164.39669192816245</c:v>
                </c:pt>
                <c:pt idx="3888">
                  <c:v>185.3666283453463</c:v>
                </c:pt>
                <c:pt idx="3889">
                  <c:v>176.072931926123</c:v>
                </c:pt>
                <c:pt idx="3890">
                  <c:v>163.69917902689969</c:v>
                </c:pt>
                <c:pt idx="3891">
                  <c:v>144.16107934270221</c:v>
                </c:pt>
                <c:pt idx="3892">
                  <c:v>154.97196028093782</c:v>
                </c:pt>
                <c:pt idx="3893">
                  <c:v>171.50283010888739</c:v>
                </c:pt>
                <c:pt idx="3894">
                  <c:v>173.35708562078088</c:v>
                </c:pt>
                <c:pt idx="3895">
                  <c:v>184.53252029089575</c:v>
                </c:pt>
                <c:pt idx="3896">
                  <c:v>198.71801531386518</c:v>
                </c:pt>
                <c:pt idx="3897">
                  <c:v>205.39669956429697</c:v>
                </c:pt>
                <c:pt idx="3898">
                  <c:v>218.23409227899424</c:v>
                </c:pt>
                <c:pt idx="3899">
                  <c:v>213.27259982509307</c:v>
                </c:pt>
                <c:pt idx="3900">
                  <c:v>217.07884440080085</c:v>
                </c:pt>
                <c:pt idx="3901">
                  <c:v>229.09143048564067</c:v>
                </c:pt>
                <c:pt idx="3902">
                  <c:v>259.93822955173312</c:v>
                </c:pt>
                <c:pt idx="3903">
                  <c:v>247.86740484409015</c:v>
                </c:pt>
                <c:pt idx="3904">
                  <c:v>247.0709130834941</c:v>
                </c:pt>
                <c:pt idx="3905">
                  <c:v>236.50544397862745</c:v>
                </c:pt>
                <c:pt idx="3906">
                  <c:v>229.07578133512897</c:v>
                </c:pt>
                <c:pt idx="3907">
                  <c:v>220.16629008008758</c:v>
                </c:pt>
                <c:pt idx="3908">
                  <c:v>245.70079418352364</c:v>
                </c:pt>
                <c:pt idx="3909">
                  <c:v>248.65212566244648</c:v>
                </c:pt>
                <c:pt idx="3910">
                  <c:v>193.94188803264294</c:v>
                </c:pt>
                <c:pt idx="3911">
                  <c:v>164.68211425898167</c:v>
                </c:pt>
                <c:pt idx="3912">
                  <c:v>188.42035140214278</c:v>
                </c:pt>
                <c:pt idx="3913">
                  <c:v>178.02389802529262</c:v>
                </c:pt>
                <c:pt idx="3914">
                  <c:v>157.8268308981489</c:v>
                </c:pt>
                <c:pt idx="3915">
                  <c:v>140.54551061796766</c:v>
                </c:pt>
                <c:pt idx="3916">
                  <c:v>154.96945413911604</c:v>
                </c:pt>
                <c:pt idx="3917">
                  <c:v>165.34844728866011</c:v>
                </c:pt>
                <c:pt idx="3918">
                  <c:v>171.15952935995097</c:v>
                </c:pt>
                <c:pt idx="3919">
                  <c:v>182.78140638079401</c:v>
                </c:pt>
                <c:pt idx="3920">
                  <c:v>204.58122017506832</c:v>
                </c:pt>
                <c:pt idx="3921">
                  <c:v>212.26530254028961</c:v>
                </c:pt>
                <c:pt idx="3922">
                  <c:v>218.95354581044219</c:v>
                </c:pt>
                <c:pt idx="3923">
                  <c:v>211.13331950196527</c:v>
                </c:pt>
                <c:pt idx="3924">
                  <c:v>218.1998627071026</c:v>
                </c:pt>
                <c:pt idx="3925">
                  <c:v>242.70375124387198</c:v>
                </c:pt>
                <c:pt idx="3926">
                  <c:v>274.07264159147314</c:v>
                </c:pt>
                <c:pt idx="3927">
                  <c:v>247.57393507166557</c:v>
                </c:pt>
                <c:pt idx="3928">
                  <c:v>251.98288393480252</c:v>
                </c:pt>
                <c:pt idx="3929">
                  <c:v>236.50368028542334</c:v>
                </c:pt>
                <c:pt idx="3930">
                  <c:v>233.47180640845949</c:v>
                </c:pt>
                <c:pt idx="3931">
                  <c:v>229.69584367459549</c:v>
                </c:pt>
                <c:pt idx="3932">
                  <c:v>255.17331064602311</c:v>
                </c:pt>
                <c:pt idx="3933">
                  <c:v>259.60097294971496</c:v>
                </c:pt>
                <c:pt idx="3934">
                  <c:v>191.74123156120211</c:v>
                </c:pt>
                <c:pt idx="3935">
                  <c:v>163.32074268192724</c:v>
                </c:pt>
                <c:pt idx="3936">
                  <c:v>181.88361929504697</c:v>
                </c:pt>
                <c:pt idx="3937">
                  <c:v>173.57433479257008</c:v>
                </c:pt>
                <c:pt idx="3938">
                  <c:v>151.14639571046416</c:v>
                </c:pt>
                <c:pt idx="3939">
                  <c:v>143.10614772359875</c:v>
                </c:pt>
                <c:pt idx="3940">
                  <c:v>151.55074715643983</c:v>
                </c:pt>
                <c:pt idx="3941">
                  <c:v>163.22976877561433</c:v>
                </c:pt>
                <c:pt idx="3942">
                  <c:v>175.89423363767347</c:v>
                </c:pt>
                <c:pt idx="3943">
                  <c:v>189.30313909530091</c:v>
                </c:pt>
                <c:pt idx="3944">
                  <c:v>199.89672400655979</c:v>
                </c:pt>
                <c:pt idx="3945">
                  <c:v>217.28283891394733</c:v>
                </c:pt>
                <c:pt idx="3946">
                  <c:v>228.90781371957155</c:v>
                </c:pt>
                <c:pt idx="3947">
                  <c:v>219.70599641690481</c:v>
                </c:pt>
                <c:pt idx="3948">
                  <c:v>227.15598479514784</c:v>
                </c:pt>
                <c:pt idx="3949">
                  <c:v>245.76207133055053</c:v>
                </c:pt>
                <c:pt idx="3950">
                  <c:v>272.2676773735617</c:v>
                </c:pt>
                <c:pt idx="3951">
                  <c:v>258.29547161268863</c:v>
                </c:pt>
                <c:pt idx="3952">
                  <c:v>258.19860714252349</c:v>
                </c:pt>
                <c:pt idx="3953">
                  <c:v>245.03808871396873</c:v>
                </c:pt>
                <c:pt idx="3954">
                  <c:v>239.33761750904623</c:v>
                </c:pt>
                <c:pt idx="3955">
                  <c:v>235.26200284864606</c:v>
                </c:pt>
                <c:pt idx="3956">
                  <c:v>252.09759883474808</c:v>
                </c:pt>
                <c:pt idx="3957">
                  <c:v>253.24530387401688</c:v>
                </c:pt>
                <c:pt idx="3958">
                  <c:v>196.06710773142791</c:v>
                </c:pt>
                <c:pt idx="3959">
                  <c:v>166.59352809973984</c:v>
                </c:pt>
                <c:pt idx="3960">
                  <c:v>188.00684324905961</c:v>
                </c:pt>
                <c:pt idx="3961">
                  <c:v>171.91107483696939</c:v>
                </c:pt>
                <c:pt idx="3962">
                  <c:v>154.46033845531602</c:v>
                </c:pt>
                <c:pt idx="3963">
                  <c:v>139.62353607351707</c:v>
                </c:pt>
                <c:pt idx="3964">
                  <c:v>151.68634837556715</c:v>
                </c:pt>
                <c:pt idx="3965">
                  <c:v>165.39014152188085</c:v>
                </c:pt>
                <c:pt idx="3966">
                  <c:v>177.22986374542896</c:v>
                </c:pt>
                <c:pt idx="3967">
                  <c:v>186.4456207362357</c:v>
                </c:pt>
                <c:pt idx="3968">
                  <c:v>205.08401582106598</c:v>
                </c:pt>
                <c:pt idx="3969">
                  <c:v>218.05299957425595</c:v>
                </c:pt>
                <c:pt idx="3970">
                  <c:v>225.79032951230877</c:v>
                </c:pt>
                <c:pt idx="3971">
                  <c:v>228.2435348584909</c:v>
                </c:pt>
                <c:pt idx="3972">
                  <c:v>236.7584082807077</c:v>
                </c:pt>
                <c:pt idx="3973">
                  <c:v>247.02216476666038</c:v>
                </c:pt>
                <c:pt idx="3974">
                  <c:v>274.47147723693377</c:v>
                </c:pt>
                <c:pt idx="3975">
                  <c:v>257.41076086507752</c:v>
                </c:pt>
                <c:pt idx="3976">
                  <c:v>267.72804198043485</c:v>
                </c:pt>
                <c:pt idx="3977">
                  <c:v>247.50049831820024</c:v>
                </c:pt>
                <c:pt idx="3978">
                  <c:v>232.34307975384073</c:v>
                </c:pt>
                <c:pt idx="3979">
                  <c:v>241.03005599526034</c:v>
                </c:pt>
                <c:pt idx="3980">
                  <c:v>248.40125589353556</c:v>
                </c:pt>
                <c:pt idx="3981">
                  <c:v>252.17716830410225</c:v>
                </c:pt>
                <c:pt idx="3982">
                  <c:v>194.81101947611833</c:v>
                </c:pt>
                <c:pt idx="3983">
                  <c:v>163.20625801098475</c:v>
                </c:pt>
                <c:pt idx="3984">
                  <c:v>179.52052397506449</c:v>
                </c:pt>
                <c:pt idx="3985">
                  <c:v>176.65487541970478</c:v>
                </c:pt>
                <c:pt idx="3986">
                  <c:v>151.20301424060742</c:v>
                </c:pt>
                <c:pt idx="3987">
                  <c:v>139.67175314076403</c:v>
                </c:pt>
                <c:pt idx="3988">
                  <c:v>149.48995849789998</c:v>
                </c:pt>
                <c:pt idx="3989">
                  <c:v>160.27427923024882</c:v>
                </c:pt>
                <c:pt idx="3990">
                  <c:v>177.38391860913188</c:v>
                </c:pt>
                <c:pt idx="3991">
                  <c:v>191.64123562627171</c:v>
                </c:pt>
                <c:pt idx="3992">
                  <c:v>207.58330499792388</c:v>
                </c:pt>
                <c:pt idx="3993">
                  <c:v>217.14370637973974</c:v>
                </c:pt>
                <c:pt idx="3994">
                  <c:v>229.20238999089932</c:v>
                </c:pt>
                <c:pt idx="3995">
                  <c:v>218.76213257152509</c:v>
                </c:pt>
                <c:pt idx="3996">
                  <c:v>227.40522001177217</c:v>
                </c:pt>
                <c:pt idx="3997">
                  <c:v>248.47112306289375</c:v>
                </c:pt>
                <c:pt idx="3998">
                  <c:v>281.10587240032845</c:v>
                </c:pt>
                <c:pt idx="3999">
                  <c:v>270.65560544451205</c:v>
                </c:pt>
                <c:pt idx="4000">
                  <c:v>268.51465942053755</c:v>
                </c:pt>
                <c:pt idx="4001">
                  <c:v>241.68497204115877</c:v>
                </c:pt>
                <c:pt idx="4002">
                  <c:v>229.98840238906291</c:v>
                </c:pt>
                <c:pt idx="4003">
                  <c:v>219.32765232472147</c:v>
                </c:pt>
                <c:pt idx="4004">
                  <c:v>242.97204315637447</c:v>
                </c:pt>
                <c:pt idx="4005">
                  <c:v>256.25299550186764</c:v>
                </c:pt>
                <c:pt idx="4006">
                  <c:v>202.18340653995395</c:v>
                </c:pt>
                <c:pt idx="4007">
                  <c:v>163.65694714408642</c:v>
                </c:pt>
                <c:pt idx="4008">
                  <c:v>163.54396695419103</c:v>
                </c:pt>
                <c:pt idx="4009">
                  <c:v>174.56567234348384</c:v>
                </c:pt>
                <c:pt idx="4010">
                  <c:v>161.39341248486494</c:v>
                </c:pt>
                <c:pt idx="4011">
                  <c:v>165.20292319046558</c:v>
                </c:pt>
                <c:pt idx="4012">
                  <c:v>156.01508424039741</c:v>
                </c:pt>
                <c:pt idx="4013">
                  <c:v>158.52192413621989</c:v>
                </c:pt>
                <c:pt idx="4014">
                  <c:v>194.43132879411985</c:v>
                </c:pt>
                <c:pt idx="4015">
                  <c:v>242.60896180263458</c:v>
                </c:pt>
                <c:pt idx="4016">
                  <c:v>272.14833144665567</c:v>
                </c:pt>
                <c:pt idx="4017">
                  <c:v>296.09702651542955</c:v>
                </c:pt>
                <c:pt idx="4018">
                  <c:v>314.90208562182966</c:v>
                </c:pt>
                <c:pt idx="4019">
                  <c:v>291.78010971774717</c:v>
                </c:pt>
                <c:pt idx="4020">
                  <c:v>289.81333191594257</c:v>
                </c:pt>
                <c:pt idx="4021">
                  <c:v>290.24822167402317</c:v>
                </c:pt>
                <c:pt idx="4022">
                  <c:v>292.04478409949496</c:v>
                </c:pt>
                <c:pt idx="4023">
                  <c:v>280.92927723911964</c:v>
                </c:pt>
                <c:pt idx="4024">
                  <c:v>247.75655503369359</c:v>
                </c:pt>
                <c:pt idx="4025">
                  <c:v>227.20675934652022</c:v>
                </c:pt>
                <c:pt idx="4026">
                  <c:v>223.59058636539561</c:v>
                </c:pt>
                <c:pt idx="4027">
                  <c:v>216.18772169401888</c:v>
                </c:pt>
                <c:pt idx="4028">
                  <c:v>248.18038358463016</c:v>
                </c:pt>
                <c:pt idx="4029">
                  <c:v>254.03380479585513</c:v>
                </c:pt>
                <c:pt idx="4030">
                  <c:v>212.02588005197254</c:v>
                </c:pt>
                <c:pt idx="4031">
                  <c:v>159.11382885031992</c:v>
                </c:pt>
                <c:pt idx="4032">
                  <c:v>162.44118021111893</c:v>
                </c:pt>
                <c:pt idx="4033">
                  <c:v>169.61355404582739</c:v>
                </c:pt>
                <c:pt idx="4034">
                  <c:v>159.10825333210542</c:v>
                </c:pt>
                <c:pt idx="4035">
                  <c:v>157.01058623739013</c:v>
                </c:pt>
                <c:pt idx="4036">
                  <c:v>139.18354423438183</c:v>
                </c:pt>
                <c:pt idx="4037">
                  <c:v>136.89662773649815</c:v>
                </c:pt>
                <c:pt idx="4038">
                  <c:v>172.97930291006381</c:v>
                </c:pt>
                <c:pt idx="4039">
                  <c:v>220.60299062600768</c:v>
                </c:pt>
                <c:pt idx="4040">
                  <c:v>261.32629313371234</c:v>
                </c:pt>
                <c:pt idx="4041">
                  <c:v>286.36926728175564</c:v>
                </c:pt>
                <c:pt idx="4042">
                  <c:v>301.48973389257429</c:v>
                </c:pt>
                <c:pt idx="4043">
                  <c:v>284.96919302420594</c:v>
                </c:pt>
                <c:pt idx="4044">
                  <c:v>275.80169025405547</c:v>
                </c:pt>
                <c:pt idx="4045">
                  <c:v>280.39196412418147</c:v>
                </c:pt>
                <c:pt idx="4046">
                  <c:v>288.54728304641435</c:v>
                </c:pt>
                <c:pt idx="4047">
                  <c:v>278.94142368238238</c:v>
                </c:pt>
                <c:pt idx="4048">
                  <c:v>242.75636755324012</c:v>
                </c:pt>
                <c:pt idx="4049">
                  <c:v>235.55833145365713</c:v>
                </c:pt>
                <c:pt idx="4050">
                  <c:v>237.92554387521022</c:v>
                </c:pt>
                <c:pt idx="4051">
                  <c:v>239.64118727864934</c:v>
                </c:pt>
                <c:pt idx="4052">
                  <c:v>245.57294854247488</c:v>
                </c:pt>
                <c:pt idx="4053">
                  <c:v>243.5145420450956</c:v>
                </c:pt>
                <c:pt idx="4054">
                  <c:v>197.01003807704541</c:v>
                </c:pt>
                <c:pt idx="4055">
                  <c:v>165.09593770991876</c:v>
                </c:pt>
                <c:pt idx="4056">
                  <c:v>179.25420316147827</c:v>
                </c:pt>
                <c:pt idx="4057">
                  <c:v>164.27627663790923</c:v>
                </c:pt>
                <c:pt idx="4058">
                  <c:v>151.56369296536997</c:v>
                </c:pt>
                <c:pt idx="4059">
                  <c:v>138.03611279949143</c:v>
                </c:pt>
                <c:pt idx="4060">
                  <c:v>154.76455323257599</c:v>
                </c:pt>
                <c:pt idx="4061">
                  <c:v>152.82746474688958</c:v>
                </c:pt>
                <c:pt idx="4062">
                  <c:v>164.21528672929858</c:v>
                </c:pt>
                <c:pt idx="4063">
                  <c:v>179.18593226077923</c:v>
                </c:pt>
                <c:pt idx="4064">
                  <c:v>204.3964060817421</c:v>
                </c:pt>
                <c:pt idx="4065">
                  <c:v>208.30127088449979</c:v>
                </c:pt>
                <c:pt idx="4066">
                  <c:v>221.91169827632339</c:v>
                </c:pt>
                <c:pt idx="4067">
                  <c:v>208.78934352765108</c:v>
                </c:pt>
                <c:pt idx="4068">
                  <c:v>218.9403596255103</c:v>
                </c:pt>
                <c:pt idx="4069">
                  <c:v>227.92182082542973</c:v>
                </c:pt>
                <c:pt idx="4070">
                  <c:v>254.00270241425164</c:v>
                </c:pt>
                <c:pt idx="4071">
                  <c:v>234.07534735551664</c:v>
                </c:pt>
                <c:pt idx="4072">
                  <c:v>244.16701467685502</c:v>
                </c:pt>
                <c:pt idx="4073">
                  <c:v>247.49194098785304</c:v>
                </c:pt>
                <c:pt idx="4074">
                  <c:v>234.69719410915064</c:v>
                </c:pt>
                <c:pt idx="4075">
                  <c:v>220.84600251968394</c:v>
                </c:pt>
                <c:pt idx="4076">
                  <c:v>233.60390922561629</c:v>
                </c:pt>
                <c:pt idx="4077">
                  <c:v>238.36919063412722</c:v>
                </c:pt>
                <c:pt idx="4078">
                  <c:v>187.76815368253244</c:v>
                </c:pt>
                <c:pt idx="4079">
                  <c:v>153.48669268179751</c:v>
                </c:pt>
                <c:pt idx="4080">
                  <c:v>174.9700603320114</c:v>
                </c:pt>
                <c:pt idx="4081">
                  <c:v>161.48058671401506</c:v>
                </c:pt>
                <c:pt idx="4082">
                  <c:v>147.75588482083873</c:v>
                </c:pt>
                <c:pt idx="4083">
                  <c:v>129.33843609780641</c:v>
                </c:pt>
                <c:pt idx="4084">
                  <c:v>141.67291976447399</c:v>
                </c:pt>
                <c:pt idx="4085">
                  <c:v>152.97240412393336</c:v>
                </c:pt>
                <c:pt idx="4086">
                  <c:v>166.76332195237671</c:v>
                </c:pt>
                <c:pt idx="4087">
                  <c:v>173.48953418685997</c:v>
                </c:pt>
                <c:pt idx="4088">
                  <c:v>190.86740552011454</c:v>
                </c:pt>
                <c:pt idx="4089">
                  <c:v>199.67604261119612</c:v>
                </c:pt>
                <c:pt idx="4090">
                  <c:v>220.45190471978654</c:v>
                </c:pt>
                <c:pt idx="4091">
                  <c:v>206.08596759844761</c:v>
                </c:pt>
                <c:pt idx="4092">
                  <c:v>208.91588453374354</c:v>
                </c:pt>
                <c:pt idx="4093">
                  <c:v>221.85344208112556</c:v>
                </c:pt>
                <c:pt idx="4094">
                  <c:v>251.54933212384205</c:v>
                </c:pt>
                <c:pt idx="4095">
                  <c:v>244.14898856222686</c:v>
                </c:pt>
                <c:pt idx="4096">
                  <c:v>244.08795016136986</c:v>
                </c:pt>
                <c:pt idx="4097">
                  <c:v>233.56460150283073</c:v>
                </c:pt>
                <c:pt idx="4098">
                  <c:v>224.92878924303869</c:v>
                </c:pt>
                <c:pt idx="4099">
                  <c:v>216.93384895969746</c:v>
                </c:pt>
                <c:pt idx="4100">
                  <c:v>227.00909297192817</c:v>
                </c:pt>
                <c:pt idx="4101">
                  <c:v>246.16753042051116</c:v>
                </c:pt>
                <c:pt idx="4102">
                  <c:v>191.68099684042252</c:v>
                </c:pt>
                <c:pt idx="4103">
                  <c:v>157.28215730920121</c:v>
                </c:pt>
                <c:pt idx="4104">
                  <c:v>173.0649897343593</c:v>
                </c:pt>
                <c:pt idx="4105">
                  <c:v>165.48234118837584</c:v>
                </c:pt>
                <c:pt idx="4106">
                  <c:v>140.38337109689067</c:v>
                </c:pt>
                <c:pt idx="4107">
                  <c:v>133.37537461852625</c:v>
                </c:pt>
                <c:pt idx="4108">
                  <c:v>140.8238787077002</c:v>
                </c:pt>
                <c:pt idx="4109">
                  <c:v>150.36850752787069</c:v>
                </c:pt>
                <c:pt idx="4110">
                  <c:v>164.00805025533435</c:v>
                </c:pt>
                <c:pt idx="4111">
                  <c:v>177.61232584505751</c:v>
                </c:pt>
                <c:pt idx="4112">
                  <c:v>193.91728271816748</c:v>
                </c:pt>
                <c:pt idx="4113">
                  <c:v>204.58744964465558</c:v>
                </c:pt>
                <c:pt idx="4114">
                  <c:v>209.40424230433038</c:v>
                </c:pt>
                <c:pt idx="4115">
                  <c:v>212.64696626796004</c:v>
                </c:pt>
                <c:pt idx="4116">
                  <c:v>216.41791907056231</c:v>
                </c:pt>
                <c:pt idx="4117">
                  <c:v>227.35317854791012</c:v>
                </c:pt>
                <c:pt idx="4118">
                  <c:v>255.85790179802709</c:v>
                </c:pt>
                <c:pt idx="4119">
                  <c:v>228.77264989639596</c:v>
                </c:pt>
                <c:pt idx="4120">
                  <c:v>243.26446598287603</c:v>
                </c:pt>
                <c:pt idx="4121">
                  <c:v>237.84005843909006</c:v>
                </c:pt>
                <c:pt idx="4122">
                  <c:v>225.2812410533509</c:v>
                </c:pt>
                <c:pt idx="4123">
                  <c:v>213.00708122841482</c:v>
                </c:pt>
                <c:pt idx="4124">
                  <c:v>236.53520198179629</c:v>
                </c:pt>
                <c:pt idx="4125">
                  <c:v>241.45401376258286</c:v>
                </c:pt>
                <c:pt idx="4126">
                  <c:v>189.56054364894541</c:v>
                </c:pt>
                <c:pt idx="4127">
                  <c:v>157.30191062642302</c:v>
                </c:pt>
                <c:pt idx="4128">
                  <c:v>177.97686651175491</c:v>
                </c:pt>
                <c:pt idx="4129">
                  <c:v>160.36380539150753</c:v>
                </c:pt>
                <c:pt idx="4130">
                  <c:v>134.39855753086968</c:v>
                </c:pt>
                <c:pt idx="4131">
                  <c:v>132.68761358444078</c:v>
                </c:pt>
                <c:pt idx="4132">
                  <c:v>138.52427197752559</c:v>
                </c:pt>
                <c:pt idx="4133">
                  <c:v>144.73796735345803</c:v>
                </c:pt>
                <c:pt idx="4134">
                  <c:v>164.06736765528115</c:v>
                </c:pt>
                <c:pt idx="4135">
                  <c:v>176.55035440099596</c:v>
                </c:pt>
                <c:pt idx="4136">
                  <c:v>188.85214822813032</c:v>
                </c:pt>
                <c:pt idx="4137">
                  <c:v>201.51171064383198</c:v>
                </c:pt>
                <c:pt idx="4138">
                  <c:v>213.22368100520404</c:v>
                </c:pt>
                <c:pt idx="4139">
                  <c:v>206.52839170669165</c:v>
                </c:pt>
                <c:pt idx="4140">
                  <c:v>210.94073489408001</c:v>
                </c:pt>
                <c:pt idx="4141">
                  <c:v>224.68309557386115</c:v>
                </c:pt>
                <c:pt idx="4142">
                  <c:v>249.91365969667689</c:v>
                </c:pt>
                <c:pt idx="4143">
                  <c:v>240.14221451968365</c:v>
                </c:pt>
                <c:pt idx="4144">
                  <c:v>250.84543185098318</c:v>
                </c:pt>
                <c:pt idx="4145">
                  <c:v>234.07253949901798</c:v>
                </c:pt>
                <c:pt idx="4146">
                  <c:v>232.12916205704497</c:v>
                </c:pt>
                <c:pt idx="4147">
                  <c:v>219.51111325065352</c:v>
                </c:pt>
                <c:pt idx="4148">
                  <c:v>228.94664643892426</c:v>
                </c:pt>
                <c:pt idx="4149">
                  <c:v>233.15039779811391</c:v>
                </c:pt>
                <c:pt idx="4150">
                  <c:v>188.84756272762397</c:v>
                </c:pt>
                <c:pt idx="4151">
                  <c:v>154.94322371263078</c:v>
                </c:pt>
                <c:pt idx="4152">
                  <c:v>178.03430970812221</c:v>
                </c:pt>
                <c:pt idx="4153">
                  <c:v>158.37168505588292</c:v>
                </c:pt>
                <c:pt idx="4154">
                  <c:v>143.01849577791111</c:v>
                </c:pt>
                <c:pt idx="4155">
                  <c:v>128.84004105747167</c:v>
                </c:pt>
                <c:pt idx="4156">
                  <c:v>141.15084366743477</c:v>
                </c:pt>
                <c:pt idx="4157">
                  <c:v>149.82195612515571</c:v>
                </c:pt>
                <c:pt idx="4158">
                  <c:v>167.26517075710368</c:v>
                </c:pt>
                <c:pt idx="4159">
                  <c:v>175.56274010956449</c:v>
                </c:pt>
                <c:pt idx="4160">
                  <c:v>190.4826738726517</c:v>
                </c:pt>
                <c:pt idx="4161">
                  <c:v>203.42718742541987</c:v>
                </c:pt>
                <c:pt idx="4162">
                  <c:v>210.71604707539652</c:v>
                </c:pt>
                <c:pt idx="4163">
                  <c:v>202.95646093367688</c:v>
                </c:pt>
                <c:pt idx="4164">
                  <c:v>214.1765312718764</c:v>
                </c:pt>
                <c:pt idx="4165">
                  <c:v>234.94304472020025</c:v>
                </c:pt>
                <c:pt idx="4166">
                  <c:v>260.17238760629795</c:v>
                </c:pt>
                <c:pt idx="4167">
                  <c:v>241.34333641366442</c:v>
                </c:pt>
                <c:pt idx="4168">
                  <c:v>249.96070630306374</c:v>
                </c:pt>
                <c:pt idx="4169">
                  <c:v>233.70517439861851</c:v>
                </c:pt>
                <c:pt idx="4170">
                  <c:v>207.33532555459348</c:v>
                </c:pt>
                <c:pt idx="4171">
                  <c:v>206.85467554134033</c:v>
                </c:pt>
                <c:pt idx="4172">
                  <c:v>224.90857990702196</c:v>
                </c:pt>
                <c:pt idx="4173">
                  <c:v>231.30280732079237</c:v>
                </c:pt>
                <c:pt idx="4174">
                  <c:v>189.17520572629715</c:v>
                </c:pt>
                <c:pt idx="4175">
                  <c:v>155.60269504432299</c:v>
                </c:pt>
                <c:pt idx="4176">
                  <c:v>152.91958207846611</c:v>
                </c:pt>
                <c:pt idx="4177">
                  <c:v>160.91473475239113</c:v>
                </c:pt>
                <c:pt idx="4178">
                  <c:v>153.55512486102472</c:v>
                </c:pt>
                <c:pt idx="4179">
                  <c:v>152.02420161724157</c:v>
                </c:pt>
                <c:pt idx="4180">
                  <c:v>145.89399000794134</c:v>
                </c:pt>
                <c:pt idx="4181">
                  <c:v>139.62347002965831</c:v>
                </c:pt>
                <c:pt idx="4182">
                  <c:v>174.79147597646289</c:v>
                </c:pt>
                <c:pt idx="4183">
                  <c:v>219.23673091346174</c:v>
                </c:pt>
                <c:pt idx="4184">
                  <c:v>242.23824963654198</c:v>
                </c:pt>
                <c:pt idx="4185">
                  <c:v>280.37886259597371</c:v>
                </c:pt>
                <c:pt idx="4186">
                  <c:v>290.17176738146014</c:v>
                </c:pt>
                <c:pt idx="4187">
                  <c:v>280.17546156825563</c:v>
                </c:pt>
                <c:pt idx="4188">
                  <c:v>282.17872205640521</c:v>
                </c:pt>
                <c:pt idx="4189">
                  <c:v>274.01350044957132</c:v>
                </c:pt>
                <c:pt idx="4190">
                  <c:v>272.30851353129947</c:v>
                </c:pt>
                <c:pt idx="4191">
                  <c:v>249.77807702202784</c:v>
                </c:pt>
                <c:pt idx="4192">
                  <c:v>222.34280301706514</c:v>
                </c:pt>
                <c:pt idx="4193">
                  <c:v>208.63045392123914</c:v>
                </c:pt>
                <c:pt idx="4194">
                  <c:v>196.00268809347966</c:v>
                </c:pt>
                <c:pt idx="4195">
                  <c:v>201.18016457516109</c:v>
                </c:pt>
                <c:pt idx="4196">
                  <c:v>218.73332054613024</c:v>
                </c:pt>
                <c:pt idx="4197">
                  <c:v>230.90345192921851</c:v>
                </c:pt>
                <c:pt idx="4198">
                  <c:v>193.30260834496622</c:v>
                </c:pt>
                <c:pt idx="4199">
                  <c:v>151.28795255357196</c:v>
                </c:pt>
                <c:pt idx="4200">
                  <c:v>162.71917260373564</c:v>
                </c:pt>
                <c:pt idx="4201">
                  <c:v>163.4564400340187</c:v>
                </c:pt>
                <c:pt idx="4202">
                  <c:v>152.0102942031929</c:v>
                </c:pt>
                <c:pt idx="4203">
                  <c:v>152.64025695725343</c:v>
                </c:pt>
                <c:pt idx="4204">
                  <c:v>140.33055716804421</c:v>
                </c:pt>
                <c:pt idx="4205">
                  <c:v>140.36067467351631</c:v>
                </c:pt>
                <c:pt idx="4206">
                  <c:v>167.71820536480081</c:v>
                </c:pt>
                <c:pt idx="4207">
                  <c:v>202.33444782012089</c:v>
                </c:pt>
                <c:pt idx="4208">
                  <c:v>234.23310499729402</c:v>
                </c:pt>
                <c:pt idx="4209">
                  <c:v>266.68003455055879</c:v>
                </c:pt>
                <c:pt idx="4210">
                  <c:v>293.01171225668389</c:v>
                </c:pt>
                <c:pt idx="4211">
                  <c:v>274.23142097379292</c:v>
                </c:pt>
                <c:pt idx="4212">
                  <c:v>261.14439796948471</c:v>
                </c:pt>
                <c:pt idx="4213">
                  <c:v>255.45287125652382</c:v>
                </c:pt>
                <c:pt idx="4214">
                  <c:v>272.86161536983803</c:v>
                </c:pt>
                <c:pt idx="4215">
                  <c:v>255.15465473941944</c:v>
                </c:pt>
                <c:pt idx="4216">
                  <c:v>231.72346484861879</c:v>
                </c:pt>
                <c:pt idx="4217">
                  <c:v>220.44412857550765</c:v>
                </c:pt>
                <c:pt idx="4218">
                  <c:v>215.99902159510438</c:v>
                </c:pt>
                <c:pt idx="4219">
                  <c:v>219.43749352218651</c:v>
                </c:pt>
                <c:pt idx="4220">
                  <c:v>235.45032371774872</c:v>
                </c:pt>
                <c:pt idx="4221">
                  <c:v>238.1586706385574</c:v>
                </c:pt>
                <c:pt idx="4222">
                  <c:v>185.11807361333643</c:v>
                </c:pt>
                <c:pt idx="4223">
                  <c:v>153.73792078723099</c:v>
                </c:pt>
                <c:pt idx="4224">
                  <c:v>171.11627460743352</c:v>
                </c:pt>
                <c:pt idx="4225">
                  <c:v>158.26458171300089</c:v>
                </c:pt>
                <c:pt idx="4226">
                  <c:v>148.54667515987001</c:v>
                </c:pt>
                <c:pt idx="4227">
                  <c:v>131.30821877315978</c:v>
                </c:pt>
                <c:pt idx="4228">
                  <c:v>140.840067385846</c:v>
                </c:pt>
                <c:pt idx="4229">
                  <c:v>153.60010994455254</c:v>
                </c:pt>
                <c:pt idx="4230">
                  <c:v>168.73352947002283</c:v>
                </c:pt>
                <c:pt idx="4231">
                  <c:v>176.34376724997199</c:v>
                </c:pt>
                <c:pt idx="4232">
                  <c:v>200.73191360546517</c:v>
                </c:pt>
                <c:pt idx="4233">
                  <c:v>202.25790703863544</c:v>
                </c:pt>
                <c:pt idx="4234">
                  <c:v>211.8284893098801</c:v>
                </c:pt>
                <c:pt idx="4235">
                  <c:v>207.84270911212906</c:v>
                </c:pt>
                <c:pt idx="4236">
                  <c:v>215.95632832101506</c:v>
                </c:pt>
                <c:pt idx="4237">
                  <c:v>225.13960425890173</c:v>
                </c:pt>
                <c:pt idx="4238">
                  <c:v>257.8075568466644</c:v>
                </c:pt>
                <c:pt idx="4239">
                  <c:v>238.08907882227587</c:v>
                </c:pt>
                <c:pt idx="4240">
                  <c:v>239.15013888674699</c:v>
                </c:pt>
                <c:pt idx="4241">
                  <c:v>227.17721399820203</c:v>
                </c:pt>
                <c:pt idx="4242">
                  <c:v>211.53515734477915</c:v>
                </c:pt>
                <c:pt idx="4243">
                  <c:v>210.77192557091172</c:v>
                </c:pt>
                <c:pt idx="4244">
                  <c:v>216.01822705486816</c:v>
                </c:pt>
                <c:pt idx="4245">
                  <c:v>233.86965924455572</c:v>
                </c:pt>
                <c:pt idx="4246">
                  <c:v>177.31191604188069</c:v>
                </c:pt>
                <c:pt idx="4247">
                  <c:v>158.8968259789157</c:v>
                </c:pt>
                <c:pt idx="4248">
                  <c:v>175.571770695787</c:v>
                </c:pt>
                <c:pt idx="4249">
                  <c:v>163.11539297693884</c:v>
                </c:pt>
                <c:pt idx="4250">
                  <c:v>138.3924865606856</c:v>
                </c:pt>
                <c:pt idx="4251">
                  <c:v>132.65061501255263</c:v>
                </c:pt>
                <c:pt idx="4252">
                  <c:v>140.75933143769723</c:v>
                </c:pt>
                <c:pt idx="4253">
                  <c:v>149.47185900850948</c:v>
                </c:pt>
                <c:pt idx="4254">
                  <c:v>165.85587294429106</c:v>
                </c:pt>
                <c:pt idx="4255">
                  <c:v>182.01953220751656</c:v>
                </c:pt>
                <c:pt idx="4256">
                  <c:v>193.22593314428394</c:v>
                </c:pt>
                <c:pt idx="4257">
                  <c:v>211.00343575923216</c:v>
                </c:pt>
                <c:pt idx="4258">
                  <c:v>216.39463532558923</c:v>
                </c:pt>
                <c:pt idx="4259">
                  <c:v>212.11715760383581</c:v>
                </c:pt>
                <c:pt idx="4260">
                  <c:v>215.72368502713061</c:v>
                </c:pt>
                <c:pt idx="4261">
                  <c:v>231.47568390703961</c:v>
                </c:pt>
                <c:pt idx="4262">
                  <c:v>263.6414253313489</c:v>
                </c:pt>
                <c:pt idx="4263">
                  <c:v>241.47576956140486</c:v>
                </c:pt>
                <c:pt idx="4264">
                  <c:v>252.18051712090616</c:v>
                </c:pt>
                <c:pt idx="4265">
                  <c:v>230.5990486627995</c:v>
                </c:pt>
                <c:pt idx="4266">
                  <c:v>232.10331687724445</c:v>
                </c:pt>
                <c:pt idx="4267">
                  <c:v>217.38517621180219</c:v>
                </c:pt>
                <c:pt idx="4268">
                  <c:v>235.13505193006006</c:v>
                </c:pt>
                <c:pt idx="4269">
                  <c:v>250.10211766745599</c:v>
                </c:pt>
                <c:pt idx="4270">
                  <c:v>190.00474936667314</c:v>
                </c:pt>
                <c:pt idx="4271">
                  <c:v>154.92048176831355</c:v>
                </c:pt>
                <c:pt idx="4272">
                  <c:v>177.52229051913955</c:v>
                </c:pt>
                <c:pt idx="4273">
                  <c:v>164.92186455586594</c:v>
                </c:pt>
                <c:pt idx="4274">
                  <c:v>148.9870753164555</c:v>
                </c:pt>
                <c:pt idx="4275">
                  <c:v>131.66832054238503</c:v>
                </c:pt>
                <c:pt idx="4276">
                  <c:v>142.31775782953682</c:v>
                </c:pt>
                <c:pt idx="4277">
                  <c:v>153.89496153029293</c:v>
                </c:pt>
                <c:pt idx="4278">
                  <c:v>165.76255563823648</c:v>
                </c:pt>
                <c:pt idx="4279">
                  <c:v>181.40305932342488</c:v>
                </c:pt>
                <c:pt idx="4280">
                  <c:v>197.61414482014973</c:v>
                </c:pt>
                <c:pt idx="4281">
                  <c:v>211.89040387084222</c:v>
                </c:pt>
                <c:pt idx="4282">
                  <c:v>222.91940131218058</c:v>
                </c:pt>
                <c:pt idx="4283">
                  <c:v>210.94744993569242</c:v>
                </c:pt>
                <c:pt idx="4284">
                  <c:v>225.7958907972691</c:v>
                </c:pt>
                <c:pt idx="4285">
                  <c:v>239.15741179917592</c:v>
                </c:pt>
                <c:pt idx="4286">
                  <c:v>256.75946029246393</c:v>
                </c:pt>
                <c:pt idx="4287">
                  <c:v>241.18289607241348</c:v>
                </c:pt>
                <c:pt idx="4288">
                  <c:v>244.22346449827336</c:v>
                </c:pt>
                <c:pt idx="4289">
                  <c:v>233.89609178683401</c:v>
                </c:pt>
                <c:pt idx="4290">
                  <c:v>227.13305191512777</c:v>
                </c:pt>
                <c:pt idx="4291">
                  <c:v>228.4984865297215</c:v>
                </c:pt>
                <c:pt idx="4292">
                  <c:v>230.8406969944549</c:v>
                </c:pt>
                <c:pt idx="4293">
                  <c:v>239.05877044344905</c:v>
                </c:pt>
                <c:pt idx="4294">
                  <c:v>188.45531710851432</c:v>
                </c:pt>
                <c:pt idx="4295">
                  <c:v>158.98403117643932</c:v>
                </c:pt>
                <c:pt idx="4296">
                  <c:v>176.89718395967174</c:v>
                </c:pt>
                <c:pt idx="4297">
                  <c:v>161.95073204654861</c:v>
                </c:pt>
                <c:pt idx="4298">
                  <c:v>143.18899928177632</c:v>
                </c:pt>
                <c:pt idx="4299">
                  <c:v>129.39816930096535</c:v>
                </c:pt>
                <c:pt idx="4300">
                  <c:v>136.20882388502221</c:v>
                </c:pt>
                <c:pt idx="4301">
                  <c:v>143.70663171967652</c:v>
                </c:pt>
                <c:pt idx="4302">
                  <c:v>156.2809356449898</c:v>
                </c:pt>
                <c:pt idx="4303">
                  <c:v>180.19503444626429</c:v>
                </c:pt>
                <c:pt idx="4304">
                  <c:v>198.13935137127854</c:v>
                </c:pt>
                <c:pt idx="4305">
                  <c:v>206.03518003379438</c:v>
                </c:pt>
                <c:pt idx="4306">
                  <c:v>224.76998401997588</c:v>
                </c:pt>
                <c:pt idx="4307">
                  <c:v>224.39559496135158</c:v>
                </c:pt>
                <c:pt idx="4308">
                  <c:v>229.02213259247281</c:v>
                </c:pt>
                <c:pt idx="4309">
                  <c:v>232.10622109718776</c:v>
                </c:pt>
                <c:pt idx="4310">
                  <c:v>265.77366281815159</c:v>
                </c:pt>
                <c:pt idx="4311">
                  <c:v>252.44583921523483</c:v>
                </c:pt>
                <c:pt idx="4312">
                  <c:v>254.46586198887982</c:v>
                </c:pt>
                <c:pt idx="4313">
                  <c:v>245.20313964227552</c:v>
                </c:pt>
                <c:pt idx="4314">
                  <c:v>228.30221993596678</c:v>
                </c:pt>
                <c:pt idx="4315">
                  <c:v>215.69809591053951</c:v>
                </c:pt>
                <c:pt idx="4316">
                  <c:v>233.10752046316944</c:v>
                </c:pt>
                <c:pt idx="4317">
                  <c:v>238.59945239485225</c:v>
                </c:pt>
                <c:pt idx="4318">
                  <c:v>185.29895673872505</c:v>
                </c:pt>
                <c:pt idx="4319">
                  <c:v>154.88470604695365</c:v>
                </c:pt>
                <c:pt idx="4320">
                  <c:v>170.88066688696449</c:v>
                </c:pt>
                <c:pt idx="4321">
                  <c:v>158.78420060777293</c:v>
                </c:pt>
                <c:pt idx="4322">
                  <c:v>146.01602830346303</c:v>
                </c:pt>
                <c:pt idx="4323">
                  <c:v>130.95393592879196</c:v>
                </c:pt>
                <c:pt idx="4324">
                  <c:v>135.72099030574117</c:v>
                </c:pt>
                <c:pt idx="4325">
                  <c:v>147.46695163902581</c:v>
                </c:pt>
                <c:pt idx="4326">
                  <c:v>161.65353852773282</c:v>
                </c:pt>
                <c:pt idx="4327">
                  <c:v>184.065564467607</c:v>
                </c:pt>
                <c:pt idx="4328">
                  <c:v>199.62404892497139</c:v>
                </c:pt>
                <c:pt idx="4329">
                  <c:v>212.14020264738778</c:v>
                </c:pt>
                <c:pt idx="4330">
                  <c:v>230.2787097617055</c:v>
                </c:pt>
                <c:pt idx="4331">
                  <c:v>231.41920665702975</c:v>
                </c:pt>
                <c:pt idx="4332">
                  <c:v>237.03963677210203</c:v>
                </c:pt>
                <c:pt idx="4333">
                  <c:v>249.75213825371659</c:v>
                </c:pt>
                <c:pt idx="4334">
                  <c:v>263.12435985206974</c:v>
                </c:pt>
                <c:pt idx="4335">
                  <c:v>243.53520700979891</c:v>
                </c:pt>
                <c:pt idx="4336">
                  <c:v>256.78979170599712</c:v>
                </c:pt>
                <c:pt idx="4337">
                  <c:v>246.67716406183791</c:v>
                </c:pt>
                <c:pt idx="4338">
                  <c:v>219.34271423722512</c:v>
                </c:pt>
                <c:pt idx="4339">
                  <c:v>213.29940003832735</c:v>
                </c:pt>
                <c:pt idx="4340">
                  <c:v>231.16665117980773</c:v>
                </c:pt>
                <c:pt idx="4341">
                  <c:v>236.53702560186989</c:v>
                </c:pt>
                <c:pt idx="4342">
                  <c:v>187.67521703068635</c:v>
                </c:pt>
                <c:pt idx="4343">
                  <c:v>152.58741456309227</c:v>
                </c:pt>
                <c:pt idx="4344">
                  <c:v>149.0179144016565</c:v>
                </c:pt>
                <c:pt idx="4345">
                  <c:v>149.15975610354457</c:v>
                </c:pt>
                <c:pt idx="4346">
                  <c:v>153.12564692992567</c:v>
                </c:pt>
                <c:pt idx="4347">
                  <c:v>157.15464700941493</c:v>
                </c:pt>
                <c:pt idx="4348">
                  <c:v>141.76644149536611</c:v>
                </c:pt>
                <c:pt idx="4349">
                  <c:v>146.05486885130733</c:v>
                </c:pt>
                <c:pt idx="4350">
                  <c:v>174.67943745350951</c:v>
                </c:pt>
                <c:pt idx="4351">
                  <c:v>219.32797523815927</c:v>
                </c:pt>
                <c:pt idx="4352">
                  <c:v>239.97812991703591</c:v>
                </c:pt>
                <c:pt idx="4353">
                  <c:v>270.81704408335742</c:v>
                </c:pt>
                <c:pt idx="4354">
                  <c:v>287.69657276105312</c:v>
                </c:pt>
                <c:pt idx="4355">
                  <c:v>265.11623223680562</c:v>
                </c:pt>
                <c:pt idx="4356">
                  <c:v>270.78761559050037</c:v>
                </c:pt>
                <c:pt idx="4357">
                  <c:v>283.79267673800388</c:v>
                </c:pt>
                <c:pt idx="4358">
                  <c:v>285.41290578237852</c:v>
                </c:pt>
                <c:pt idx="4359">
                  <c:v>251.51948312721333</c:v>
                </c:pt>
                <c:pt idx="4360">
                  <c:v>218.08227029476768</c:v>
                </c:pt>
                <c:pt idx="4361">
                  <c:v>210.21109185850239</c:v>
                </c:pt>
                <c:pt idx="4362">
                  <c:v>207.93361743014077</c:v>
                </c:pt>
                <c:pt idx="4363">
                  <c:v>206.76680140842731</c:v>
                </c:pt>
                <c:pt idx="4364">
                  <c:v>217.15988618391668</c:v>
                </c:pt>
                <c:pt idx="4365">
                  <c:v>223.77128425186245</c:v>
                </c:pt>
                <c:pt idx="4366">
                  <c:v>187.13412269783228</c:v>
                </c:pt>
                <c:pt idx="4367">
                  <c:v>154.13831813875285</c:v>
                </c:pt>
                <c:pt idx="4368">
                  <c:v>158.62375733522566</c:v>
                </c:pt>
                <c:pt idx="4369">
                  <c:v>158.8635394181627</c:v>
                </c:pt>
                <c:pt idx="4370">
                  <c:v>154.39682738518195</c:v>
                </c:pt>
                <c:pt idx="4371">
                  <c:v>159.93787629294377</c:v>
                </c:pt>
                <c:pt idx="4372">
                  <c:v>143.22671085634175</c:v>
                </c:pt>
                <c:pt idx="4373">
                  <c:v>138.88863686953422</c:v>
                </c:pt>
                <c:pt idx="4374">
                  <c:v>162.50593913954066</c:v>
                </c:pt>
                <c:pt idx="4375">
                  <c:v>207.19153151689056</c:v>
                </c:pt>
                <c:pt idx="4376">
                  <c:v>235.60612506013862</c:v>
                </c:pt>
                <c:pt idx="4377">
                  <c:v>266.58718826477082</c:v>
                </c:pt>
                <c:pt idx="4378">
                  <c:v>285.33736295822337</c:v>
                </c:pt>
                <c:pt idx="4379">
                  <c:v>281.22682341337355</c:v>
                </c:pt>
                <c:pt idx="4380">
                  <c:v>261.51873571127828</c:v>
                </c:pt>
                <c:pt idx="4381">
                  <c:v>250.14035272641732</c:v>
                </c:pt>
                <c:pt idx="4382">
                  <c:v>264.36949119171896</c:v>
                </c:pt>
                <c:pt idx="4383">
                  <c:v>249.90637335945945</c:v>
                </c:pt>
                <c:pt idx="4384">
                  <c:v>220.50237278543713</c:v>
                </c:pt>
                <c:pt idx="4385">
                  <c:v>210.52262550562585</c:v>
                </c:pt>
                <c:pt idx="4386">
                  <c:v>212.26664471405786</c:v>
                </c:pt>
                <c:pt idx="4387">
                  <c:v>206.15992743725513</c:v>
                </c:pt>
                <c:pt idx="4388">
                  <c:v>224.55853551930034</c:v>
                </c:pt>
                <c:pt idx="4389">
                  <c:v>228.41155566669744</c:v>
                </c:pt>
                <c:pt idx="4390">
                  <c:v>191.91916128098788</c:v>
                </c:pt>
                <c:pt idx="4391">
                  <c:v>156.9167772891121</c:v>
                </c:pt>
                <c:pt idx="4392">
                  <c:v>166.75435414050222</c:v>
                </c:pt>
                <c:pt idx="4393">
                  <c:v>156.63776573388213</c:v>
                </c:pt>
                <c:pt idx="4394">
                  <c:v>145.96291963366235</c:v>
                </c:pt>
                <c:pt idx="4395">
                  <c:v>137.41994466954031</c:v>
                </c:pt>
                <c:pt idx="4396">
                  <c:v>138.35865636642143</c:v>
                </c:pt>
                <c:pt idx="4397">
                  <c:v>148.83629980226758</c:v>
                </c:pt>
                <c:pt idx="4398">
                  <c:v>153.21726277587186</c:v>
                </c:pt>
                <c:pt idx="4399">
                  <c:v>176.29248176046718</c:v>
                </c:pt>
                <c:pt idx="4400">
                  <c:v>191.95181266145332</c:v>
                </c:pt>
                <c:pt idx="4401">
                  <c:v>204.15031182802971</c:v>
                </c:pt>
                <c:pt idx="4402">
                  <c:v>215.55485157299762</c:v>
                </c:pt>
                <c:pt idx="4403">
                  <c:v>206.27448020602657</c:v>
                </c:pt>
                <c:pt idx="4404">
                  <c:v>215.57126224194118</c:v>
                </c:pt>
                <c:pt idx="4405">
                  <c:v>215.96090531679221</c:v>
                </c:pt>
                <c:pt idx="4406">
                  <c:v>250.73607913500169</c:v>
                </c:pt>
                <c:pt idx="4407">
                  <c:v>227.2960132222984</c:v>
                </c:pt>
                <c:pt idx="4408">
                  <c:v>241.38639234670919</c:v>
                </c:pt>
                <c:pt idx="4409">
                  <c:v>224.08945348173739</c:v>
                </c:pt>
                <c:pt idx="4410">
                  <c:v>221.84104982572779</c:v>
                </c:pt>
                <c:pt idx="4411">
                  <c:v>215.64554201236521</c:v>
                </c:pt>
                <c:pt idx="4412">
                  <c:v>238.79386572985311</c:v>
                </c:pt>
                <c:pt idx="4413">
                  <c:v>231.60425478312234</c:v>
                </c:pt>
                <c:pt idx="4414">
                  <c:v>179.73002510679621</c:v>
                </c:pt>
                <c:pt idx="4415">
                  <c:v>145.48383911938535</c:v>
                </c:pt>
                <c:pt idx="4416">
                  <c:v>163.50714942586626</c:v>
                </c:pt>
                <c:pt idx="4417">
                  <c:v>151.81277723508708</c:v>
                </c:pt>
                <c:pt idx="4418">
                  <c:v>134.6041948869933</c:v>
                </c:pt>
                <c:pt idx="4419">
                  <c:v>129.82422296309377</c:v>
                </c:pt>
                <c:pt idx="4420">
                  <c:v>128.49002431991195</c:v>
                </c:pt>
                <c:pt idx="4421">
                  <c:v>135.5644818214154</c:v>
                </c:pt>
                <c:pt idx="4422">
                  <c:v>148.84982580103619</c:v>
                </c:pt>
                <c:pt idx="4423">
                  <c:v>173.66748729010564</c:v>
                </c:pt>
                <c:pt idx="4424">
                  <c:v>191.26435654829831</c:v>
                </c:pt>
                <c:pt idx="4425">
                  <c:v>210.9135515724841</c:v>
                </c:pt>
                <c:pt idx="4426">
                  <c:v>230.03050846090824</c:v>
                </c:pt>
                <c:pt idx="4427">
                  <c:v>212.11985202576702</c:v>
                </c:pt>
                <c:pt idx="4428">
                  <c:v>225.18866254906598</c:v>
                </c:pt>
                <c:pt idx="4429">
                  <c:v>238.56470721512369</c:v>
                </c:pt>
                <c:pt idx="4430">
                  <c:v>257.02261757552725</c:v>
                </c:pt>
                <c:pt idx="4431">
                  <c:v>240.28489095009024</c:v>
                </c:pt>
                <c:pt idx="4432">
                  <c:v>247.72158937492233</c:v>
                </c:pt>
                <c:pt idx="4433">
                  <c:v>235.88536152153682</c:v>
                </c:pt>
                <c:pt idx="4434">
                  <c:v>210.0136824670366</c:v>
                </c:pt>
                <c:pt idx="4435">
                  <c:v>201.24677634688501</c:v>
                </c:pt>
                <c:pt idx="4436">
                  <c:v>222.13455133655398</c:v>
                </c:pt>
                <c:pt idx="4437">
                  <c:v>227.1393011624441</c:v>
                </c:pt>
                <c:pt idx="4438">
                  <c:v>187.11004948046079</c:v>
                </c:pt>
                <c:pt idx="4439">
                  <c:v>148.3820153366274</c:v>
                </c:pt>
                <c:pt idx="4440">
                  <c:v>158.09110764586617</c:v>
                </c:pt>
                <c:pt idx="4441">
                  <c:v>151.95701836513001</c:v>
                </c:pt>
                <c:pt idx="4442">
                  <c:v>152.90613806981949</c:v>
                </c:pt>
                <c:pt idx="4443">
                  <c:v>151.21027549822358</c:v>
                </c:pt>
                <c:pt idx="4444">
                  <c:v>139.57956548568052</c:v>
                </c:pt>
                <c:pt idx="4445">
                  <c:v>139.95999459164338</c:v>
                </c:pt>
                <c:pt idx="4446">
                  <c:v>155.29697242413852</c:v>
                </c:pt>
                <c:pt idx="4447">
                  <c:v>198.63179813520978</c:v>
                </c:pt>
                <c:pt idx="4448">
                  <c:v>213.80974119891579</c:v>
                </c:pt>
                <c:pt idx="4449">
                  <c:v>240.9973608661607</c:v>
                </c:pt>
                <c:pt idx="4450">
                  <c:v>263.30140583477981</c:v>
                </c:pt>
                <c:pt idx="4451">
                  <c:v>257.5963753574311</c:v>
                </c:pt>
                <c:pt idx="4452">
                  <c:v>250.81585150825791</c:v>
                </c:pt>
                <c:pt idx="4453">
                  <c:v>246.67039970825323</c:v>
                </c:pt>
                <c:pt idx="4454">
                  <c:v>270.08640580315722</c:v>
                </c:pt>
                <c:pt idx="4455">
                  <c:v>246.86579719511013</c:v>
                </c:pt>
                <c:pt idx="4456">
                  <c:v>218.90464067587305</c:v>
                </c:pt>
                <c:pt idx="4457">
                  <c:v>205.84250278225858</c:v>
                </c:pt>
                <c:pt idx="4458">
                  <c:v>203.7485542121527</c:v>
                </c:pt>
                <c:pt idx="4459">
                  <c:v>194.74071297934876</c:v>
                </c:pt>
                <c:pt idx="4460">
                  <c:v>219.6421943299911</c:v>
                </c:pt>
                <c:pt idx="4461">
                  <c:v>222.83567933498097</c:v>
                </c:pt>
                <c:pt idx="4462">
                  <c:v>183.61047673816753</c:v>
                </c:pt>
                <c:pt idx="4463">
                  <c:v>155.59273031426616</c:v>
                </c:pt>
                <c:pt idx="4464">
                  <c:v>155.44973044328205</c:v>
                </c:pt>
                <c:pt idx="4465">
                  <c:v>155.2823031912894</c:v>
                </c:pt>
                <c:pt idx="4466">
                  <c:v>154.53250410138648</c:v>
                </c:pt>
                <c:pt idx="4467">
                  <c:v>149.54825993903009</c:v>
                </c:pt>
                <c:pt idx="4468">
                  <c:v>139.63360139176768</c:v>
                </c:pt>
                <c:pt idx="4469">
                  <c:v>140.14671386424178</c:v>
                </c:pt>
                <c:pt idx="4470">
                  <c:v>165.42855282714851</c:v>
                </c:pt>
                <c:pt idx="4471">
                  <c:v>207.18653253426083</c:v>
                </c:pt>
                <c:pt idx="4472">
                  <c:v>241.19829133554802</c:v>
                </c:pt>
                <c:pt idx="4473">
                  <c:v>248.48798509834225</c:v>
                </c:pt>
                <c:pt idx="4474">
                  <c:v>265.97370346147864</c:v>
                </c:pt>
                <c:pt idx="4475">
                  <c:v>248.75951689105696</c:v>
                </c:pt>
                <c:pt idx="4476">
                  <c:v>258.13717416939267</c:v>
                </c:pt>
                <c:pt idx="4477">
                  <c:v>268.70982857443863</c:v>
                </c:pt>
                <c:pt idx="4478">
                  <c:v>268.71799365760603</c:v>
                </c:pt>
                <c:pt idx="4479">
                  <c:v>248.83083310202991</c:v>
                </c:pt>
                <c:pt idx="4480">
                  <c:v>220.79484205116816</c:v>
                </c:pt>
                <c:pt idx="4481">
                  <c:v>210.36858005775116</c:v>
                </c:pt>
                <c:pt idx="4482">
                  <c:v>214.23764386312664</c:v>
                </c:pt>
                <c:pt idx="4483">
                  <c:v>219.41870787234427</c:v>
                </c:pt>
                <c:pt idx="4484">
                  <c:v>223.89398717070821</c:v>
                </c:pt>
                <c:pt idx="4485">
                  <c:v>235.12344234544048</c:v>
                </c:pt>
                <c:pt idx="4486">
                  <c:v>189.54718102188036</c:v>
                </c:pt>
                <c:pt idx="4487">
                  <c:v>144.55877130539318</c:v>
                </c:pt>
                <c:pt idx="4488">
                  <c:v>172.04796509149426</c:v>
                </c:pt>
                <c:pt idx="4489">
                  <c:v>154.76478547296495</c:v>
                </c:pt>
                <c:pt idx="4490">
                  <c:v>139.29028557463209</c:v>
                </c:pt>
                <c:pt idx="4491">
                  <c:v>133.11632359039081</c:v>
                </c:pt>
                <c:pt idx="4492">
                  <c:v>131.91870313876026</c:v>
                </c:pt>
                <c:pt idx="4493">
                  <c:v>137.01618799514173</c:v>
                </c:pt>
                <c:pt idx="4494">
                  <c:v>147.16993278036685</c:v>
                </c:pt>
                <c:pt idx="4495">
                  <c:v>171.08212617329389</c:v>
                </c:pt>
                <c:pt idx="4496">
                  <c:v>190.82639823986284</c:v>
                </c:pt>
                <c:pt idx="4497">
                  <c:v>209.38936709018628</c:v>
                </c:pt>
                <c:pt idx="4498">
                  <c:v>228.33292669033773</c:v>
                </c:pt>
                <c:pt idx="4499">
                  <c:v>207.03072208682221</c:v>
                </c:pt>
                <c:pt idx="4500">
                  <c:v>216.76091522327764</c:v>
                </c:pt>
                <c:pt idx="4501">
                  <c:v>231.73835526341915</c:v>
                </c:pt>
                <c:pt idx="4502">
                  <c:v>258.46818141294165</c:v>
                </c:pt>
                <c:pt idx="4503">
                  <c:v>233.25061296220846</c:v>
                </c:pt>
                <c:pt idx="4504">
                  <c:v>243.52437470836261</c:v>
                </c:pt>
                <c:pt idx="4505">
                  <c:v>233.14334493226465</c:v>
                </c:pt>
                <c:pt idx="4506">
                  <c:v>214.27472878410509</c:v>
                </c:pt>
                <c:pt idx="4507">
                  <c:v>212.13347791933194</c:v>
                </c:pt>
                <c:pt idx="4508">
                  <c:v>232.37824135633321</c:v>
                </c:pt>
                <c:pt idx="4509">
                  <c:v>234.77023237809024</c:v>
                </c:pt>
                <c:pt idx="4510">
                  <c:v>195.40179977352656</c:v>
                </c:pt>
                <c:pt idx="4511">
                  <c:v>149.95268696585032</c:v>
                </c:pt>
                <c:pt idx="4512">
                  <c:v>140.09268577777368</c:v>
                </c:pt>
                <c:pt idx="4513">
                  <c:v>144.86586620589293</c:v>
                </c:pt>
                <c:pt idx="4514">
                  <c:v>144.79585074936932</c:v>
                </c:pt>
                <c:pt idx="4515">
                  <c:v>155.59379472695193</c:v>
                </c:pt>
                <c:pt idx="4516">
                  <c:v>139.99763465398433</c:v>
                </c:pt>
                <c:pt idx="4517">
                  <c:v>134.66355887193399</c:v>
                </c:pt>
                <c:pt idx="4518">
                  <c:v>169.78679662940425</c:v>
                </c:pt>
                <c:pt idx="4519">
                  <c:v>211.46284459640751</c:v>
                </c:pt>
                <c:pt idx="4520">
                  <c:v>234.20970202969454</c:v>
                </c:pt>
                <c:pt idx="4521">
                  <c:v>254.80888598947814</c:v>
                </c:pt>
                <c:pt idx="4522">
                  <c:v>269.40991634732598</c:v>
                </c:pt>
                <c:pt idx="4523">
                  <c:v>268.63804480364541</c:v>
                </c:pt>
                <c:pt idx="4524">
                  <c:v>249.10572764234985</c:v>
                </c:pt>
                <c:pt idx="4525">
                  <c:v>253.88978868141521</c:v>
                </c:pt>
                <c:pt idx="4526">
                  <c:v>263.3580865631115</c:v>
                </c:pt>
                <c:pt idx="4527">
                  <c:v>240.42451978972511</c:v>
                </c:pt>
                <c:pt idx="4528">
                  <c:v>211.16307540272282</c:v>
                </c:pt>
                <c:pt idx="4529">
                  <c:v>192.58308577120343</c:v>
                </c:pt>
                <c:pt idx="4530">
                  <c:v>187.98681359901005</c:v>
                </c:pt>
                <c:pt idx="4531">
                  <c:v>186.9924769102432</c:v>
                </c:pt>
                <c:pt idx="4532">
                  <c:v>213.56371353408949</c:v>
                </c:pt>
                <c:pt idx="4533">
                  <c:v>214.64347396294343</c:v>
                </c:pt>
                <c:pt idx="4534">
                  <c:v>178.45059408118075</c:v>
                </c:pt>
                <c:pt idx="4535">
                  <c:v>141.8338228148113</c:v>
                </c:pt>
                <c:pt idx="4536">
                  <c:v>152.77893438223359</c:v>
                </c:pt>
                <c:pt idx="4537">
                  <c:v>151.33047751436527</c:v>
                </c:pt>
                <c:pt idx="4538">
                  <c:v>149.72631239929379</c:v>
                </c:pt>
                <c:pt idx="4539">
                  <c:v>152.01454397176266</c:v>
                </c:pt>
                <c:pt idx="4540">
                  <c:v>129.81934940176816</c:v>
                </c:pt>
                <c:pt idx="4541">
                  <c:v>129.55661456521415</c:v>
                </c:pt>
                <c:pt idx="4542">
                  <c:v>150.23278341766428</c:v>
                </c:pt>
                <c:pt idx="4543">
                  <c:v>186.97580242461967</c:v>
                </c:pt>
                <c:pt idx="4544">
                  <c:v>217.44075198633905</c:v>
                </c:pt>
                <c:pt idx="4545">
                  <c:v>250.28997995810042</c:v>
                </c:pt>
                <c:pt idx="4546">
                  <c:v>269.79329113363724</c:v>
                </c:pt>
                <c:pt idx="4547">
                  <c:v>261.5416268082343</c:v>
                </c:pt>
                <c:pt idx="4548">
                  <c:v>253.42418265311557</c:v>
                </c:pt>
                <c:pt idx="4549">
                  <c:v>248.54606859265817</c:v>
                </c:pt>
                <c:pt idx="4550">
                  <c:v>261.62558347369247</c:v>
                </c:pt>
                <c:pt idx="4551">
                  <c:v>242.94013721262723</c:v>
                </c:pt>
                <c:pt idx="4552">
                  <c:v>212.1320486511878</c:v>
                </c:pt>
                <c:pt idx="4553">
                  <c:v>199.19617717254107</c:v>
                </c:pt>
                <c:pt idx="4554">
                  <c:v>209.79181527370733</c:v>
                </c:pt>
                <c:pt idx="4555">
                  <c:v>211.63461742155812</c:v>
                </c:pt>
                <c:pt idx="4556">
                  <c:v>219.52323216815304</c:v>
                </c:pt>
                <c:pt idx="4557">
                  <c:v>213.98244072238771</c:v>
                </c:pt>
                <c:pt idx="4558">
                  <c:v>190.5640193760658</c:v>
                </c:pt>
                <c:pt idx="4559">
                  <c:v>152.09923456665166</c:v>
                </c:pt>
                <c:pt idx="4560">
                  <c:v>172.56172215117581</c:v>
                </c:pt>
                <c:pt idx="4561">
                  <c:v>153.29851286077982</c:v>
                </c:pt>
                <c:pt idx="4562">
                  <c:v>140.60251197801369</c:v>
                </c:pt>
                <c:pt idx="4563">
                  <c:v>122.86789492216514</c:v>
                </c:pt>
                <c:pt idx="4564">
                  <c:v>133.30582510524013</c:v>
                </c:pt>
                <c:pt idx="4565">
                  <c:v>140.01246102377667</c:v>
                </c:pt>
                <c:pt idx="4566">
                  <c:v>149.31050708943505</c:v>
                </c:pt>
                <c:pt idx="4567">
                  <c:v>166.4866115984596</c:v>
                </c:pt>
                <c:pt idx="4568">
                  <c:v>183.41493816869442</c:v>
                </c:pt>
                <c:pt idx="4569">
                  <c:v>199.48016498651651</c:v>
                </c:pt>
                <c:pt idx="4570">
                  <c:v>217.92471468310484</c:v>
                </c:pt>
                <c:pt idx="4571">
                  <c:v>208.38353995002984</c:v>
                </c:pt>
                <c:pt idx="4572">
                  <c:v>224.98684354273286</c:v>
                </c:pt>
                <c:pt idx="4573">
                  <c:v>227.76052430516202</c:v>
                </c:pt>
                <c:pt idx="4574">
                  <c:v>248.46250346239486</c:v>
                </c:pt>
                <c:pt idx="4575">
                  <c:v>227.41392092464667</c:v>
                </c:pt>
                <c:pt idx="4576">
                  <c:v>237.71402726782338</c:v>
                </c:pt>
                <c:pt idx="4577">
                  <c:v>210.17988024287223</c:v>
                </c:pt>
                <c:pt idx="4578">
                  <c:v>209.07308693435579</c:v>
                </c:pt>
                <c:pt idx="4579">
                  <c:v>200.25861814802082</c:v>
                </c:pt>
                <c:pt idx="4580">
                  <c:v>222.86721513180913</c:v>
                </c:pt>
                <c:pt idx="4581">
                  <c:v>224.46944900274559</c:v>
                </c:pt>
                <c:pt idx="4582">
                  <c:v>189.89285355559315</c:v>
                </c:pt>
                <c:pt idx="4583">
                  <c:v>153.63827790163589</c:v>
                </c:pt>
                <c:pt idx="4584">
                  <c:v>173.37098592300916</c:v>
                </c:pt>
                <c:pt idx="4585">
                  <c:v>159.79631372306665</c:v>
                </c:pt>
                <c:pt idx="4586">
                  <c:v>139.30235173412257</c:v>
                </c:pt>
                <c:pt idx="4587">
                  <c:v>122.32738936170927</c:v>
                </c:pt>
                <c:pt idx="4588">
                  <c:v>127.25308221491812</c:v>
                </c:pt>
                <c:pt idx="4589">
                  <c:v>138.55278340603155</c:v>
                </c:pt>
                <c:pt idx="4590">
                  <c:v>154.27164672226669</c:v>
                </c:pt>
                <c:pt idx="4591">
                  <c:v>174.21298649787997</c:v>
                </c:pt>
                <c:pt idx="4592">
                  <c:v>190.51763053497143</c:v>
                </c:pt>
                <c:pt idx="4593">
                  <c:v>214.02970054302818</c:v>
                </c:pt>
                <c:pt idx="4594">
                  <c:v>218.06232833050984</c:v>
                </c:pt>
                <c:pt idx="4595">
                  <c:v>208.94398451629098</c:v>
                </c:pt>
                <c:pt idx="4596">
                  <c:v>212.1377897359971</c:v>
                </c:pt>
                <c:pt idx="4597">
                  <c:v>225.05917687743903</c:v>
                </c:pt>
                <c:pt idx="4598">
                  <c:v>253.50049320672287</c:v>
                </c:pt>
                <c:pt idx="4599">
                  <c:v>234.31684238555707</c:v>
                </c:pt>
                <c:pt idx="4600">
                  <c:v>235.90542116047757</c:v>
                </c:pt>
                <c:pt idx="4601">
                  <c:v>220.33097536901258</c:v>
                </c:pt>
                <c:pt idx="4602">
                  <c:v>213.54076957892656</c:v>
                </c:pt>
                <c:pt idx="4603">
                  <c:v>204.90417025399725</c:v>
                </c:pt>
                <c:pt idx="4604">
                  <c:v>217.05690253227809</c:v>
                </c:pt>
                <c:pt idx="4605">
                  <c:v>224.48958242768046</c:v>
                </c:pt>
                <c:pt idx="4606">
                  <c:v>169.94442102801213</c:v>
                </c:pt>
                <c:pt idx="4607">
                  <c:v>146.42310451391438</c:v>
                </c:pt>
                <c:pt idx="4608">
                  <c:v>168.64268153359868</c:v>
                </c:pt>
                <c:pt idx="4609">
                  <c:v>153.7998413629081</c:v>
                </c:pt>
                <c:pt idx="4610">
                  <c:v>131.44878864351284</c:v>
                </c:pt>
                <c:pt idx="4611">
                  <c:v>124.73171543837672</c:v>
                </c:pt>
                <c:pt idx="4612">
                  <c:v>125.32490259396894</c:v>
                </c:pt>
                <c:pt idx="4613">
                  <c:v>139.6317829531703</c:v>
                </c:pt>
                <c:pt idx="4614">
                  <c:v>150.20888861654643</c:v>
                </c:pt>
                <c:pt idx="4615">
                  <c:v>169.85172278569598</c:v>
                </c:pt>
                <c:pt idx="4616">
                  <c:v>191.97060491582107</c:v>
                </c:pt>
                <c:pt idx="4617">
                  <c:v>212.49315478417572</c:v>
                </c:pt>
                <c:pt idx="4618">
                  <c:v>222.51182282734121</c:v>
                </c:pt>
                <c:pt idx="4619">
                  <c:v>206.68846300570291</c:v>
                </c:pt>
                <c:pt idx="4620">
                  <c:v>207.77159268167856</c:v>
                </c:pt>
                <c:pt idx="4621">
                  <c:v>222.35553620125825</c:v>
                </c:pt>
                <c:pt idx="4622">
                  <c:v>248.25446338109671</c:v>
                </c:pt>
                <c:pt idx="4623">
                  <c:v>230.89634809356704</c:v>
                </c:pt>
                <c:pt idx="4624">
                  <c:v>238.24463727447852</c:v>
                </c:pt>
                <c:pt idx="4625">
                  <c:v>218.74187610491782</c:v>
                </c:pt>
                <c:pt idx="4626">
                  <c:v>211.53531654983968</c:v>
                </c:pt>
                <c:pt idx="4627">
                  <c:v>210.46041141554323</c:v>
                </c:pt>
                <c:pt idx="4628">
                  <c:v>219.27137863280095</c:v>
                </c:pt>
                <c:pt idx="4629">
                  <c:v>220.93494687518518</c:v>
                </c:pt>
                <c:pt idx="4630">
                  <c:v>175.56727781765167</c:v>
                </c:pt>
                <c:pt idx="4631">
                  <c:v>149.87716007573647</c:v>
                </c:pt>
                <c:pt idx="4632">
                  <c:v>170.73767585620149</c:v>
                </c:pt>
                <c:pt idx="4633">
                  <c:v>153.53027139468401</c:v>
                </c:pt>
                <c:pt idx="4634">
                  <c:v>131.39096014521076</c:v>
                </c:pt>
                <c:pt idx="4635">
                  <c:v>122.03877490861562</c:v>
                </c:pt>
                <c:pt idx="4636">
                  <c:v>135.03764441652692</c:v>
                </c:pt>
                <c:pt idx="4637">
                  <c:v>137.45605899181461</c:v>
                </c:pt>
                <c:pt idx="4638">
                  <c:v>153.80741707582294</c:v>
                </c:pt>
                <c:pt idx="4639">
                  <c:v>172.75761772111031</c:v>
                </c:pt>
                <c:pt idx="4640">
                  <c:v>195.03786516556684</c:v>
                </c:pt>
                <c:pt idx="4641">
                  <c:v>198.58553542158134</c:v>
                </c:pt>
                <c:pt idx="4642">
                  <c:v>208.80810152632398</c:v>
                </c:pt>
                <c:pt idx="4643">
                  <c:v>205.95321824350953</c:v>
                </c:pt>
                <c:pt idx="4644">
                  <c:v>209.01885795233571</c:v>
                </c:pt>
                <c:pt idx="4645">
                  <c:v>223.89161890343101</c:v>
                </c:pt>
                <c:pt idx="4646">
                  <c:v>254.81113676413781</c:v>
                </c:pt>
                <c:pt idx="4647">
                  <c:v>233.635720284965</c:v>
                </c:pt>
                <c:pt idx="4648">
                  <c:v>237.35183852725825</c:v>
                </c:pt>
                <c:pt idx="4649">
                  <c:v>232.43515180432655</c:v>
                </c:pt>
                <c:pt idx="4650">
                  <c:v>213.90806497854416</c:v>
                </c:pt>
                <c:pt idx="4651">
                  <c:v>200.88430564358421</c:v>
                </c:pt>
                <c:pt idx="4652">
                  <c:v>229.38218357199443</c:v>
                </c:pt>
                <c:pt idx="4653">
                  <c:v>231.08534517629698</c:v>
                </c:pt>
                <c:pt idx="4654">
                  <c:v>177.237279075727</c:v>
                </c:pt>
                <c:pt idx="4655">
                  <c:v>157.59668744929613</c:v>
                </c:pt>
                <c:pt idx="4656">
                  <c:v>171.36604965954322</c:v>
                </c:pt>
                <c:pt idx="4657">
                  <c:v>151.86804013344258</c:v>
                </c:pt>
                <c:pt idx="4658">
                  <c:v>138.57656299733065</c:v>
                </c:pt>
                <c:pt idx="4659">
                  <c:v>125.41624813681595</c:v>
                </c:pt>
                <c:pt idx="4660">
                  <c:v>130.71711853231233</c:v>
                </c:pt>
                <c:pt idx="4661">
                  <c:v>139.78716149443426</c:v>
                </c:pt>
                <c:pt idx="4662">
                  <c:v>149.35265832416732</c:v>
                </c:pt>
                <c:pt idx="4663">
                  <c:v>176.87893379690874</c:v>
                </c:pt>
                <c:pt idx="4664">
                  <c:v>199.27521546227439</c:v>
                </c:pt>
                <c:pt idx="4665">
                  <c:v>217.42852133252731</c:v>
                </c:pt>
                <c:pt idx="4666">
                  <c:v>232.30782363676715</c:v>
                </c:pt>
                <c:pt idx="4667">
                  <c:v>224.35315126174658</c:v>
                </c:pt>
                <c:pt idx="4668">
                  <c:v>230.26640972717684</c:v>
                </c:pt>
                <c:pt idx="4669">
                  <c:v>237.49263909991529</c:v>
                </c:pt>
                <c:pt idx="4670">
                  <c:v>260.51238189188905</c:v>
                </c:pt>
                <c:pt idx="4671">
                  <c:v>234.71301628588512</c:v>
                </c:pt>
                <c:pt idx="4672">
                  <c:v>246.70262305010962</c:v>
                </c:pt>
                <c:pt idx="4673">
                  <c:v>227.71332371984326</c:v>
                </c:pt>
                <c:pt idx="4674">
                  <c:v>215.87444123735295</c:v>
                </c:pt>
                <c:pt idx="4675">
                  <c:v>201.57315606248059</c:v>
                </c:pt>
                <c:pt idx="4676">
                  <c:v>221.29743230017291</c:v>
                </c:pt>
                <c:pt idx="4677">
                  <c:v>229.75896144511188</c:v>
                </c:pt>
                <c:pt idx="4678">
                  <c:v>193.28886863420212</c:v>
                </c:pt>
                <c:pt idx="4679">
                  <c:v>145.84601715999869</c:v>
                </c:pt>
                <c:pt idx="4680">
                  <c:v>145.21699546523817</c:v>
                </c:pt>
                <c:pt idx="4681">
                  <c:v>148.73879563934352</c:v>
                </c:pt>
                <c:pt idx="4682">
                  <c:v>143.65097873069934</c:v>
                </c:pt>
                <c:pt idx="4683">
                  <c:v>147.26168952604903</c:v>
                </c:pt>
                <c:pt idx="4684">
                  <c:v>132.88266726841391</c:v>
                </c:pt>
                <c:pt idx="4685">
                  <c:v>134.43399423063372</c:v>
                </c:pt>
                <c:pt idx="4686">
                  <c:v>166.96109285696028</c:v>
                </c:pt>
                <c:pt idx="4687">
                  <c:v>198.06607194026475</c:v>
                </c:pt>
                <c:pt idx="4688">
                  <c:v>226.8921191384398</c:v>
                </c:pt>
                <c:pt idx="4689">
                  <c:v>250.18078569253538</c:v>
                </c:pt>
                <c:pt idx="4690">
                  <c:v>269.0234288333059</c:v>
                </c:pt>
                <c:pt idx="4691">
                  <c:v>261.24830126614705</c:v>
                </c:pt>
                <c:pt idx="4692">
                  <c:v>259.25558324118469</c:v>
                </c:pt>
                <c:pt idx="4693">
                  <c:v>279.46177166513343</c:v>
                </c:pt>
                <c:pt idx="4694">
                  <c:v>272.66540336588042</c:v>
                </c:pt>
                <c:pt idx="4695">
                  <c:v>248.09381089646598</c:v>
                </c:pt>
                <c:pt idx="4696">
                  <c:v>214.60480665103174</c:v>
                </c:pt>
                <c:pt idx="4697">
                  <c:v>200.24161162639416</c:v>
                </c:pt>
                <c:pt idx="4698">
                  <c:v>199.84638132455552</c:v>
                </c:pt>
                <c:pt idx="4699">
                  <c:v>194.98362659285505</c:v>
                </c:pt>
                <c:pt idx="4700">
                  <c:v>209.99373587685838</c:v>
                </c:pt>
                <c:pt idx="4701">
                  <c:v>206.86353042959547</c:v>
                </c:pt>
                <c:pt idx="4702">
                  <c:v>173.81182163189439</c:v>
                </c:pt>
                <c:pt idx="4703">
                  <c:v>148.69613996340075</c:v>
                </c:pt>
                <c:pt idx="4704">
                  <c:v>152.23436285643356</c:v>
                </c:pt>
                <c:pt idx="4705">
                  <c:v>153.79057884120982</c:v>
                </c:pt>
                <c:pt idx="4706">
                  <c:v>148.96517209588134</c:v>
                </c:pt>
                <c:pt idx="4707">
                  <c:v>149.09892399218603</c:v>
                </c:pt>
                <c:pt idx="4708">
                  <c:v>129.63081729759631</c:v>
                </c:pt>
                <c:pt idx="4709">
                  <c:v>125.79021330697319</c:v>
                </c:pt>
                <c:pt idx="4710">
                  <c:v>151.35296436210319</c:v>
                </c:pt>
                <c:pt idx="4711">
                  <c:v>196.16160374549153</c:v>
                </c:pt>
                <c:pt idx="4712">
                  <c:v>236.18938920999327</c:v>
                </c:pt>
                <c:pt idx="4713">
                  <c:v>260.16210597755293</c:v>
                </c:pt>
                <c:pt idx="4714">
                  <c:v>275.46424865933415</c:v>
                </c:pt>
                <c:pt idx="4715">
                  <c:v>254.66704776691353</c:v>
                </c:pt>
                <c:pt idx="4716">
                  <c:v>259.06346698221716</c:v>
                </c:pt>
                <c:pt idx="4717">
                  <c:v>257.59090140571328</c:v>
                </c:pt>
                <c:pt idx="4718">
                  <c:v>269.35863530467316</c:v>
                </c:pt>
                <c:pt idx="4719">
                  <c:v>263.05718422070441</c:v>
                </c:pt>
                <c:pt idx="4720">
                  <c:v>221.82183329183096</c:v>
                </c:pt>
                <c:pt idx="4721">
                  <c:v>211.05645052002006</c:v>
                </c:pt>
                <c:pt idx="4722">
                  <c:v>208.12042264324859</c:v>
                </c:pt>
                <c:pt idx="4723">
                  <c:v>210.02537175789945</c:v>
                </c:pt>
                <c:pt idx="4724">
                  <c:v>227.57151022155895</c:v>
                </c:pt>
                <c:pt idx="4725">
                  <c:v>228.035457760009</c:v>
                </c:pt>
                <c:pt idx="4726">
                  <c:v>188.33613202154874</c:v>
                </c:pt>
                <c:pt idx="4727">
                  <c:v>157.49481239327054</c:v>
                </c:pt>
                <c:pt idx="4728">
                  <c:v>177.44888330021612</c:v>
                </c:pt>
                <c:pt idx="4729">
                  <c:v>159.85357588122361</c:v>
                </c:pt>
                <c:pt idx="4730">
                  <c:v>140.20507138130429</c:v>
                </c:pt>
                <c:pt idx="4731">
                  <c:v>131.99969478394226</c:v>
                </c:pt>
                <c:pt idx="4732">
                  <c:v>136.73635941264544</c:v>
                </c:pt>
                <c:pt idx="4733">
                  <c:v>144.17537696953127</c:v>
                </c:pt>
                <c:pt idx="4734">
                  <c:v>150.07454641946512</c:v>
                </c:pt>
                <c:pt idx="4735">
                  <c:v>176.70194266565036</c:v>
                </c:pt>
                <c:pt idx="4736">
                  <c:v>193.43624297569571</c:v>
                </c:pt>
                <c:pt idx="4737">
                  <c:v>199.64287991611963</c:v>
                </c:pt>
                <c:pt idx="4738">
                  <c:v>216.021840699465</c:v>
                </c:pt>
                <c:pt idx="4739">
                  <c:v>217.15873639959287</c:v>
                </c:pt>
                <c:pt idx="4740">
                  <c:v>221.76797610002927</c:v>
                </c:pt>
                <c:pt idx="4741">
                  <c:v>247.01142586391452</c:v>
                </c:pt>
                <c:pt idx="4742">
                  <c:v>251.41012839491867</c:v>
                </c:pt>
                <c:pt idx="4743">
                  <c:v>229.22578659235342</c:v>
                </c:pt>
                <c:pt idx="4744">
                  <c:v>237.41606366476867</c:v>
                </c:pt>
                <c:pt idx="4745">
                  <c:v>222.40350889175065</c:v>
                </c:pt>
                <c:pt idx="4746">
                  <c:v>211.84742061036468</c:v>
                </c:pt>
                <c:pt idx="4747">
                  <c:v>210.91764120934579</c:v>
                </c:pt>
                <c:pt idx="4748">
                  <c:v>233.90847146954766</c:v>
                </c:pt>
                <c:pt idx="4749">
                  <c:v>230.49467976735409</c:v>
                </c:pt>
                <c:pt idx="4750">
                  <c:v>182.11000988540934</c:v>
                </c:pt>
                <c:pt idx="4751">
                  <c:v>157.96293814964088</c:v>
                </c:pt>
                <c:pt idx="4752">
                  <c:v>174.88783729694924</c:v>
                </c:pt>
                <c:pt idx="4753">
                  <c:v>164.63593865919168</c:v>
                </c:pt>
                <c:pt idx="4754">
                  <c:v>140.72918413345093</c:v>
                </c:pt>
                <c:pt idx="4755">
                  <c:v>123.1644512552533</c:v>
                </c:pt>
                <c:pt idx="4756">
                  <c:v>134.03257008641742</c:v>
                </c:pt>
                <c:pt idx="4757">
                  <c:v>139.21993953444607</c:v>
                </c:pt>
                <c:pt idx="4758">
                  <c:v>153.52616146402812</c:v>
                </c:pt>
                <c:pt idx="4759">
                  <c:v>174.54587187719574</c:v>
                </c:pt>
                <c:pt idx="4760">
                  <c:v>195.66088941480865</c:v>
                </c:pt>
                <c:pt idx="4761">
                  <c:v>210.85124338829374</c:v>
                </c:pt>
                <c:pt idx="4762">
                  <c:v>219.54376700296626</c:v>
                </c:pt>
                <c:pt idx="4763">
                  <c:v>214.34148735006008</c:v>
                </c:pt>
                <c:pt idx="4764">
                  <c:v>223.15549496906311</c:v>
                </c:pt>
                <c:pt idx="4765">
                  <c:v>234.5270097521213</c:v>
                </c:pt>
                <c:pt idx="4766">
                  <c:v>261.60709297638562</c:v>
                </c:pt>
                <c:pt idx="4767">
                  <c:v>237.91495084073486</c:v>
                </c:pt>
                <c:pt idx="4768">
                  <c:v>248.23583839736509</c:v>
                </c:pt>
                <c:pt idx="4769">
                  <c:v>229.84647999606725</c:v>
                </c:pt>
                <c:pt idx="4770">
                  <c:v>221.10765736495901</c:v>
                </c:pt>
                <c:pt idx="4771">
                  <c:v>217.26719380427997</c:v>
                </c:pt>
                <c:pt idx="4772">
                  <c:v>229.11592316417332</c:v>
                </c:pt>
                <c:pt idx="4773">
                  <c:v>236.795466726917</c:v>
                </c:pt>
                <c:pt idx="4774">
                  <c:v>184.9495235970829</c:v>
                </c:pt>
                <c:pt idx="4775">
                  <c:v>156.55825240229964</c:v>
                </c:pt>
                <c:pt idx="4776">
                  <c:v>172.89540552980904</c:v>
                </c:pt>
                <c:pt idx="4777">
                  <c:v>158.24577591169935</c:v>
                </c:pt>
                <c:pt idx="4778">
                  <c:v>138.6208680091697</c:v>
                </c:pt>
                <c:pt idx="4779">
                  <c:v>127.61294984163077</c:v>
                </c:pt>
                <c:pt idx="4780">
                  <c:v>141.10370269275518</c:v>
                </c:pt>
                <c:pt idx="4781">
                  <c:v>138.69412658277162</c:v>
                </c:pt>
                <c:pt idx="4782">
                  <c:v>153.08847972665473</c:v>
                </c:pt>
                <c:pt idx="4783">
                  <c:v>181.9538714950869</c:v>
                </c:pt>
                <c:pt idx="4784">
                  <c:v>202.61544588218857</c:v>
                </c:pt>
                <c:pt idx="4785">
                  <c:v>216.57806765177162</c:v>
                </c:pt>
                <c:pt idx="4786">
                  <c:v>225.28611660735424</c:v>
                </c:pt>
                <c:pt idx="4787">
                  <c:v>220.68297313712736</c:v>
                </c:pt>
                <c:pt idx="4788">
                  <c:v>226.44715441979238</c:v>
                </c:pt>
                <c:pt idx="4789">
                  <c:v>239.31948169004841</c:v>
                </c:pt>
                <c:pt idx="4790">
                  <c:v>264.87994512299508</c:v>
                </c:pt>
                <c:pt idx="4791">
                  <c:v>248.14418684724211</c:v>
                </c:pt>
                <c:pt idx="4792">
                  <c:v>250.17287836046464</c:v>
                </c:pt>
                <c:pt idx="4793">
                  <c:v>241.4996490076735</c:v>
                </c:pt>
                <c:pt idx="4794">
                  <c:v>229.17488396737375</c:v>
                </c:pt>
                <c:pt idx="4795">
                  <c:v>219.43851471876917</c:v>
                </c:pt>
                <c:pt idx="4796">
                  <c:v>235.3509808094559</c:v>
                </c:pt>
                <c:pt idx="4797">
                  <c:v>224.94067210313193</c:v>
                </c:pt>
                <c:pt idx="4798">
                  <c:v>184.160448493101</c:v>
                </c:pt>
                <c:pt idx="4799">
                  <c:v>161.14891168114778</c:v>
                </c:pt>
                <c:pt idx="4800">
                  <c:v>183.02601374076207</c:v>
                </c:pt>
                <c:pt idx="4801">
                  <c:v>161.33051665859182</c:v>
                </c:pt>
                <c:pt idx="4802">
                  <c:v>144.94846459811507</c:v>
                </c:pt>
                <c:pt idx="4803">
                  <c:v>126.34683042881682</c:v>
                </c:pt>
                <c:pt idx="4804">
                  <c:v>135.01313271301984</c:v>
                </c:pt>
                <c:pt idx="4805">
                  <c:v>143.15517690358237</c:v>
                </c:pt>
                <c:pt idx="4806">
                  <c:v>157.00708507763869</c:v>
                </c:pt>
                <c:pt idx="4807">
                  <c:v>176.93684817704684</c:v>
                </c:pt>
                <c:pt idx="4808">
                  <c:v>200.87056506197192</c:v>
                </c:pt>
                <c:pt idx="4809">
                  <c:v>215.31603430206746</c:v>
                </c:pt>
                <c:pt idx="4810">
                  <c:v>231.96935362287783</c:v>
                </c:pt>
                <c:pt idx="4811">
                  <c:v>223.43959992342866</c:v>
                </c:pt>
                <c:pt idx="4812">
                  <c:v>226.95062709094776</c:v>
                </c:pt>
                <c:pt idx="4813">
                  <c:v>240.72237734935015</c:v>
                </c:pt>
                <c:pt idx="4814">
                  <c:v>281.99776893629416</c:v>
                </c:pt>
                <c:pt idx="4815">
                  <c:v>259.96519190905212</c:v>
                </c:pt>
                <c:pt idx="4816">
                  <c:v>265.53725425969242</c:v>
                </c:pt>
                <c:pt idx="4817">
                  <c:v>249.71289446578734</c:v>
                </c:pt>
                <c:pt idx="4818">
                  <c:v>233.29733678221305</c:v>
                </c:pt>
                <c:pt idx="4819">
                  <c:v>217.44419352876275</c:v>
                </c:pt>
                <c:pt idx="4820">
                  <c:v>237.81253302896198</c:v>
                </c:pt>
                <c:pt idx="4821">
                  <c:v>244.35759376941039</c:v>
                </c:pt>
                <c:pt idx="4822">
                  <c:v>186.87934441131682</c:v>
                </c:pt>
                <c:pt idx="4823">
                  <c:v>158.582845519199</c:v>
                </c:pt>
                <c:pt idx="4824">
                  <c:v>180.80587461016333</c:v>
                </c:pt>
                <c:pt idx="4825">
                  <c:v>169.5240769999356</c:v>
                </c:pt>
                <c:pt idx="4826">
                  <c:v>138.1597249018929</c:v>
                </c:pt>
                <c:pt idx="4827">
                  <c:v>134.62978925318322</c:v>
                </c:pt>
                <c:pt idx="4828">
                  <c:v>137.02204759144169</c:v>
                </c:pt>
                <c:pt idx="4829">
                  <c:v>141.36418290361695</c:v>
                </c:pt>
                <c:pt idx="4830">
                  <c:v>159.03026854102265</c:v>
                </c:pt>
                <c:pt idx="4831">
                  <c:v>190.52034025436183</c:v>
                </c:pt>
                <c:pt idx="4832">
                  <c:v>208.93601610380833</c:v>
                </c:pt>
                <c:pt idx="4833">
                  <c:v>228.58793962562453</c:v>
                </c:pt>
                <c:pt idx="4834">
                  <c:v>245.36234889757026</c:v>
                </c:pt>
                <c:pt idx="4835">
                  <c:v>242.29316728703091</c:v>
                </c:pt>
                <c:pt idx="4836">
                  <c:v>246.85862815239099</c:v>
                </c:pt>
                <c:pt idx="4837">
                  <c:v>255.00439342204888</c:v>
                </c:pt>
                <c:pt idx="4838">
                  <c:v>286.47298355705385</c:v>
                </c:pt>
                <c:pt idx="4839">
                  <c:v>260.42867522547124</c:v>
                </c:pt>
                <c:pt idx="4840">
                  <c:v>258.08933548566819</c:v>
                </c:pt>
                <c:pt idx="4841">
                  <c:v>237.38004203730998</c:v>
                </c:pt>
                <c:pt idx="4842">
                  <c:v>228.46607905205883</c:v>
                </c:pt>
                <c:pt idx="4843">
                  <c:v>209.57650050568887</c:v>
                </c:pt>
                <c:pt idx="4844">
                  <c:v>237.76745071711647</c:v>
                </c:pt>
                <c:pt idx="4845">
                  <c:v>245.32800004662198</c:v>
                </c:pt>
                <c:pt idx="4846">
                  <c:v>196.89848069765185</c:v>
                </c:pt>
                <c:pt idx="4847">
                  <c:v>159.61701508411323</c:v>
                </c:pt>
                <c:pt idx="4848">
                  <c:v>155.36103835085075</c:v>
                </c:pt>
                <c:pt idx="4849">
                  <c:v>158.4582033568324</c:v>
                </c:pt>
                <c:pt idx="4850">
                  <c:v>159.15973076080928</c:v>
                </c:pt>
                <c:pt idx="4851">
                  <c:v>163.1946264756792</c:v>
                </c:pt>
                <c:pt idx="4852">
                  <c:v>145.156590753682</c:v>
                </c:pt>
                <c:pt idx="4853">
                  <c:v>148.52992099967042</c:v>
                </c:pt>
                <c:pt idx="4854">
                  <c:v>181.72540797304111</c:v>
                </c:pt>
                <c:pt idx="4855">
                  <c:v>229.90451978896175</c:v>
                </c:pt>
                <c:pt idx="4856">
                  <c:v>254.23814023316288</c:v>
                </c:pt>
                <c:pt idx="4857">
                  <c:v>271.68099595030907</c:v>
                </c:pt>
                <c:pt idx="4858">
                  <c:v>286.50520940337026</c:v>
                </c:pt>
                <c:pt idx="4859">
                  <c:v>291.59366053380984</c:v>
                </c:pt>
                <c:pt idx="4860">
                  <c:v>283.52692259632784</c:v>
                </c:pt>
                <c:pt idx="4861">
                  <c:v>283.25451673362005</c:v>
                </c:pt>
                <c:pt idx="4862">
                  <c:v>290.64940499890503</c:v>
                </c:pt>
                <c:pt idx="4863">
                  <c:v>265.74587618160842</c:v>
                </c:pt>
                <c:pt idx="4864">
                  <c:v>232.99179987348452</c:v>
                </c:pt>
                <c:pt idx="4865">
                  <c:v>214.22347911357107</c:v>
                </c:pt>
                <c:pt idx="4866">
                  <c:v>209.40955139399782</c:v>
                </c:pt>
                <c:pt idx="4867">
                  <c:v>214.12299877959563</c:v>
                </c:pt>
                <c:pt idx="4868">
                  <c:v>235.3052770073663</c:v>
                </c:pt>
                <c:pt idx="4869">
                  <c:v>240.46499575885872</c:v>
                </c:pt>
                <c:pt idx="4870">
                  <c:v>197.1209980271548</c:v>
                </c:pt>
                <c:pt idx="4871">
                  <c:v>153.55548733519188</c:v>
                </c:pt>
                <c:pt idx="4872">
                  <c:v>153.3456046052554</c:v>
                </c:pt>
                <c:pt idx="4873">
                  <c:v>159.80524988412338</c:v>
                </c:pt>
                <c:pt idx="4874">
                  <c:v>154.81293671320356</c:v>
                </c:pt>
                <c:pt idx="4875">
                  <c:v>151.97089506913289</c:v>
                </c:pt>
                <c:pt idx="4876">
                  <c:v>139.60146136129495</c:v>
                </c:pt>
                <c:pt idx="4877">
                  <c:v>127.29306581246591</c:v>
                </c:pt>
                <c:pt idx="4878">
                  <c:v>158.59278750996356</c:v>
                </c:pt>
                <c:pt idx="4879">
                  <c:v>206.42966070783967</c:v>
                </c:pt>
                <c:pt idx="4880">
                  <c:v>246.3523254706262</c:v>
                </c:pt>
                <c:pt idx="4881">
                  <c:v>264.42335668437971</c:v>
                </c:pt>
                <c:pt idx="4882">
                  <c:v>274.97742666182927</c:v>
                </c:pt>
                <c:pt idx="4883">
                  <c:v>260.57700191571058</c:v>
                </c:pt>
                <c:pt idx="4884">
                  <c:v>269.79489170577557</c:v>
                </c:pt>
                <c:pt idx="4885">
                  <c:v>258.86842545013741</c:v>
                </c:pt>
                <c:pt idx="4886">
                  <c:v>276.51703924012844</c:v>
                </c:pt>
                <c:pt idx="4887">
                  <c:v>265.14107623431659</c:v>
                </c:pt>
                <c:pt idx="4888">
                  <c:v>228.59232550496006</c:v>
                </c:pt>
                <c:pt idx="4889">
                  <c:v>216.86970859538411</c:v>
                </c:pt>
                <c:pt idx="4890">
                  <c:v>220.21503167558444</c:v>
                </c:pt>
                <c:pt idx="4891">
                  <c:v>221.21306403448324</c:v>
                </c:pt>
                <c:pt idx="4892">
                  <c:v>237.60926687438067</c:v>
                </c:pt>
                <c:pt idx="4893">
                  <c:v>229.57979272151857</c:v>
                </c:pt>
                <c:pt idx="4894">
                  <c:v>185.70195289050613</c:v>
                </c:pt>
                <c:pt idx="4895">
                  <c:v>157.54301962622154</c:v>
                </c:pt>
                <c:pt idx="4896">
                  <c:v>176.81827875310748</c:v>
                </c:pt>
                <c:pt idx="4897">
                  <c:v>150.04756212841065</c:v>
                </c:pt>
                <c:pt idx="4898">
                  <c:v>141.7464658261857</c:v>
                </c:pt>
                <c:pt idx="4899">
                  <c:v>128.02962768797855</c:v>
                </c:pt>
                <c:pt idx="4900">
                  <c:v>134.40880327275366</c:v>
                </c:pt>
                <c:pt idx="4901">
                  <c:v>138.83372244901227</c:v>
                </c:pt>
                <c:pt idx="4902">
                  <c:v>153.41033832869226</c:v>
                </c:pt>
                <c:pt idx="4903">
                  <c:v>178.45960105706271</c:v>
                </c:pt>
                <c:pt idx="4904">
                  <c:v>200.30294100447333</c:v>
                </c:pt>
                <c:pt idx="4905">
                  <c:v>215.20914180087632</c:v>
                </c:pt>
                <c:pt idx="4906">
                  <c:v>225.92167422872265</c:v>
                </c:pt>
                <c:pt idx="4907">
                  <c:v>224.94417276739694</c:v>
                </c:pt>
                <c:pt idx="4908">
                  <c:v>233.61871565230831</c:v>
                </c:pt>
                <c:pt idx="4909">
                  <c:v>248.28217468752274</c:v>
                </c:pt>
                <c:pt idx="4910">
                  <c:v>259.73588993090402</c:v>
                </c:pt>
                <c:pt idx="4911">
                  <c:v>241.28797064877958</c:v>
                </c:pt>
                <c:pt idx="4912">
                  <c:v>246.55013387499892</c:v>
                </c:pt>
                <c:pt idx="4913">
                  <c:v>238.89292324730508</c:v>
                </c:pt>
                <c:pt idx="4914">
                  <c:v>225.95957684586207</c:v>
                </c:pt>
                <c:pt idx="4915">
                  <c:v>214.62114588730518</c:v>
                </c:pt>
                <c:pt idx="4916">
                  <c:v>240.04764836016676</c:v>
                </c:pt>
                <c:pt idx="4917">
                  <c:v>227.58138242000322</c:v>
                </c:pt>
                <c:pt idx="4918">
                  <c:v>178.89279556816135</c:v>
                </c:pt>
                <c:pt idx="4919">
                  <c:v>157.07845996766142</c:v>
                </c:pt>
                <c:pt idx="4920">
                  <c:v>174.09551839879109</c:v>
                </c:pt>
                <c:pt idx="4921">
                  <c:v>158.96472998342443</c:v>
                </c:pt>
                <c:pt idx="4922">
                  <c:v>141.73325688989428</c:v>
                </c:pt>
                <c:pt idx="4923">
                  <c:v>126.07838800657085</c:v>
                </c:pt>
                <c:pt idx="4924">
                  <c:v>134.15375278853693</c:v>
                </c:pt>
                <c:pt idx="4925">
                  <c:v>142.18235385222943</c:v>
                </c:pt>
                <c:pt idx="4926">
                  <c:v>156.80944413783536</c:v>
                </c:pt>
                <c:pt idx="4927">
                  <c:v>186.55975286442637</c:v>
                </c:pt>
                <c:pt idx="4928">
                  <c:v>202.05485489004536</c:v>
                </c:pt>
                <c:pt idx="4929">
                  <c:v>221.75235100330372</c:v>
                </c:pt>
                <c:pt idx="4930">
                  <c:v>239.85912628951903</c:v>
                </c:pt>
                <c:pt idx="4931">
                  <c:v>234.77460948324656</c:v>
                </c:pt>
                <c:pt idx="4932">
                  <c:v>226.56093638775883</c:v>
                </c:pt>
                <c:pt idx="4933">
                  <c:v>242.30495494427785</c:v>
                </c:pt>
                <c:pt idx="4934">
                  <c:v>271.18025645487972</c:v>
                </c:pt>
                <c:pt idx="4935">
                  <c:v>248.90725392922968</c:v>
                </c:pt>
                <c:pt idx="4936">
                  <c:v>249.75895349235748</c:v>
                </c:pt>
                <c:pt idx="4937">
                  <c:v>236.06028415453386</c:v>
                </c:pt>
                <c:pt idx="4938">
                  <c:v>231.41494530547979</c:v>
                </c:pt>
                <c:pt idx="4939">
                  <c:v>227.40430454229684</c:v>
                </c:pt>
                <c:pt idx="4940">
                  <c:v>243.58252174458414</c:v>
                </c:pt>
                <c:pt idx="4941">
                  <c:v>235.78033681235388</c:v>
                </c:pt>
                <c:pt idx="4942">
                  <c:v>183.5473562114729</c:v>
                </c:pt>
                <c:pt idx="4943">
                  <c:v>167.42102619545301</c:v>
                </c:pt>
                <c:pt idx="4944">
                  <c:v>181.22867513304041</c:v>
                </c:pt>
                <c:pt idx="4945">
                  <c:v>160.00633922597689</c:v>
                </c:pt>
                <c:pt idx="4946">
                  <c:v>146.95294791858373</c:v>
                </c:pt>
                <c:pt idx="4947">
                  <c:v>130.85636650440975</c:v>
                </c:pt>
                <c:pt idx="4948">
                  <c:v>138.7551831299732</c:v>
                </c:pt>
                <c:pt idx="4949">
                  <c:v>152.93789729042524</c:v>
                </c:pt>
                <c:pt idx="4950">
                  <c:v>165.500574853431</c:v>
                </c:pt>
                <c:pt idx="4951">
                  <c:v>185.35791325938672</c:v>
                </c:pt>
                <c:pt idx="4952">
                  <c:v>205.90882712406014</c:v>
                </c:pt>
                <c:pt idx="4953">
                  <c:v>221.52161909721013</c:v>
                </c:pt>
                <c:pt idx="4954">
                  <c:v>240.7188429897034</c:v>
                </c:pt>
                <c:pt idx="4955">
                  <c:v>231.8077962162096</c:v>
                </c:pt>
                <c:pt idx="4956">
                  <c:v>234.34246686916117</c:v>
                </c:pt>
                <c:pt idx="4957">
                  <c:v>253.59520578084837</c:v>
                </c:pt>
                <c:pt idx="4958">
                  <c:v>277.76855290393121</c:v>
                </c:pt>
                <c:pt idx="4959">
                  <c:v>257.21601086066096</c:v>
                </c:pt>
                <c:pt idx="4960">
                  <c:v>266.02649016733943</c:v>
                </c:pt>
                <c:pt idx="4961">
                  <c:v>257.87691729556224</c:v>
                </c:pt>
                <c:pt idx="4962">
                  <c:v>234.59255562454976</c:v>
                </c:pt>
                <c:pt idx="4963">
                  <c:v>229.95345949215869</c:v>
                </c:pt>
                <c:pt idx="4964">
                  <c:v>247.25741509629336</c:v>
                </c:pt>
                <c:pt idx="4965">
                  <c:v>231.04396979893107</c:v>
                </c:pt>
                <c:pt idx="4966">
                  <c:v>177.03613631324816</c:v>
                </c:pt>
                <c:pt idx="4967">
                  <c:v>163.56124201467816</c:v>
                </c:pt>
                <c:pt idx="4968">
                  <c:v>179.47806095509904</c:v>
                </c:pt>
                <c:pt idx="4969">
                  <c:v>169.54886656698187</c:v>
                </c:pt>
                <c:pt idx="4970">
                  <c:v>147.90415024421551</c:v>
                </c:pt>
                <c:pt idx="4971">
                  <c:v>126.85412477466598</c:v>
                </c:pt>
                <c:pt idx="4972">
                  <c:v>140.07675584195471</c:v>
                </c:pt>
                <c:pt idx="4973">
                  <c:v>146.17946751748073</c:v>
                </c:pt>
                <c:pt idx="4974">
                  <c:v>161.47266297409965</c:v>
                </c:pt>
                <c:pt idx="4975">
                  <c:v>195.66573643706201</c:v>
                </c:pt>
                <c:pt idx="4976">
                  <c:v>204.95396876044828</c:v>
                </c:pt>
                <c:pt idx="4977">
                  <c:v>227.5220242095603</c:v>
                </c:pt>
                <c:pt idx="4978">
                  <c:v>241.14677266876498</c:v>
                </c:pt>
                <c:pt idx="4979">
                  <c:v>242.0079300400557</c:v>
                </c:pt>
                <c:pt idx="4980">
                  <c:v>240.92670041511062</c:v>
                </c:pt>
                <c:pt idx="4981">
                  <c:v>249.42292106011649</c:v>
                </c:pt>
                <c:pt idx="4982">
                  <c:v>279.74927580149335</c:v>
                </c:pt>
                <c:pt idx="4983">
                  <c:v>255.97939305010348</c:v>
                </c:pt>
                <c:pt idx="4984">
                  <c:v>271.7106612440312</c:v>
                </c:pt>
                <c:pt idx="4985">
                  <c:v>252.69431474302056</c:v>
                </c:pt>
                <c:pt idx="4986">
                  <c:v>230.98294464638911</c:v>
                </c:pt>
                <c:pt idx="4987">
                  <c:v>220.90358698325616</c:v>
                </c:pt>
                <c:pt idx="4988">
                  <c:v>248.32860858422498</c:v>
                </c:pt>
                <c:pt idx="4989">
                  <c:v>241.8936366134042</c:v>
                </c:pt>
                <c:pt idx="4990">
                  <c:v>198.05028175412414</c:v>
                </c:pt>
                <c:pt idx="4991">
                  <c:v>162.387275817665</c:v>
                </c:pt>
                <c:pt idx="4992">
                  <c:v>185.02759609850921</c:v>
                </c:pt>
                <c:pt idx="4993">
                  <c:v>159.27271277257532</c:v>
                </c:pt>
                <c:pt idx="4994">
                  <c:v>146.11798932071866</c:v>
                </c:pt>
                <c:pt idx="4995">
                  <c:v>129.34297941374152</c:v>
                </c:pt>
                <c:pt idx="4996">
                  <c:v>138.6541394365475</c:v>
                </c:pt>
                <c:pt idx="4997">
                  <c:v>145.54974347442419</c:v>
                </c:pt>
                <c:pt idx="4998">
                  <c:v>161.72298898685798</c:v>
                </c:pt>
                <c:pt idx="4999">
                  <c:v>191.77412576449561</c:v>
                </c:pt>
                <c:pt idx="5000">
                  <c:v>212.82753181904255</c:v>
                </c:pt>
                <c:pt idx="5001">
                  <c:v>232.15448690982774</c:v>
                </c:pt>
                <c:pt idx="5002">
                  <c:v>247.53351506620018</c:v>
                </c:pt>
                <c:pt idx="5003">
                  <c:v>235.27547686264859</c:v>
                </c:pt>
                <c:pt idx="5004">
                  <c:v>238.10229910237479</c:v>
                </c:pt>
                <c:pt idx="5005">
                  <c:v>265.63909644990292</c:v>
                </c:pt>
                <c:pt idx="5006">
                  <c:v>280.07190335765785</c:v>
                </c:pt>
                <c:pt idx="5007">
                  <c:v>258.78662629940493</c:v>
                </c:pt>
                <c:pt idx="5008">
                  <c:v>261.23843419162898</c:v>
                </c:pt>
                <c:pt idx="5009">
                  <c:v>248.82128876016498</c:v>
                </c:pt>
                <c:pt idx="5010">
                  <c:v>225.76821298243038</c:v>
                </c:pt>
                <c:pt idx="5011">
                  <c:v>215.6324068591563</c:v>
                </c:pt>
                <c:pt idx="5012">
                  <c:v>235.41909594807015</c:v>
                </c:pt>
                <c:pt idx="5013">
                  <c:v>239.23000041735753</c:v>
                </c:pt>
                <c:pt idx="5014">
                  <c:v>193.4496115699103</c:v>
                </c:pt>
                <c:pt idx="5015">
                  <c:v>155.77593584195725</c:v>
                </c:pt>
                <c:pt idx="5016">
                  <c:v>152.65007353216154</c:v>
                </c:pt>
                <c:pt idx="5017">
                  <c:v>154.10300052342342</c:v>
                </c:pt>
                <c:pt idx="5018">
                  <c:v>148.53647632441266</c:v>
                </c:pt>
                <c:pt idx="5019">
                  <c:v>158.24351249606082</c:v>
                </c:pt>
                <c:pt idx="5020">
                  <c:v>139.07282489601292</c:v>
                </c:pt>
                <c:pt idx="5021">
                  <c:v>141.89236026298298</c:v>
                </c:pt>
                <c:pt idx="5022">
                  <c:v>168.85494774501583</c:v>
                </c:pt>
                <c:pt idx="5023">
                  <c:v>216.05847753482234</c:v>
                </c:pt>
                <c:pt idx="5024">
                  <c:v>239.75244055042162</c:v>
                </c:pt>
                <c:pt idx="5025">
                  <c:v>282.77547741475587</c:v>
                </c:pt>
                <c:pt idx="5026">
                  <c:v>298.17502663606155</c:v>
                </c:pt>
                <c:pt idx="5027">
                  <c:v>276.55646583565505</c:v>
                </c:pt>
                <c:pt idx="5028">
                  <c:v>274.23284251372775</c:v>
                </c:pt>
                <c:pt idx="5029">
                  <c:v>273.02632785973435</c:v>
                </c:pt>
                <c:pt idx="5030">
                  <c:v>286.89647570830675</c:v>
                </c:pt>
                <c:pt idx="5031">
                  <c:v>267.61079191550806</c:v>
                </c:pt>
                <c:pt idx="5032">
                  <c:v>226.40451910999099</c:v>
                </c:pt>
                <c:pt idx="5033">
                  <c:v>209.56709316194448</c:v>
                </c:pt>
                <c:pt idx="5034">
                  <c:v>202.64212640759462</c:v>
                </c:pt>
                <c:pt idx="5035">
                  <c:v>200.83436009156301</c:v>
                </c:pt>
                <c:pt idx="5036">
                  <c:v>220.27482076918193</c:v>
                </c:pt>
                <c:pt idx="5037">
                  <c:v>221.90203100938413</c:v>
                </c:pt>
                <c:pt idx="5038">
                  <c:v>192.91054709129898</c:v>
                </c:pt>
                <c:pt idx="5039">
                  <c:v>156.48981213012704</c:v>
                </c:pt>
                <c:pt idx="5040">
                  <c:v>153.86421532620528</c:v>
                </c:pt>
                <c:pt idx="5041">
                  <c:v>165.96487618271482</c:v>
                </c:pt>
                <c:pt idx="5042">
                  <c:v>152.17710633341693</c:v>
                </c:pt>
                <c:pt idx="5043">
                  <c:v>152.65213055670517</c:v>
                </c:pt>
                <c:pt idx="5044">
                  <c:v>136.4859746061737</c:v>
                </c:pt>
                <c:pt idx="5045">
                  <c:v>131.19233157298518</c:v>
                </c:pt>
                <c:pt idx="5046">
                  <c:v>163.24309973131204</c:v>
                </c:pt>
                <c:pt idx="5047">
                  <c:v>203.76427865881965</c:v>
                </c:pt>
                <c:pt idx="5048">
                  <c:v>243.4049818912442</c:v>
                </c:pt>
                <c:pt idx="5049">
                  <c:v>270.4945826868157</c:v>
                </c:pt>
                <c:pt idx="5050">
                  <c:v>299.88229627504649</c:v>
                </c:pt>
                <c:pt idx="5051">
                  <c:v>274.24924835934939</c:v>
                </c:pt>
                <c:pt idx="5052">
                  <c:v>268.7603271268697</c:v>
                </c:pt>
                <c:pt idx="5053">
                  <c:v>269.93383907892178</c:v>
                </c:pt>
                <c:pt idx="5054">
                  <c:v>283.91868415568518</c:v>
                </c:pt>
                <c:pt idx="5055">
                  <c:v>264.458506926702</c:v>
                </c:pt>
                <c:pt idx="5056">
                  <c:v>233.80634524311898</c:v>
                </c:pt>
                <c:pt idx="5057">
                  <c:v>215.42756497008313</c:v>
                </c:pt>
                <c:pt idx="5058">
                  <c:v>224.89203329232316</c:v>
                </c:pt>
                <c:pt idx="5059">
                  <c:v>223.69931604448536</c:v>
                </c:pt>
                <c:pt idx="5060">
                  <c:v>235.3396883258977</c:v>
                </c:pt>
                <c:pt idx="5061">
                  <c:v>223.4882586784891</c:v>
                </c:pt>
                <c:pt idx="5062">
                  <c:v>187.54255749706834</c:v>
                </c:pt>
                <c:pt idx="5063">
                  <c:v>159.08397174850512</c:v>
                </c:pt>
                <c:pt idx="5064">
                  <c:v>178.25609711453765</c:v>
                </c:pt>
                <c:pt idx="5065">
                  <c:v>159.55334603605735</c:v>
                </c:pt>
                <c:pt idx="5066">
                  <c:v>144.7883610417785</c:v>
                </c:pt>
                <c:pt idx="5067">
                  <c:v>127.67667751077957</c:v>
                </c:pt>
                <c:pt idx="5068">
                  <c:v>133.94887714722651</c:v>
                </c:pt>
                <c:pt idx="5069">
                  <c:v>147.3087533655189</c:v>
                </c:pt>
                <c:pt idx="5070">
                  <c:v>156.11098291751685</c:v>
                </c:pt>
                <c:pt idx="5071">
                  <c:v>184.43082688746668</c:v>
                </c:pt>
                <c:pt idx="5072">
                  <c:v>203.68181115712949</c:v>
                </c:pt>
                <c:pt idx="5073">
                  <c:v>217.02318349901407</c:v>
                </c:pt>
                <c:pt idx="5074">
                  <c:v>227.38853234225206</c:v>
                </c:pt>
                <c:pt idx="5075">
                  <c:v>228.16247096887676</c:v>
                </c:pt>
                <c:pt idx="5076">
                  <c:v>222.92421217071416</c:v>
                </c:pt>
                <c:pt idx="5077">
                  <c:v>241.37706995532037</c:v>
                </c:pt>
                <c:pt idx="5078">
                  <c:v>265.91396620995783</c:v>
                </c:pt>
                <c:pt idx="5079">
                  <c:v>246.89193194762342</c:v>
                </c:pt>
                <c:pt idx="5080">
                  <c:v>255.59212985237463</c:v>
                </c:pt>
                <c:pt idx="5081">
                  <c:v>233.35101553993243</c:v>
                </c:pt>
                <c:pt idx="5082">
                  <c:v>223.32923336342006</c:v>
                </c:pt>
                <c:pt idx="5083">
                  <c:v>212.75794413561579</c:v>
                </c:pt>
                <c:pt idx="5084">
                  <c:v>240.83927813820338</c:v>
                </c:pt>
                <c:pt idx="5085">
                  <c:v>231.40411955134093</c:v>
                </c:pt>
                <c:pt idx="5086">
                  <c:v>184.05845680186926</c:v>
                </c:pt>
                <c:pt idx="5087">
                  <c:v>159.52750165875872</c:v>
                </c:pt>
                <c:pt idx="5088">
                  <c:v>180.92206585569346</c:v>
                </c:pt>
                <c:pt idx="5089">
                  <c:v>159.32264135409775</c:v>
                </c:pt>
                <c:pt idx="5090">
                  <c:v>149.12221820641247</c:v>
                </c:pt>
                <c:pt idx="5091">
                  <c:v>127.87864916517863</c:v>
                </c:pt>
                <c:pt idx="5092">
                  <c:v>137.47747134494094</c:v>
                </c:pt>
                <c:pt idx="5093">
                  <c:v>145.48553326068009</c:v>
                </c:pt>
                <c:pt idx="5094">
                  <c:v>158.95617703818488</c:v>
                </c:pt>
                <c:pt idx="5095">
                  <c:v>189.69524780282072</c:v>
                </c:pt>
                <c:pt idx="5096">
                  <c:v>212.82782509013262</c:v>
                </c:pt>
                <c:pt idx="5097">
                  <c:v>229.26355276147171</c:v>
                </c:pt>
                <c:pt idx="5098">
                  <c:v>236.62747019816828</c:v>
                </c:pt>
                <c:pt idx="5099">
                  <c:v>235.40537905784586</c:v>
                </c:pt>
                <c:pt idx="5100">
                  <c:v>232.32810948349305</c:v>
                </c:pt>
                <c:pt idx="5101">
                  <c:v>243.27873622683791</c:v>
                </c:pt>
                <c:pt idx="5102">
                  <c:v>281.69031661573104</c:v>
                </c:pt>
                <c:pt idx="5103">
                  <c:v>260.43084108838741</c:v>
                </c:pt>
                <c:pt idx="5104">
                  <c:v>264.67750226267907</c:v>
                </c:pt>
                <c:pt idx="5105">
                  <c:v>232.9269668082753</c:v>
                </c:pt>
                <c:pt idx="5106">
                  <c:v>222.38283230007406</c:v>
                </c:pt>
                <c:pt idx="5107">
                  <c:v>218.17254576242576</c:v>
                </c:pt>
                <c:pt idx="5108">
                  <c:v>236.47166901444172</c:v>
                </c:pt>
                <c:pt idx="5109">
                  <c:v>232.59877261736693</c:v>
                </c:pt>
                <c:pt idx="5110">
                  <c:v>180.10998653683262</c:v>
                </c:pt>
                <c:pt idx="5111">
                  <c:v>155.42552721278835</c:v>
                </c:pt>
                <c:pt idx="5112">
                  <c:v>176.90622951126173</c:v>
                </c:pt>
                <c:pt idx="5113">
                  <c:v>168.80948634107878</c:v>
                </c:pt>
                <c:pt idx="5114">
                  <c:v>142.31641346249702</c:v>
                </c:pt>
                <c:pt idx="5115">
                  <c:v>126.80267508735571</c:v>
                </c:pt>
                <c:pt idx="5116">
                  <c:v>135.15832712145968</c:v>
                </c:pt>
                <c:pt idx="5117">
                  <c:v>143.92898036543519</c:v>
                </c:pt>
                <c:pt idx="5118">
                  <c:v>156.08584621467992</c:v>
                </c:pt>
                <c:pt idx="5119">
                  <c:v>196.54750223319775</c:v>
                </c:pt>
                <c:pt idx="5120">
                  <c:v>211.09889216892134</c:v>
                </c:pt>
                <c:pt idx="5121">
                  <c:v>225.08868068993917</c:v>
                </c:pt>
                <c:pt idx="5122">
                  <c:v>239.85624110594196</c:v>
                </c:pt>
                <c:pt idx="5123">
                  <c:v>226.90188364779644</c:v>
                </c:pt>
                <c:pt idx="5124">
                  <c:v>235.99279714647761</c:v>
                </c:pt>
                <c:pt idx="5125">
                  <c:v>232.18291463980128</c:v>
                </c:pt>
                <c:pt idx="5126">
                  <c:v>263.47347768866661</c:v>
                </c:pt>
                <c:pt idx="5127">
                  <c:v>241.9912351631038</c:v>
                </c:pt>
                <c:pt idx="5128">
                  <c:v>262.07034395701589</c:v>
                </c:pt>
                <c:pt idx="5129">
                  <c:v>240.61622518982961</c:v>
                </c:pt>
                <c:pt idx="5130">
                  <c:v>228.15795406679692</c:v>
                </c:pt>
                <c:pt idx="5131">
                  <c:v>224.10032511489945</c:v>
                </c:pt>
                <c:pt idx="5132">
                  <c:v>247.51025419719076</c:v>
                </c:pt>
                <c:pt idx="5133">
                  <c:v>238.98352692930496</c:v>
                </c:pt>
                <c:pt idx="5134">
                  <c:v>182.61359931317349</c:v>
                </c:pt>
                <c:pt idx="5135">
                  <c:v>157.96422103525228</c:v>
                </c:pt>
                <c:pt idx="5136">
                  <c:v>184.87524667650897</c:v>
                </c:pt>
                <c:pt idx="5137">
                  <c:v>169.80074920708788</c:v>
                </c:pt>
                <c:pt idx="5138">
                  <c:v>149.56290274092365</c:v>
                </c:pt>
                <c:pt idx="5139">
                  <c:v>131.87285902339391</c:v>
                </c:pt>
                <c:pt idx="5140">
                  <c:v>135.57192302370447</c:v>
                </c:pt>
                <c:pt idx="5141">
                  <c:v>141.23037784552554</c:v>
                </c:pt>
                <c:pt idx="5142">
                  <c:v>160.9939642759102</c:v>
                </c:pt>
                <c:pt idx="5143">
                  <c:v>191.48864678655173</c:v>
                </c:pt>
                <c:pt idx="5144">
                  <c:v>203.55025373706263</c:v>
                </c:pt>
                <c:pt idx="5145">
                  <c:v>216.22940893311736</c:v>
                </c:pt>
                <c:pt idx="5146">
                  <c:v>231.33561469351693</c:v>
                </c:pt>
                <c:pt idx="5147">
                  <c:v>229.06720892414154</c:v>
                </c:pt>
                <c:pt idx="5148">
                  <c:v>228.20564048703378</c:v>
                </c:pt>
                <c:pt idx="5149">
                  <c:v>243.25662359132275</c:v>
                </c:pt>
                <c:pt idx="5150">
                  <c:v>268.79554707224889</c:v>
                </c:pt>
                <c:pt idx="5151">
                  <c:v>247.63598520789986</c:v>
                </c:pt>
                <c:pt idx="5152">
                  <c:v>253.57215834228009</c:v>
                </c:pt>
                <c:pt idx="5153">
                  <c:v>239.96119487832803</c:v>
                </c:pt>
                <c:pt idx="5154">
                  <c:v>223.51375135325202</c:v>
                </c:pt>
                <c:pt idx="5155">
                  <c:v>221.52739649630968</c:v>
                </c:pt>
                <c:pt idx="5156">
                  <c:v>242.65693276419191</c:v>
                </c:pt>
                <c:pt idx="5157">
                  <c:v>225.01456151338488</c:v>
                </c:pt>
                <c:pt idx="5158">
                  <c:v>182.35749684434708</c:v>
                </c:pt>
                <c:pt idx="5159">
                  <c:v>161.29423155305406</c:v>
                </c:pt>
                <c:pt idx="5160">
                  <c:v>178.67410378853094</c:v>
                </c:pt>
                <c:pt idx="5161">
                  <c:v>166.31601780809069</c:v>
                </c:pt>
                <c:pt idx="5162">
                  <c:v>141.29869962670685</c:v>
                </c:pt>
                <c:pt idx="5163">
                  <c:v>129.66785750287175</c:v>
                </c:pt>
                <c:pt idx="5164">
                  <c:v>136.83862698659178</c:v>
                </c:pt>
                <c:pt idx="5165">
                  <c:v>145.29752854851486</c:v>
                </c:pt>
                <c:pt idx="5166">
                  <c:v>159.834821719443</c:v>
                </c:pt>
                <c:pt idx="5167">
                  <c:v>189.78081042097088</c:v>
                </c:pt>
                <c:pt idx="5168">
                  <c:v>205.73634428855158</c:v>
                </c:pt>
                <c:pt idx="5169">
                  <c:v>228.19938544996523</c:v>
                </c:pt>
                <c:pt idx="5170">
                  <c:v>240.00293592701243</c:v>
                </c:pt>
                <c:pt idx="5171">
                  <c:v>234.6287535172174</c:v>
                </c:pt>
                <c:pt idx="5172">
                  <c:v>233.16097266326619</c:v>
                </c:pt>
                <c:pt idx="5173">
                  <c:v>249.1449839931087</c:v>
                </c:pt>
                <c:pt idx="5174">
                  <c:v>275.00278790502171</c:v>
                </c:pt>
                <c:pt idx="5175">
                  <c:v>261.61246183275563</c:v>
                </c:pt>
                <c:pt idx="5176">
                  <c:v>260.13853537177818</c:v>
                </c:pt>
                <c:pt idx="5177">
                  <c:v>235.64104786863132</c:v>
                </c:pt>
                <c:pt idx="5178">
                  <c:v>220.19242493389663</c:v>
                </c:pt>
                <c:pt idx="5179">
                  <c:v>221.60258145674857</c:v>
                </c:pt>
                <c:pt idx="5180">
                  <c:v>238.49805767638938</c:v>
                </c:pt>
                <c:pt idx="5181">
                  <c:v>238.9802437990013</c:v>
                </c:pt>
                <c:pt idx="5182">
                  <c:v>191.52058148379965</c:v>
                </c:pt>
                <c:pt idx="5183">
                  <c:v>158.09493239205358</c:v>
                </c:pt>
                <c:pt idx="5184">
                  <c:v>156.60780166920745</c:v>
                </c:pt>
                <c:pt idx="5185">
                  <c:v>164.72011871386141</c:v>
                </c:pt>
                <c:pt idx="5186">
                  <c:v>156.51358765824938</c:v>
                </c:pt>
                <c:pt idx="5187">
                  <c:v>159.4632852739451</c:v>
                </c:pt>
                <c:pt idx="5188">
                  <c:v>147.52188678227546</c:v>
                </c:pt>
                <c:pt idx="5189">
                  <c:v>149.89713590439388</c:v>
                </c:pt>
                <c:pt idx="5190">
                  <c:v>176.52734390224376</c:v>
                </c:pt>
                <c:pt idx="5191">
                  <c:v>219.52976596482628</c:v>
                </c:pt>
                <c:pt idx="5192">
                  <c:v>251.52790308486755</c:v>
                </c:pt>
                <c:pt idx="5193">
                  <c:v>282.73884246941986</c:v>
                </c:pt>
                <c:pt idx="5194">
                  <c:v>293.37635496607959</c:v>
                </c:pt>
                <c:pt idx="5195">
                  <c:v>276.32442316147137</c:v>
                </c:pt>
                <c:pt idx="5196">
                  <c:v>279.72230954127508</c:v>
                </c:pt>
                <c:pt idx="5197">
                  <c:v>285.68330329233152</c:v>
                </c:pt>
                <c:pt idx="5198">
                  <c:v>295.64643830796985</c:v>
                </c:pt>
                <c:pt idx="5199">
                  <c:v>276.07022269252644</c:v>
                </c:pt>
                <c:pt idx="5200">
                  <c:v>232.84464363297261</c:v>
                </c:pt>
                <c:pt idx="5201">
                  <c:v>219.47521635333226</c:v>
                </c:pt>
                <c:pt idx="5202">
                  <c:v>217.6480714784812</c:v>
                </c:pt>
                <c:pt idx="5203">
                  <c:v>218.48491844280463</c:v>
                </c:pt>
                <c:pt idx="5204">
                  <c:v>234.50811323376456</c:v>
                </c:pt>
                <c:pt idx="5205">
                  <c:v>225.02835276342347</c:v>
                </c:pt>
                <c:pt idx="5206">
                  <c:v>193.54923999419094</c:v>
                </c:pt>
                <c:pt idx="5207">
                  <c:v>160.85877033615606</c:v>
                </c:pt>
                <c:pt idx="5208">
                  <c:v>165.42092430377355</c:v>
                </c:pt>
                <c:pt idx="5209">
                  <c:v>173.66362575462497</c:v>
                </c:pt>
                <c:pt idx="5210">
                  <c:v>167.17112402285053</c:v>
                </c:pt>
                <c:pt idx="5211">
                  <c:v>159.72624391410443</c:v>
                </c:pt>
                <c:pt idx="5212">
                  <c:v>145.86315370843144</c:v>
                </c:pt>
                <c:pt idx="5213">
                  <c:v>135.69069702988463</c:v>
                </c:pt>
                <c:pt idx="5214">
                  <c:v>166.13186488246279</c:v>
                </c:pt>
                <c:pt idx="5215">
                  <c:v>205.2876533833456</c:v>
                </c:pt>
                <c:pt idx="5216">
                  <c:v>244.83453748957774</c:v>
                </c:pt>
                <c:pt idx="5217">
                  <c:v>280.17985456408144</c:v>
                </c:pt>
                <c:pt idx="5218">
                  <c:v>297.04731897070349</c:v>
                </c:pt>
                <c:pt idx="5219">
                  <c:v>281.16298757269311</c:v>
                </c:pt>
                <c:pt idx="5220">
                  <c:v>280.94339521467396</c:v>
                </c:pt>
                <c:pt idx="5221">
                  <c:v>275.48447677452009</c:v>
                </c:pt>
                <c:pt idx="5222">
                  <c:v>278.68271851989056</c:v>
                </c:pt>
                <c:pt idx="5223">
                  <c:v>273.13175349902866</c:v>
                </c:pt>
                <c:pt idx="5224">
                  <c:v>233.98888235671544</c:v>
                </c:pt>
                <c:pt idx="5225">
                  <c:v>231.50820081275745</c:v>
                </c:pt>
                <c:pt idx="5226">
                  <c:v>230.484354261406</c:v>
                </c:pt>
                <c:pt idx="5227">
                  <c:v>232.18977368147679</c:v>
                </c:pt>
                <c:pt idx="5228">
                  <c:v>237.78249808977489</c:v>
                </c:pt>
                <c:pt idx="5229">
                  <c:v>232.40731509786053</c:v>
                </c:pt>
                <c:pt idx="5230">
                  <c:v>195.15771983134923</c:v>
                </c:pt>
                <c:pt idx="5231">
                  <c:v>164.86024554060199</c:v>
                </c:pt>
                <c:pt idx="5232">
                  <c:v>183.03180877051599</c:v>
                </c:pt>
                <c:pt idx="5233">
                  <c:v>165.20828043123197</c:v>
                </c:pt>
                <c:pt idx="5234">
                  <c:v>151.66456218246498</c:v>
                </c:pt>
                <c:pt idx="5235">
                  <c:v>137.95482829154611</c:v>
                </c:pt>
                <c:pt idx="5236">
                  <c:v>147.42103131735962</c:v>
                </c:pt>
                <c:pt idx="5237">
                  <c:v>150.18865418289997</c:v>
                </c:pt>
                <c:pt idx="5238">
                  <c:v>164.46243074958986</c:v>
                </c:pt>
                <c:pt idx="5239">
                  <c:v>192.77293377962641</c:v>
                </c:pt>
                <c:pt idx="5240">
                  <c:v>211.18989603656939</c:v>
                </c:pt>
                <c:pt idx="5241">
                  <c:v>230.94035857966711</c:v>
                </c:pt>
                <c:pt idx="5242">
                  <c:v>241.89424025444899</c:v>
                </c:pt>
                <c:pt idx="5243">
                  <c:v>237.52471201964698</c:v>
                </c:pt>
                <c:pt idx="5244">
                  <c:v>245.15090670614666</c:v>
                </c:pt>
                <c:pt idx="5245">
                  <c:v>249.44261403348153</c:v>
                </c:pt>
                <c:pt idx="5246">
                  <c:v>277.32935137765463</c:v>
                </c:pt>
                <c:pt idx="5247">
                  <c:v>259.56330655978854</c:v>
                </c:pt>
                <c:pt idx="5248">
                  <c:v>264.04010564236665</c:v>
                </c:pt>
                <c:pt idx="5249">
                  <c:v>242.51855479954321</c:v>
                </c:pt>
                <c:pt idx="5250">
                  <c:v>239.79146868737209</c:v>
                </c:pt>
                <c:pt idx="5251">
                  <c:v>238.15234984005417</c:v>
                </c:pt>
                <c:pt idx="5252">
                  <c:v>250.22866739742921</c:v>
                </c:pt>
                <c:pt idx="5253">
                  <c:v>249.93820254480585</c:v>
                </c:pt>
                <c:pt idx="5254">
                  <c:v>190.39476269529817</c:v>
                </c:pt>
                <c:pt idx="5255">
                  <c:v>164.2165922923736</c:v>
                </c:pt>
                <c:pt idx="5256">
                  <c:v>177.01400214127966</c:v>
                </c:pt>
                <c:pt idx="5257">
                  <c:v>164.54818170512411</c:v>
                </c:pt>
                <c:pt idx="5258">
                  <c:v>144.83432325548773</c:v>
                </c:pt>
                <c:pt idx="5259">
                  <c:v>137.08420337641053</c:v>
                </c:pt>
                <c:pt idx="5260">
                  <c:v>146.79244437388562</c:v>
                </c:pt>
                <c:pt idx="5261">
                  <c:v>150.51933274055654</c:v>
                </c:pt>
                <c:pt idx="5262">
                  <c:v>165.5072646445324</c:v>
                </c:pt>
                <c:pt idx="5263">
                  <c:v>193.22845966520151</c:v>
                </c:pt>
                <c:pt idx="5264">
                  <c:v>211.8620262456009</c:v>
                </c:pt>
                <c:pt idx="5265">
                  <c:v>234.48164223735722</c:v>
                </c:pt>
                <c:pt idx="5266">
                  <c:v>256.40653479043391</c:v>
                </c:pt>
                <c:pt idx="5267">
                  <c:v>245.70142229081128</c:v>
                </c:pt>
                <c:pt idx="5268">
                  <c:v>240.13927779996931</c:v>
                </c:pt>
                <c:pt idx="5269">
                  <c:v>249.76158645221119</c:v>
                </c:pt>
                <c:pt idx="5270">
                  <c:v>270.48062042524475</c:v>
                </c:pt>
                <c:pt idx="5271">
                  <c:v>252.6239585134893</c:v>
                </c:pt>
                <c:pt idx="5272">
                  <c:v>257.05791895575049</c:v>
                </c:pt>
                <c:pt idx="5273">
                  <c:v>248.14550324035002</c:v>
                </c:pt>
                <c:pt idx="5274">
                  <c:v>238.38607156677131</c:v>
                </c:pt>
                <c:pt idx="5275">
                  <c:v>236.18243482297544</c:v>
                </c:pt>
                <c:pt idx="5276">
                  <c:v>248.06365615812638</c:v>
                </c:pt>
                <c:pt idx="5277">
                  <c:v>244.71336984025163</c:v>
                </c:pt>
                <c:pt idx="5278">
                  <c:v>196.3398000092572</c:v>
                </c:pt>
                <c:pt idx="5279">
                  <c:v>168.78115083389324</c:v>
                </c:pt>
                <c:pt idx="5280">
                  <c:v>187.16211668224807</c:v>
                </c:pt>
                <c:pt idx="5281">
                  <c:v>169.69097153032186</c:v>
                </c:pt>
                <c:pt idx="5282">
                  <c:v>152.40272895854517</c:v>
                </c:pt>
                <c:pt idx="5283">
                  <c:v>138.22863720481971</c:v>
                </c:pt>
                <c:pt idx="5284">
                  <c:v>145.90677556294312</c:v>
                </c:pt>
                <c:pt idx="5285">
                  <c:v>148.20514685538157</c:v>
                </c:pt>
                <c:pt idx="5286">
                  <c:v>165.08405052051458</c:v>
                </c:pt>
                <c:pt idx="5287">
                  <c:v>198.8750919416803</c:v>
                </c:pt>
                <c:pt idx="5288">
                  <c:v>216.81328846567081</c:v>
                </c:pt>
                <c:pt idx="5289">
                  <c:v>233.15840499069358</c:v>
                </c:pt>
                <c:pt idx="5290">
                  <c:v>247.63063811554451</c:v>
                </c:pt>
                <c:pt idx="5291">
                  <c:v>242.72788580391202</c:v>
                </c:pt>
                <c:pt idx="5292">
                  <c:v>242.37217184655688</c:v>
                </c:pt>
                <c:pt idx="5293">
                  <c:v>260.39427782205229</c:v>
                </c:pt>
                <c:pt idx="5294">
                  <c:v>283.60798335496168</c:v>
                </c:pt>
                <c:pt idx="5295">
                  <c:v>252.53891208738634</c:v>
                </c:pt>
                <c:pt idx="5296">
                  <c:v>260.04596583943191</c:v>
                </c:pt>
                <c:pt idx="5297">
                  <c:v>246.23799829046231</c:v>
                </c:pt>
                <c:pt idx="5298">
                  <c:v>238.31332159500093</c:v>
                </c:pt>
                <c:pt idx="5299">
                  <c:v>242.94229401738636</c:v>
                </c:pt>
                <c:pt idx="5300">
                  <c:v>256.3742093032688</c:v>
                </c:pt>
                <c:pt idx="5301">
                  <c:v>245.80395957493056</c:v>
                </c:pt>
                <c:pt idx="5302">
                  <c:v>193.89763733183014</c:v>
                </c:pt>
                <c:pt idx="5303">
                  <c:v>160.75464294112953</c:v>
                </c:pt>
                <c:pt idx="5304">
                  <c:v>183.43929064895985</c:v>
                </c:pt>
                <c:pt idx="5305">
                  <c:v>166.94764307851381</c:v>
                </c:pt>
                <c:pt idx="5306">
                  <c:v>148.20917932343951</c:v>
                </c:pt>
                <c:pt idx="5307">
                  <c:v>133.56752354011687</c:v>
                </c:pt>
                <c:pt idx="5308">
                  <c:v>150.23954273024734</c:v>
                </c:pt>
                <c:pt idx="5309">
                  <c:v>149.68302714244899</c:v>
                </c:pt>
                <c:pt idx="5310">
                  <c:v>169.30211063845272</c:v>
                </c:pt>
                <c:pt idx="5311">
                  <c:v>196.16972192302845</c:v>
                </c:pt>
                <c:pt idx="5312">
                  <c:v>211.45917668018268</c:v>
                </c:pt>
                <c:pt idx="5313">
                  <c:v>232.21059775485023</c:v>
                </c:pt>
                <c:pt idx="5314">
                  <c:v>244.95503294755585</c:v>
                </c:pt>
                <c:pt idx="5315">
                  <c:v>230.09650034409387</c:v>
                </c:pt>
                <c:pt idx="5316">
                  <c:v>239.50004398201429</c:v>
                </c:pt>
                <c:pt idx="5317">
                  <c:v>253.34171280841809</c:v>
                </c:pt>
                <c:pt idx="5318">
                  <c:v>279.09697803097788</c:v>
                </c:pt>
                <c:pt idx="5319">
                  <c:v>253.25457054110257</c:v>
                </c:pt>
                <c:pt idx="5320">
                  <c:v>261.44441850208364</c:v>
                </c:pt>
                <c:pt idx="5321">
                  <c:v>256.9217145443518</c:v>
                </c:pt>
                <c:pt idx="5322">
                  <c:v>241.99563322046737</c:v>
                </c:pt>
                <c:pt idx="5323">
                  <c:v>242.39112281317122</c:v>
                </c:pt>
                <c:pt idx="5324">
                  <c:v>254.47169604741509</c:v>
                </c:pt>
                <c:pt idx="5325">
                  <c:v>248.0822603755301</c:v>
                </c:pt>
                <c:pt idx="5326">
                  <c:v>194.22051324686123</c:v>
                </c:pt>
                <c:pt idx="5327">
                  <c:v>157.01500032638077</c:v>
                </c:pt>
                <c:pt idx="5328">
                  <c:v>180.48584006247859</c:v>
                </c:pt>
                <c:pt idx="5329">
                  <c:v>161.17440990389659</c:v>
                </c:pt>
                <c:pt idx="5330">
                  <c:v>144.81925728828156</c:v>
                </c:pt>
                <c:pt idx="5331">
                  <c:v>134.51724177893649</c:v>
                </c:pt>
                <c:pt idx="5332">
                  <c:v>139.15114648334998</c:v>
                </c:pt>
                <c:pt idx="5333">
                  <c:v>147.63920844517838</c:v>
                </c:pt>
                <c:pt idx="5334">
                  <c:v>170.42099638778063</c:v>
                </c:pt>
                <c:pt idx="5335">
                  <c:v>182.25527432375875</c:v>
                </c:pt>
                <c:pt idx="5336">
                  <c:v>209.12305022582507</c:v>
                </c:pt>
                <c:pt idx="5337">
                  <c:v>229.10527007936145</c:v>
                </c:pt>
                <c:pt idx="5338">
                  <c:v>236.49385412058888</c:v>
                </c:pt>
                <c:pt idx="5339">
                  <c:v>243.72429676157958</c:v>
                </c:pt>
                <c:pt idx="5340">
                  <c:v>249.0220194984945</c:v>
                </c:pt>
                <c:pt idx="5341">
                  <c:v>258.8359438082407</c:v>
                </c:pt>
                <c:pt idx="5342">
                  <c:v>279.74318298235784</c:v>
                </c:pt>
                <c:pt idx="5343">
                  <c:v>252.99753249136918</c:v>
                </c:pt>
                <c:pt idx="5344">
                  <c:v>264.20690962571592</c:v>
                </c:pt>
                <c:pt idx="5345">
                  <c:v>242.00961410238651</c:v>
                </c:pt>
                <c:pt idx="5346">
                  <c:v>223.68434166541266</c:v>
                </c:pt>
                <c:pt idx="5347">
                  <c:v>221.11154753696502</c:v>
                </c:pt>
                <c:pt idx="5348">
                  <c:v>233.16347529842321</c:v>
                </c:pt>
                <c:pt idx="5349">
                  <c:v>233.94939676283252</c:v>
                </c:pt>
                <c:pt idx="5350">
                  <c:v>189.91748867803429</c:v>
                </c:pt>
                <c:pt idx="5351">
                  <c:v>153.50285779675045</c:v>
                </c:pt>
                <c:pt idx="5352">
                  <c:v>150.29115853124486</c:v>
                </c:pt>
                <c:pt idx="5353">
                  <c:v>154.94842311748843</c:v>
                </c:pt>
                <c:pt idx="5354">
                  <c:v>152.3187045679565</c:v>
                </c:pt>
                <c:pt idx="5355">
                  <c:v>153.08398190301577</c:v>
                </c:pt>
                <c:pt idx="5356">
                  <c:v>145.79415969235083</c:v>
                </c:pt>
                <c:pt idx="5357">
                  <c:v>138.70965820196042</c:v>
                </c:pt>
                <c:pt idx="5358">
                  <c:v>169.95948428700052</c:v>
                </c:pt>
                <c:pt idx="5359">
                  <c:v>219.30655180278012</c:v>
                </c:pt>
                <c:pt idx="5360">
                  <c:v>245.94118817108196</c:v>
                </c:pt>
                <c:pt idx="5361">
                  <c:v>265.44354431102124</c:v>
                </c:pt>
                <c:pt idx="5362">
                  <c:v>287.28604943327599</c:v>
                </c:pt>
                <c:pt idx="5363">
                  <c:v>265.54464431296987</c:v>
                </c:pt>
                <c:pt idx="5364">
                  <c:v>274.18499661820732</c:v>
                </c:pt>
                <c:pt idx="5365">
                  <c:v>276.46287572517502</c:v>
                </c:pt>
                <c:pt idx="5366">
                  <c:v>282.72968465073944</c:v>
                </c:pt>
                <c:pt idx="5367">
                  <c:v>266.90413573413645</c:v>
                </c:pt>
                <c:pt idx="5368">
                  <c:v>226.26748809492668</c:v>
                </c:pt>
                <c:pt idx="5369">
                  <c:v>215.19170066599551</c:v>
                </c:pt>
                <c:pt idx="5370">
                  <c:v>203.97710600591995</c:v>
                </c:pt>
                <c:pt idx="5371">
                  <c:v>209.91118794055663</c:v>
                </c:pt>
                <c:pt idx="5372">
                  <c:v>220.63344307776867</c:v>
                </c:pt>
                <c:pt idx="5373">
                  <c:v>216.69319674204422</c:v>
                </c:pt>
                <c:pt idx="5374">
                  <c:v>184.50404826658806</c:v>
                </c:pt>
                <c:pt idx="5375">
                  <c:v>150.12679631093795</c:v>
                </c:pt>
                <c:pt idx="5376">
                  <c:v>155.72773324568345</c:v>
                </c:pt>
                <c:pt idx="5377">
                  <c:v>167.4123115133184</c:v>
                </c:pt>
                <c:pt idx="5378">
                  <c:v>155.74448673805654</c:v>
                </c:pt>
                <c:pt idx="5379">
                  <c:v>146.30316595180994</c:v>
                </c:pt>
                <c:pt idx="5380">
                  <c:v>139.77607420400102</c:v>
                </c:pt>
                <c:pt idx="5381">
                  <c:v>135.64009476426992</c:v>
                </c:pt>
                <c:pt idx="5382">
                  <c:v>155.34109623239763</c:v>
                </c:pt>
                <c:pt idx="5383">
                  <c:v>196.84861083435024</c:v>
                </c:pt>
                <c:pt idx="5384">
                  <c:v>232.83133873072188</c:v>
                </c:pt>
                <c:pt idx="5385">
                  <c:v>255.8082056929789</c:v>
                </c:pt>
                <c:pt idx="5386">
                  <c:v>287.38858033935298</c:v>
                </c:pt>
                <c:pt idx="5387">
                  <c:v>264.82356471284578</c:v>
                </c:pt>
                <c:pt idx="5388">
                  <c:v>258.90696888938112</c:v>
                </c:pt>
                <c:pt idx="5389">
                  <c:v>260.22713882065096</c:v>
                </c:pt>
                <c:pt idx="5390">
                  <c:v>270.8198748735017</c:v>
                </c:pt>
                <c:pt idx="5391">
                  <c:v>259.99410208367533</c:v>
                </c:pt>
                <c:pt idx="5392">
                  <c:v>221.97900092030346</c:v>
                </c:pt>
                <c:pt idx="5393">
                  <c:v>220.07836480288452</c:v>
                </c:pt>
                <c:pt idx="5394">
                  <c:v>221.17429798561642</c:v>
                </c:pt>
                <c:pt idx="5395">
                  <c:v>230.22998337722964</c:v>
                </c:pt>
                <c:pt idx="5396">
                  <c:v>237.16412431325946</c:v>
                </c:pt>
                <c:pt idx="5397">
                  <c:v>232.60688929886825</c:v>
                </c:pt>
                <c:pt idx="5398">
                  <c:v>182.95713230313604</c:v>
                </c:pt>
                <c:pt idx="5399">
                  <c:v>156.69299638619154</c:v>
                </c:pt>
                <c:pt idx="5400">
                  <c:v>173.0349913069997</c:v>
                </c:pt>
                <c:pt idx="5401">
                  <c:v>146.14589830389903</c:v>
                </c:pt>
                <c:pt idx="5402">
                  <c:v>143.46019964939725</c:v>
                </c:pt>
                <c:pt idx="5403">
                  <c:v>126.7990541500732</c:v>
                </c:pt>
                <c:pt idx="5404">
                  <c:v>131.06784718416625</c:v>
                </c:pt>
                <c:pt idx="5405">
                  <c:v>139.79275164650258</c:v>
                </c:pt>
                <c:pt idx="5406">
                  <c:v>153.37480041861721</c:v>
                </c:pt>
                <c:pt idx="5407">
                  <c:v>176.81850264545392</c:v>
                </c:pt>
                <c:pt idx="5408">
                  <c:v>195.63195047416821</c:v>
                </c:pt>
                <c:pt idx="5409">
                  <c:v>207.65639645891534</c:v>
                </c:pt>
                <c:pt idx="5410">
                  <c:v>221.79537115794096</c:v>
                </c:pt>
                <c:pt idx="5411">
                  <c:v>213.4894070381263</c:v>
                </c:pt>
                <c:pt idx="5412">
                  <c:v>217.0881443521522</c:v>
                </c:pt>
                <c:pt idx="5413">
                  <c:v>236.52636049863793</c:v>
                </c:pt>
                <c:pt idx="5414">
                  <c:v>252.88443907310503</c:v>
                </c:pt>
                <c:pt idx="5415">
                  <c:v>245.96424465344143</c:v>
                </c:pt>
                <c:pt idx="5416">
                  <c:v>246.6468498167601</c:v>
                </c:pt>
                <c:pt idx="5417">
                  <c:v>229.75501638865165</c:v>
                </c:pt>
                <c:pt idx="5418">
                  <c:v>218.71039334169453</c:v>
                </c:pt>
                <c:pt idx="5419">
                  <c:v>222.03817362290016</c:v>
                </c:pt>
                <c:pt idx="5420">
                  <c:v>227.74780543754591</c:v>
                </c:pt>
                <c:pt idx="5421">
                  <c:v>207.54895024907927</c:v>
                </c:pt>
                <c:pt idx="5422">
                  <c:v>171.9080734059134</c:v>
                </c:pt>
                <c:pt idx="5423">
                  <c:v>149.35709688873598</c:v>
                </c:pt>
                <c:pt idx="5424">
                  <c:v>172.33640723103915</c:v>
                </c:pt>
                <c:pt idx="5425">
                  <c:v>157.34406677647121</c:v>
                </c:pt>
                <c:pt idx="5426">
                  <c:v>132.56093163243153</c:v>
                </c:pt>
                <c:pt idx="5427">
                  <c:v>124.38080625287647</c:v>
                </c:pt>
                <c:pt idx="5428">
                  <c:v>134.88727790862742</c:v>
                </c:pt>
                <c:pt idx="5429">
                  <c:v>135.38122590888941</c:v>
                </c:pt>
                <c:pt idx="5430">
                  <c:v>149.99129775546729</c:v>
                </c:pt>
                <c:pt idx="5431">
                  <c:v>171.83108865193648</c:v>
                </c:pt>
                <c:pt idx="5432">
                  <c:v>184.039287196218</c:v>
                </c:pt>
                <c:pt idx="5433">
                  <c:v>207.43601800782736</c:v>
                </c:pt>
                <c:pt idx="5434">
                  <c:v>223.41602753194434</c:v>
                </c:pt>
                <c:pt idx="5435">
                  <c:v>206.23354372795353</c:v>
                </c:pt>
                <c:pt idx="5436">
                  <c:v>212.85648446803305</c:v>
                </c:pt>
                <c:pt idx="5437">
                  <c:v>222.15162494032364</c:v>
                </c:pt>
                <c:pt idx="5438">
                  <c:v>252.38971321660674</c:v>
                </c:pt>
                <c:pt idx="5439">
                  <c:v>227.51424516322339</c:v>
                </c:pt>
                <c:pt idx="5440">
                  <c:v>239.12861518123415</c:v>
                </c:pt>
                <c:pt idx="5441">
                  <c:v>228.46784524101685</c:v>
                </c:pt>
                <c:pt idx="5442">
                  <c:v>215.85515270746228</c:v>
                </c:pt>
                <c:pt idx="5443">
                  <c:v>219.18556051490478</c:v>
                </c:pt>
                <c:pt idx="5444">
                  <c:v>225.41635053400523</c:v>
                </c:pt>
                <c:pt idx="5445">
                  <c:v>217.31354301129119</c:v>
                </c:pt>
                <c:pt idx="5446">
                  <c:v>169.4544511836171</c:v>
                </c:pt>
                <c:pt idx="5447">
                  <c:v>149.57417380296758</c:v>
                </c:pt>
                <c:pt idx="5448">
                  <c:v>166.5098200194837</c:v>
                </c:pt>
                <c:pt idx="5449">
                  <c:v>150.4328814174049</c:v>
                </c:pt>
                <c:pt idx="5450">
                  <c:v>136.46319663306573</c:v>
                </c:pt>
                <c:pt idx="5451">
                  <c:v>126.32938993351408</c:v>
                </c:pt>
                <c:pt idx="5452">
                  <c:v>132.53150865934595</c:v>
                </c:pt>
                <c:pt idx="5453">
                  <c:v>137.97414704814489</c:v>
                </c:pt>
                <c:pt idx="5454">
                  <c:v>149.45529799601832</c:v>
                </c:pt>
                <c:pt idx="5455">
                  <c:v>167.64801186307153</c:v>
                </c:pt>
                <c:pt idx="5456">
                  <c:v>184.12824216864846</c:v>
                </c:pt>
                <c:pt idx="5457">
                  <c:v>192.97571445674973</c:v>
                </c:pt>
                <c:pt idx="5458">
                  <c:v>218.45817764412726</c:v>
                </c:pt>
                <c:pt idx="5459">
                  <c:v>212.6815692846086</c:v>
                </c:pt>
                <c:pt idx="5460">
                  <c:v>213.20912853415791</c:v>
                </c:pt>
                <c:pt idx="5461">
                  <c:v>226.00817763072973</c:v>
                </c:pt>
                <c:pt idx="5462">
                  <c:v>246.75794173477567</c:v>
                </c:pt>
                <c:pt idx="5463">
                  <c:v>223.2698601554886</c:v>
                </c:pt>
                <c:pt idx="5464">
                  <c:v>238.7116560715138</c:v>
                </c:pt>
                <c:pt idx="5465">
                  <c:v>229.2982731415967</c:v>
                </c:pt>
                <c:pt idx="5466">
                  <c:v>220.41650492348307</c:v>
                </c:pt>
                <c:pt idx="5467">
                  <c:v>215.83935678785099</c:v>
                </c:pt>
                <c:pt idx="5468">
                  <c:v>230.57400829315134</c:v>
                </c:pt>
                <c:pt idx="5469">
                  <c:v>215.34137973152963</c:v>
                </c:pt>
                <c:pt idx="5470">
                  <c:v>164.63337890185849</c:v>
                </c:pt>
                <c:pt idx="5471">
                  <c:v>149.85991507010669</c:v>
                </c:pt>
                <c:pt idx="5472">
                  <c:v>172.56249423781529</c:v>
                </c:pt>
                <c:pt idx="5473">
                  <c:v>157.39618844524801</c:v>
                </c:pt>
                <c:pt idx="5474">
                  <c:v>133.16906069483949</c:v>
                </c:pt>
                <c:pt idx="5475">
                  <c:v>123.85402242013177</c:v>
                </c:pt>
                <c:pt idx="5476">
                  <c:v>132.77976919422812</c:v>
                </c:pt>
                <c:pt idx="5477">
                  <c:v>140.3147923805048</c:v>
                </c:pt>
                <c:pt idx="5478">
                  <c:v>148.72910098070153</c:v>
                </c:pt>
                <c:pt idx="5479">
                  <c:v>169.10175159594587</c:v>
                </c:pt>
                <c:pt idx="5480">
                  <c:v>202.289432353737</c:v>
                </c:pt>
                <c:pt idx="5481">
                  <c:v>217.15027803324114</c:v>
                </c:pt>
                <c:pt idx="5482">
                  <c:v>218.63299766327984</c:v>
                </c:pt>
                <c:pt idx="5483">
                  <c:v>218.29635338906593</c:v>
                </c:pt>
                <c:pt idx="5484">
                  <c:v>219.88094495587018</c:v>
                </c:pt>
                <c:pt idx="5485">
                  <c:v>220.81981925301648</c:v>
                </c:pt>
                <c:pt idx="5486">
                  <c:v>249.61443590224229</c:v>
                </c:pt>
                <c:pt idx="5487">
                  <c:v>240.37695034012518</c:v>
                </c:pt>
                <c:pt idx="5488">
                  <c:v>238.79574963969426</c:v>
                </c:pt>
                <c:pt idx="5489">
                  <c:v>225.29609139464438</c:v>
                </c:pt>
                <c:pt idx="5490">
                  <c:v>222.8615913288219</c:v>
                </c:pt>
                <c:pt idx="5491">
                  <c:v>220.73676758952541</c:v>
                </c:pt>
                <c:pt idx="5492">
                  <c:v>231.6568943776019</c:v>
                </c:pt>
                <c:pt idx="5493">
                  <c:v>222.69429949983098</c:v>
                </c:pt>
                <c:pt idx="5494">
                  <c:v>165.48290097448242</c:v>
                </c:pt>
                <c:pt idx="5495">
                  <c:v>154.33862370833529</c:v>
                </c:pt>
                <c:pt idx="5496">
                  <c:v>172.90265243028776</c:v>
                </c:pt>
                <c:pt idx="5497">
                  <c:v>153.31783975137182</c:v>
                </c:pt>
                <c:pt idx="5498">
                  <c:v>138.84877377978447</c:v>
                </c:pt>
                <c:pt idx="5499">
                  <c:v>121.46130744770699</c:v>
                </c:pt>
                <c:pt idx="5500">
                  <c:v>126.3089708584362</c:v>
                </c:pt>
                <c:pt idx="5501">
                  <c:v>143.93465924085385</c:v>
                </c:pt>
                <c:pt idx="5502">
                  <c:v>154.84073757790097</c:v>
                </c:pt>
                <c:pt idx="5503">
                  <c:v>179.58904247789309</c:v>
                </c:pt>
                <c:pt idx="5504">
                  <c:v>197.03319942159592</c:v>
                </c:pt>
                <c:pt idx="5505">
                  <c:v>216.5162404963387</c:v>
                </c:pt>
                <c:pt idx="5506">
                  <c:v>225.35155520997941</c:v>
                </c:pt>
                <c:pt idx="5507">
                  <c:v>218.16095830315166</c:v>
                </c:pt>
                <c:pt idx="5508">
                  <c:v>224.3883521140923</c:v>
                </c:pt>
                <c:pt idx="5509">
                  <c:v>243.17765453531172</c:v>
                </c:pt>
                <c:pt idx="5510">
                  <c:v>260.26923084254565</c:v>
                </c:pt>
                <c:pt idx="5511">
                  <c:v>244.52595469156091</c:v>
                </c:pt>
                <c:pt idx="5512">
                  <c:v>251.88598977699189</c:v>
                </c:pt>
                <c:pt idx="5513">
                  <c:v>233.56025747017995</c:v>
                </c:pt>
                <c:pt idx="5514">
                  <c:v>217.0195642944912</c:v>
                </c:pt>
                <c:pt idx="5515">
                  <c:v>221.64525333010857</c:v>
                </c:pt>
                <c:pt idx="5516">
                  <c:v>240.21158157518343</c:v>
                </c:pt>
                <c:pt idx="5517">
                  <c:v>231.05481655088255</c:v>
                </c:pt>
                <c:pt idx="5518">
                  <c:v>180.22782706790363</c:v>
                </c:pt>
                <c:pt idx="5519">
                  <c:v>152.57110602690838</c:v>
                </c:pt>
                <c:pt idx="5520">
                  <c:v>149.72775066554064</c:v>
                </c:pt>
                <c:pt idx="5521">
                  <c:v>154.15771180803793</c:v>
                </c:pt>
                <c:pt idx="5522">
                  <c:v>154.77021044666304</c:v>
                </c:pt>
                <c:pt idx="5523">
                  <c:v>151.4357580609981</c:v>
                </c:pt>
                <c:pt idx="5524">
                  <c:v>142.57139066483825</c:v>
                </c:pt>
                <c:pt idx="5525">
                  <c:v>141.13428766588484</c:v>
                </c:pt>
                <c:pt idx="5526">
                  <c:v>171.19442281158723</c:v>
                </c:pt>
                <c:pt idx="5527">
                  <c:v>215.56560010315778</c:v>
                </c:pt>
                <c:pt idx="5528">
                  <c:v>241.52751714210663</c:v>
                </c:pt>
                <c:pt idx="5529">
                  <c:v>258.23063438219145</c:v>
                </c:pt>
                <c:pt idx="5530">
                  <c:v>285.89112667242392</c:v>
                </c:pt>
                <c:pt idx="5531">
                  <c:v>268.52105609792204</c:v>
                </c:pt>
                <c:pt idx="5532">
                  <c:v>273.75253582698849</c:v>
                </c:pt>
                <c:pt idx="5533">
                  <c:v>268.4663668995309</c:v>
                </c:pt>
                <c:pt idx="5534">
                  <c:v>275.44211379940998</c:v>
                </c:pt>
                <c:pt idx="5535">
                  <c:v>263.74431315022798</c:v>
                </c:pt>
                <c:pt idx="5536">
                  <c:v>222.92274709927156</c:v>
                </c:pt>
                <c:pt idx="5537">
                  <c:v>204.37419011275233</c:v>
                </c:pt>
                <c:pt idx="5538">
                  <c:v>204.79279452263089</c:v>
                </c:pt>
                <c:pt idx="5539">
                  <c:v>219.87146241770637</c:v>
                </c:pt>
                <c:pt idx="5540">
                  <c:v>219.46821783383837</c:v>
                </c:pt>
                <c:pt idx="5541">
                  <c:v>206.96806994058991</c:v>
                </c:pt>
                <c:pt idx="5542">
                  <c:v>185.16768354544814</c:v>
                </c:pt>
                <c:pt idx="5543">
                  <c:v>152.03698490149401</c:v>
                </c:pt>
                <c:pt idx="5544">
                  <c:v>152.82615964937827</c:v>
                </c:pt>
                <c:pt idx="5545">
                  <c:v>159.22506940579777</c:v>
                </c:pt>
                <c:pt idx="5546">
                  <c:v>157.99683878547486</c:v>
                </c:pt>
                <c:pt idx="5547">
                  <c:v>150.60096776022792</c:v>
                </c:pt>
                <c:pt idx="5548">
                  <c:v>136.8936955515949</c:v>
                </c:pt>
                <c:pt idx="5549">
                  <c:v>132.50996761824584</c:v>
                </c:pt>
                <c:pt idx="5550">
                  <c:v>156.25190547088405</c:v>
                </c:pt>
                <c:pt idx="5551">
                  <c:v>200.22962497738007</c:v>
                </c:pt>
                <c:pt idx="5552">
                  <c:v>233.58798935361719</c:v>
                </c:pt>
                <c:pt idx="5553">
                  <c:v>261.94118461084088</c:v>
                </c:pt>
                <c:pt idx="5554">
                  <c:v>281.93745534905639</c:v>
                </c:pt>
                <c:pt idx="5555">
                  <c:v>264.30478776274185</c:v>
                </c:pt>
                <c:pt idx="5556">
                  <c:v>262.07934465532327</c:v>
                </c:pt>
                <c:pt idx="5557">
                  <c:v>260.23048766816214</c:v>
                </c:pt>
                <c:pt idx="5558">
                  <c:v>276.24402596504945</c:v>
                </c:pt>
                <c:pt idx="5559">
                  <c:v>260.70653281574829</c:v>
                </c:pt>
                <c:pt idx="5560">
                  <c:v>215.89513040440477</c:v>
                </c:pt>
                <c:pt idx="5561">
                  <c:v>209.40955572340451</c:v>
                </c:pt>
                <c:pt idx="5562">
                  <c:v>219.20469019851882</c:v>
                </c:pt>
                <c:pt idx="5563">
                  <c:v>237.98477684747633</c:v>
                </c:pt>
                <c:pt idx="5564">
                  <c:v>234.48523812178016</c:v>
                </c:pt>
                <c:pt idx="5565">
                  <c:v>225.38020550845286</c:v>
                </c:pt>
                <c:pt idx="5566">
                  <c:v>176.71595553133722</c:v>
                </c:pt>
                <c:pt idx="5567">
                  <c:v>156.86656253739173</c:v>
                </c:pt>
                <c:pt idx="5568">
                  <c:v>176.31337533366028</c:v>
                </c:pt>
                <c:pt idx="5569">
                  <c:v>156.81813004424225</c:v>
                </c:pt>
                <c:pt idx="5570">
                  <c:v>142.26652817587254</c:v>
                </c:pt>
                <c:pt idx="5571">
                  <c:v>133.22272317962174</c:v>
                </c:pt>
                <c:pt idx="5572">
                  <c:v>134.99611285841166</c:v>
                </c:pt>
                <c:pt idx="5573">
                  <c:v>141.51319657425796</c:v>
                </c:pt>
                <c:pt idx="5574">
                  <c:v>149.08073352148941</c:v>
                </c:pt>
                <c:pt idx="5575">
                  <c:v>176.88790839855508</c:v>
                </c:pt>
                <c:pt idx="5576">
                  <c:v>203.81900710826235</c:v>
                </c:pt>
                <c:pt idx="5577">
                  <c:v>207.11869494944247</c:v>
                </c:pt>
                <c:pt idx="5578">
                  <c:v>226.0183099889741</c:v>
                </c:pt>
                <c:pt idx="5579">
                  <c:v>219.41450065844248</c:v>
                </c:pt>
                <c:pt idx="5580">
                  <c:v>218.58713973287593</c:v>
                </c:pt>
                <c:pt idx="5581">
                  <c:v>232.12192972946411</c:v>
                </c:pt>
                <c:pt idx="5582">
                  <c:v>252.21348217307394</c:v>
                </c:pt>
                <c:pt idx="5583">
                  <c:v>229.89778192573525</c:v>
                </c:pt>
                <c:pt idx="5584">
                  <c:v>242.21403933503564</c:v>
                </c:pt>
                <c:pt idx="5585">
                  <c:v>232.25210528701351</c:v>
                </c:pt>
                <c:pt idx="5586">
                  <c:v>228.27445540433717</c:v>
                </c:pt>
                <c:pt idx="5587">
                  <c:v>229.9999676582942</c:v>
                </c:pt>
                <c:pt idx="5588">
                  <c:v>232.32572239654982</c:v>
                </c:pt>
                <c:pt idx="5589">
                  <c:v>221.18392362890842</c:v>
                </c:pt>
                <c:pt idx="5590">
                  <c:v>171.71098769665721</c:v>
                </c:pt>
                <c:pt idx="5591">
                  <c:v>149.98850707995703</c:v>
                </c:pt>
                <c:pt idx="5592">
                  <c:v>173.14126647885274</c:v>
                </c:pt>
                <c:pt idx="5593">
                  <c:v>152.87192569366246</c:v>
                </c:pt>
                <c:pt idx="5594">
                  <c:v>136.51390494274997</c:v>
                </c:pt>
                <c:pt idx="5595">
                  <c:v>124.89132094590626</c:v>
                </c:pt>
                <c:pt idx="5596">
                  <c:v>140.53811877014374</c:v>
                </c:pt>
                <c:pt idx="5597">
                  <c:v>140.95132494446665</c:v>
                </c:pt>
                <c:pt idx="5598">
                  <c:v>154.95999374728052</c:v>
                </c:pt>
                <c:pt idx="5599">
                  <c:v>173.72337126783106</c:v>
                </c:pt>
                <c:pt idx="5600">
                  <c:v>188.72246722809109</c:v>
                </c:pt>
                <c:pt idx="5601">
                  <c:v>211.4648322469487</c:v>
                </c:pt>
                <c:pt idx="5602">
                  <c:v>219.58171068863246</c:v>
                </c:pt>
                <c:pt idx="5603">
                  <c:v>211.29502236847452</c:v>
                </c:pt>
                <c:pt idx="5604">
                  <c:v>213.65659659454124</c:v>
                </c:pt>
                <c:pt idx="5605">
                  <c:v>225.6197588895478</c:v>
                </c:pt>
                <c:pt idx="5606">
                  <c:v>258.0396895558759</c:v>
                </c:pt>
                <c:pt idx="5607">
                  <c:v>243.01138087282519</c:v>
                </c:pt>
                <c:pt idx="5608">
                  <c:v>250.25143975924112</c:v>
                </c:pt>
                <c:pt idx="5609">
                  <c:v>235.67466236591991</c:v>
                </c:pt>
                <c:pt idx="5610">
                  <c:v>220.95171415211439</c:v>
                </c:pt>
                <c:pt idx="5611">
                  <c:v>228.85396406741151</c:v>
                </c:pt>
                <c:pt idx="5612">
                  <c:v>229.13064377065857</c:v>
                </c:pt>
                <c:pt idx="5613">
                  <c:v>222.36952280825034</c:v>
                </c:pt>
                <c:pt idx="5614">
                  <c:v>180.83868699300018</c:v>
                </c:pt>
                <c:pt idx="5615">
                  <c:v>153.51074067390917</c:v>
                </c:pt>
                <c:pt idx="5616">
                  <c:v>174.63745501020324</c:v>
                </c:pt>
                <c:pt idx="5617">
                  <c:v>156.48605051568015</c:v>
                </c:pt>
                <c:pt idx="5618">
                  <c:v>140.51614117093519</c:v>
                </c:pt>
                <c:pt idx="5619">
                  <c:v>125.96517772964447</c:v>
                </c:pt>
                <c:pt idx="5620">
                  <c:v>139.634871039209</c:v>
                </c:pt>
                <c:pt idx="5621">
                  <c:v>144.71245058383772</c:v>
                </c:pt>
                <c:pt idx="5622">
                  <c:v>152.34554075807756</c:v>
                </c:pt>
                <c:pt idx="5623">
                  <c:v>174.89800339291702</c:v>
                </c:pt>
                <c:pt idx="5624">
                  <c:v>193.15964345582555</c:v>
                </c:pt>
                <c:pt idx="5625">
                  <c:v>211.08438824418292</c:v>
                </c:pt>
                <c:pt idx="5626">
                  <c:v>226.17088260951726</c:v>
                </c:pt>
                <c:pt idx="5627">
                  <c:v>219.30977424017721</c:v>
                </c:pt>
                <c:pt idx="5628">
                  <c:v>226.10476799251421</c:v>
                </c:pt>
                <c:pt idx="5629">
                  <c:v>237.11677752975106</c:v>
                </c:pt>
                <c:pt idx="5630">
                  <c:v>254.11091119132638</c:v>
                </c:pt>
                <c:pt idx="5631">
                  <c:v>239.34357217805879</c:v>
                </c:pt>
                <c:pt idx="5632">
                  <c:v>237.3623875098977</c:v>
                </c:pt>
                <c:pt idx="5633">
                  <c:v>227.7643024281289</c:v>
                </c:pt>
                <c:pt idx="5634">
                  <c:v>217.1720618299795</c:v>
                </c:pt>
                <c:pt idx="5635">
                  <c:v>229.64082616894993</c:v>
                </c:pt>
                <c:pt idx="5636">
                  <c:v>237.47247006002442</c:v>
                </c:pt>
                <c:pt idx="5637">
                  <c:v>224.16542051785413</c:v>
                </c:pt>
                <c:pt idx="5638">
                  <c:v>175.70376732432788</c:v>
                </c:pt>
                <c:pt idx="5639">
                  <c:v>154.21665961987148</c:v>
                </c:pt>
                <c:pt idx="5640">
                  <c:v>172.74646587122905</c:v>
                </c:pt>
                <c:pt idx="5641">
                  <c:v>158.67409946563629</c:v>
                </c:pt>
                <c:pt idx="5642">
                  <c:v>146.19088883483354</c:v>
                </c:pt>
                <c:pt idx="5643">
                  <c:v>128.20171397346411</c:v>
                </c:pt>
                <c:pt idx="5644">
                  <c:v>142.72532418839253</c:v>
                </c:pt>
                <c:pt idx="5645">
                  <c:v>144.69395169363122</c:v>
                </c:pt>
                <c:pt idx="5646">
                  <c:v>160.35199652128387</c:v>
                </c:pt>
                <c:pt idx="5647">
                  <c:v>175.02073869673649</c:v>
                </c:pt>
                <c:pt idx="5648">
                  <c:v>199.30315377377363</c:v>
                </c:pt>
                <c:pt idx="5649">
                  <c:v>218.71147317564026</c:v>
                </c:pt>
                <c:pt idx="5650">
                  <c:v>231.62743056102161</c:v>
                </c:pt>
                <c:pt idx="5651">
                  <c:v>219.10585835093042</c:v>
                </c:pt>
                <c:pt idx="5652">
                  <c:v>221.45190381940995</c:v>
                </c:pt>
                <c:pt idx="5653">
                  <c:v>227.22405842269325</c:v>
                </c:pt>
                <c:pt idx="5654">
                  <c:v>260.34444862419008</c:v>
                </c:pt>
                <c:pt idx="5655">
                  <c:v>233.23634006786784</c:v>
                </c:pt>
                <c:pt idx="5656">
                  <c:v>250.35556812172132</c:v>
                </c:pt>
                <c:pt idx="5657">
                  <c:v>238.76058801230727</c:v>
                </c:pt>
                <c:pt idx="5658">
                  <c:v>230.22674696660275</c:v>
                </c:pt>
                <c:pt idx="5659">
                  <c:v>236.29191667221721</c:v>
                </c:pt>
                <c:pt idx="5660">
                  <c:v>238.87547389979636</c:v>
                </c:pt>
                <c:pt idx="5661">
                  <c:v>226.67204273576735</c:v>
                </c:pt>
                <c:pt idx="5662">
                  <c:v>172.54216562255178</c:v>
                </c:pt>
                <c:pt idx="5663">
                  <c:v>150.41305764654899</c:v>
                </c:pt>
                <c:pt idx="5664">
                  <c:v>169.91465510339469</c:v>
                </c:pt>
                <c:pt idx="5665">
                  <c:v>157.67931935898872</c:v>
                </c:pt>
                <c:pt idx="5666">
                  <c:v>142.27813757057189</c:v>
                </c:pt>
                <c:pt idx="5667">
                  <c:v>125.61865075692593</c:v>
                </c:pt>
                <c:pt idx="5668">
                  <c:v>138.08934968550844</c:v>
                </c:pt>
                <c:pt idx="5669">
                  <c:v>142.89861369691468</c:v>
                </c:pt>
                <c:pt idx="5670">
                  <c:v>153.54073367324051</c:v>
                </c:pt>
                <c:pt idx="5671">
                  <c:v>174.12375325525306</c:v>
                </c:pt>
                <c:pt idx="5672">
                  <c:v>199.98856945383983</c:v>
                </c:pt>
                <c:pt idx="5673">
                  <c:v>224.5530200794382</c:v>
                </c:pt>
                <c:pt idx="5674">
                  <c:v>232.52258812554064</c:v>
                </c:pt>
                <c:pt idx="5675">
                  <c:v>226.18469066003206</c:v>
                </c:pt>
                <c:pt idx="5676">
                  <c:v>225.03912280549943</c:v>
                </c:pt>
                <c:pt idx="5677">
                  <c:v>241.90145419574966</c:v>
                </c:pt>
                <c:pt idx="5678">
                  <c:v>268.30705016720134</c:v>
                </c:pt>
                <c:pt idx="5679">
                  <c:v>244.32714803680295</c:v>
                </c:pt>
                <c:pt idx="5680">
                  <c:v>251.17446933891742</c:v>
                </c:pt>
                <c:pt idx="5681">
                  <c:v>239.66493844498805</c:v>
                </c:pt>
                <c:pt idx="5682">
                  <c:v>219.24211483008992</c:v>
                </c:pt>
                <c:pt idx="5683">
                  <c:v>227.12289691242489</c:v>
                </c:pt>
                <c:pt idx="5684">
                  <c:v>221.41752772175488</c:v>
                </c:pt>
                <c:pt idx="5685">
                  <c:v>220.87957812112654</c:v>
                </c:pt>
                <c:pt idx="5686">
                  <c:v>180.59662843824282</c:v>
                </c:pt>
                <c:pt idx="5687">
                  <c:v>148.66941792520447</c:v>
                </c:pt>
                <c:pt idx="5688">
                  <c:v>147.35347781209114</c:v>
                </c:pt>
                <c:pt idx="5689">
                  <c:v>156.25130779715016</c:v>
                </c:pt>
                <c:pt idx="5690">
                  <c:v>150.62458569141398</c:v>
                </c:pt>
                <c:pt idx="5691">
                  <c:v>158.51833673984868</c:v>
                </c:pt>
                <c:pt idx="5692">
                  <c:v>154.36268208452799</c:v>
                </c:pt>
                <c:pt idx="5693">
                  <c:v>146.58183223754378</c:v>
                </c:pt>
                <c:pt idx="5694">
                  <c:v>175.66371159960366</c:v>
                </c:pt>
                <c:pt idx="5695">
                  <c:v>205.81658922945266</c:v>
                </c:pt>
                <c:pt idx="5696">
                  <c:v>241.69733191268477</c:v>
                </c:pt>
                <c:pt idx="5697">
                  <c:v>255.22254815145175</c:v>
                </c:pt>
                <c:pt idx="5698">
                  <c:v>280.09923086562947</c:v>
                </c:pt>
                <c:pt idx="5699">
                  <c:v>265.10985346553304</c:v>
                </c:pt>
                <c:pt idx="5700">
                  <c:v>269.67126808069031</c:v>
                </c:pt>
                <c:pt idx="5701">
                  <c:v>264.87309857854234</c:v>
                </c:pt>
                <c:pt idx="5702">
                  <c:v>278.53989114802209</c:v>
                </c:pt>
                <c:pt idx="5703">
                  <c:v>266.76437983312223</c:v>
                </c:pt>
                <c:pt idx="5704">
                  <c:v>221.00528620862693</c:v>
                </c:pt>
                <c:pt idx="5705">
                  <c:v>214.37435051975928</c:v>
                </c:pt>
                <c:pt idx="5706">
                  <c:v>206.03800624729831</c:v>
                </c:pt>
                <c:pt idx="5707">
                  <c:v>221.1543141020347</c:v>
                </c:pt>
                <c:pt idx="5708">
                  <c:v>214.65415972530229</c:v>
                </c:pt>
                <c:pt idx="5709">
                  <c:v>214.12177125197672</c:v>
                </c:pt>
                <c:pt idx="5710">
                  <c:v>183.61791596189232</c:v>
                </c:pt>
                <c:pt idx="5711">
                  <c:v>148.71662299437452</c:v>
                </c:pt>
                <c:pt idx="5712">
                  <c:v>153.49076851435387</c:v>
                </c:pt>
                <c:pt idx="5713">
                  <c:v>159.38180198169925</c:v>
                </c:pt>
                <c:pt idx="5714">
                  <c:v>151.51631819360776</c:v>
                </c:pt>
                <c:pt idx="5715">
                  <c:v>157.48608355305129</c:v>
                </c:pt>
                <c:pt idx="5716">
                  <c:v>149.84837288279959</c:v>
                </c:pt>
                <c:pt idx="5717">
                  <c:v>136.03307272201604</c:v>
                </c:pt>
                <c:pt idx="5718">
                  <c:v>154.50292542516692</c:v>
                </c:pt>
                <c:pt idx="5719">
                  <c:v>196.08016631754873</c:v>
                </c:pt>
                <c:pt idx="5720">
                  <c:v>227.37137658582768</c:v>
                </c:pt>
                <c:pt idx="5721">
                  <c:v>264.74886466806254</c:v>
                </c:pt>
                <c:pt idx="5722">
                  <c:v>282.57677230626518</c:v>
                </c:pt>
                <c:pt idx="5723">
                  <c:v>265.01478410570559</c:v>
                </c:pt>
                <c:pt idx="5724">
                  <c:v>254.73400350048874</c:v>
                </c:pt>
                <c:pt idx="5725">
                  <c:v>257.82176935694969</c:v>
                </c:pt>
                <c:pt idx="5726">
                  <c:v>267.06711697192111</c:v>
                </c:pt>
                <c:pt idx="5727">
                  <c:v>259.47131044485928</c:v>
                </c:pt>
                <c:pt idx="5728">
                  <c:v>223.72883794012648</c:v>
                </c:pt>
                <c:pt idx="5729">
                  <c:v>219.27436252079971</c:v>
                </c:pt>
                <c:pt idx="5730">
                  <c:v>223.3097843557822</c:v>
                </c:pt>
                <c:pt idx="5731">
                  <c:v>246.31592470908052</c:v>
                </c:pt>
                <c:pt idx="5732">
                  <c:v>239.41594741648308</c:v>
                </c:pt>
                <c:pt idx="5733">
                  <c:v>222.93862609185408</c:v>
                </c:pt>
                <c:pt idx="5734">
                  <c:v>171.67267683442867</c:v>
                </c:pt>
                <c:pt idx="5735">
                  <c:v>155.46134787342683</c:v>
                </c:pt>
                <c:pt idx="5736">
                  <c:v>177.44552790091007</c:v>
                </c:pt>
                <c:pt idx="5737">
                  <c:v>163.42453968332876</c:v>
                </c:pt>
                <c:pt idx="5738">
                  <c:v>151.42033169048335</c:v>
                </c:pt>
                <c:pt idx="5739">
                  <c:v>133.86437712828666</c:v>
                </c:pt>
                <c:pt idx="5740">
                  <c:v>149.13785829396332</c:v>
                </c:pt>
                <c:pt idx="5741">
                  <c:v>156.88965252155714</c:v>
                </c:pt>
                <c:pt idx="5742">
                  <c:v>162.30622913314281</c:v>
                </c:pt>
                <c:pt idx="5743">
                  <c:v>186.07032198739253</c:v>
                </c:pt>
                <c:pt idx="5744">
                  <c:v>194.68524991572733</c:v>
                </c:pt>
                <c:pt idx="5745">
                  <c:v>212.15541474115798</c:v>
                </c:pt>
                <c:pt idx="5746">
                  <c:v>227.39647694751966</c:v>
                </c:pt>
                <c:pt idx="5747">
                  <c:v>217.07152466216726</c:v>
                </c:pt>
                <c:pt idx="5748">
                  <c:v>224.85192402929297</c:v>
                </c:pt>
                <c:pt idx="5749">
                  <c:v>240.60273693163418</c:v>
                </c:pt>
                <c:pt idx="5750">
                  <c:v>254.3533113476395</c:v>
                </c:pt>
                <c:pt idx="5751">
                  <c:v>234.63310145700015</c:v>
                </c:pt>
                <c:pt idx="5752">
                  <c:v>245.50097335044745</c:v>
                </c:pt>
                <c:pt idx="5753">
                  <c:v>244.12545559065231</c:v>
                </c:pt>
                <c:pt idx="5754">
                  <c:v>240.42721487747193</c:v>
                </c:pt>
                <c:pt idx="5755">
                  <c:v>239.24256975189408</c:v>
                </c:pt>
                <c:pt idx="5756">
                  <c:v>235.98147264581846</c:v>
                </c:pt>
                <c:pt idx="5757">
                  <c:v>225.14340326321121</c:v>
                </c:pt>
                <c:pt idx="5758">
                  <c:v>167.33993259087353</c:v>
                </c:pt>
                <c:pt idx="5759">
                  <c:v>153.99021124849614</c:v>
                </c:pt>
                <c:pt idx="5760">
                  <c:v>168.82741230005522</c:v>
                </c:pt>
                <c:pt idx="5761">
                  <c:v>157.16428683027573</c:v>
                </c:pt>
                <c:pt idx="5762">
                  <c:v>143.12487873901804</c:v>
                </c:pt>
                <c:pt idx="5763">
                  <c:v>133.78290501803301</c:v>
                </c:pt>
                <c:pt idx="5764">
                  <c:v>152.96497718731896</c:v>
                </c:pt>
                <c:pt idx="5765">
                  <c:v>151.60718293999989</c:v>
                </c:pt>
                <c:pt idx="5766">
                  <c:v>166.11789906323654</c:v>
                </c:pt>
                <c:pt idx="5767">
                  <c:v>186.0539678463193</c:v>
                </c:pt>
                <c:pt idx="5768">
                  <c:v>202.95192013796677</c:v>
                </c:pt>
                <c:pt idx="5769">
                  <c:v>214.67502837401878</c:v>
                </c:pt>
                <c:pt idx="5770">
                  <c:v>230.9013500986261</c:v>
                </c:pt>
                <c:pt idx="5771">
                  <c:v>226.0611738131993</c:v>
                </c:pt>
                <c:pt idx="5772">
                  <c:v>232.21940106178866</c:v>
                </c:pt>
                <c:pt idx="5773">
                  <c:v>248.3915724457423</c:v>
                </c:pt>
                <c:pt idx="5774">
                  <c:v>264.09487430878079</c:v>
                </c:pt>
                <c:pt idx="5775">
                  <c:v>246.37346299324426</c:v>
                </c:pt>
                <c:pt idx="5776">
                  <c:v>254.10202606742678</c:v>
                </c:pt>
                <c:pt idx="5777">
                  <c:v>251.95279580913819</c:v>
                </c:pt>
                <c:pt idx="5778">
                  <c:v>244.74517623811079</c:v>
                </c:pt>
                <c:pt idx="5779">
                  <c:v>250.97618348225859</c:v>
                </c:pt>
                <c:pt idx="5780">
                  <c:v>230.36138256910294</c:v>
                </c:pt>
                <c:pt idx="5781">
                  <c:v>224.11019610467537</c:v>
                </c:pt>
                <c:pt idx="5782">
                  <c:v>176.05863098136851</c:v>
                </c:pt>
                <c:pt idx="5783">
                  <c:v>155.70337394410492</c:v>
                </c:pt>
                <c:pt idx="5784">
                  <c:v>184.28332296652098</c:v>
                </c:pt>
                <c:pt idx="5785">
                  <c:v>170.83020281869133</c:v>
                </c:pt>
                <c:pt idx="5786">
                  <c:v>148.44573584027785</c:v>
                </c:pt>
                <c:pt idx="5787">
                  <c:v>137.08845016971753</c:v>
                </c:pt>
                <c:pt idx="5788">
                  <c:v>168.00451821370291</c:v>
                </c:pt>
                <c:pt idx="5789">
                  <c:v>171.04829635228458</c:v>
                </c:pt>
                <c:pt idx="5790">
                  <c:v>173.46285216715614</c:v>
                </c:pt>
                <c:pt idx="5791">
                  <c:v>186.17230626209511</c:v>
                </c:pt>
                <c:pt idx="5792">
                  <c:v>203.0021889195188</c:v>
                </c:pt>
                <c:pt idx="5793">
                  <c:v>216.40100437500007</c:v>
                </c:pt>
                <c:pt idx="5794">
                  <c:v>227.20913823598849</c:v>
                </c:pt>
                <c:pt idx="5795">
                  <c:v>219.44921006055719</c:v>
                </c:pt>
                <c:pt idx="5796">
                  <c:v>226.33736160361215</c:v>
                </c:pt>
                <c:pt idx="5797">
                  <c:v>235.07763311098171</c:v>
                </c:pt>
                <c:pt idx="5798">
                  <c:v>259.75285401791177</c:v>
                </c:pt>
                <c:pt idx="5799">
                  <c:v>244.05113652579936</c:v>
                </c:pt>
                <c:pt idx="5800">
                  <c:v>245.48846232525418</c:v>
                </c:pt>
                <c:pt idx="5801">
                  <c:v>233.41315467459475</c:v>
                </c:pt>
                <c:pt idx="5802">
                  <c:v>242.32271541838847</c:v>
                </c:pt>
                <c:pt idx="5803">
                  <c:v>245.82180381908293</c:v>
                </c:pt>
                <c:pt idx="5804">
                  <c:v>241.05395740128162</c:v>
                </c:pt>
                <c:pt idx="5805">
                  <c:v>236.2350076741543</c:v>
                </c:pt>
                <c:pt idx="5806">
                  <c:v>190.81598873413654</c:v>
                </c:pt>
                <c:pt idx="5807">
                  <c:v>167.42305638925774</c:v>
                </c:pt>
                <c:pt idx="5808">
                  <c:v>188.39013516030934</c:v>
                </c:pt>
                <c:pt idx="5809">
                  <c:v>171.99270097821471</c:v>
                </c:pt>
                <c:pt idx="5810">
                  <c:v>156.48100238314225</c:v>
                </c:pt>
                <c:pt idx="5811">
                  <c:v>142.21846925406805</c:v>
                </c:pt>
                <c:pt idx="5812">
                  <c:v>160.34133343406057</c:v>
                </c:pt>
                <c:pt idx="5813">
                  <c:v>168.44775875276994</c:v>
                </c:pt>
                <c:pt idx="5814">
                  <c:v>174.8250065556166</c:v>
                </c:pt>
                <c:pt idx="5815">
                  <c:v>188.0495444227864</c:v>
                </c:pt>
                <c:pt idx="5816">
                  <c:v>195.98435822052139</c:v>
                </c:pt>
                <c:pt idx="5817">
                  <c:v>211.8318843893197</c:v>
                </c:pt>
                <c:pt idx="5818">
                  <c:v>225.98640871841641</c:v>
                </c:pt>
                <c:pt idx="5819">
                  <c:v>224.62717538682676</c:v>
                </c:pt>
                <c:pt idx="5820">
                  <c:v>227.26910164194871</c:v>
                </c:pt>
                <c:pt idx="5821">
                  <c:v>242.25713227806301</c:v>
                </c:pt>
                <c:pt idx="5822">
                  <c:v>259.06323765739927</c:v>
                </c:pt>
                <c:pt idx="5823">
                  <c:v>255.59346599168282</c:v>
                </c:pt>
                <c:pt idx="5824">
                  <c:v>263.17752908919738</c:v>
                </c:pt>
                <c:pt idx="5825">
                  <c:v>256.2118916267533</c:v>
                </c:pt>
                <c:pt idx="5826">
                  <c:v>255.57833909965021</c:v>
                </c:pt>
                <c:pt idx="5827">
                  <c:v>254.15948207005636</c:v>
                </c:pt>
                <c:pt idx="5828">
                  <c:v>249.81882729637599</c:v>
                </c:pt>
                <c:pt idx="5829">
                  <c:v>250.73515859511647</c:v>
                </c:pt>
                <c:pt idx="5830">
                  <c:v>183.08070889426713</c:v>
                </c:pt>
                <c:pt idx="5831">
                  <c:v>158.09512254598533</c:v>
                </c:pt>
                <c:pt idx="5832">
                  <c:v>182.91743862086369</c:v>
                </c:pt>
                <c:pt idx="5833">
                  <c:v>167.24243211329352</c:v>
                </c:pt>
                <c:pt idx="5834">
                  <c:v>153.76844816353238</c:v>
                </c:pt>
                <c:pt idx="5835">
                  <c:v>143.25342053656973</c:v>
                </c:pt>
                <c:pt idx="5836">
                  <c:v>156.1365015781401</c:v>
                </c:pt>
                <c:pt idx="5837">
                  <c:v>161.94861523519108</c:v>
                </c:pt>
                <c:pt idx="5838">
                  <c:v>172.43652060357465</c:v>
                </c:pt>
                <c:pt idx="5839">
                  <c:v>196.56729178693394</c:v>
                </c:pt>
                <c:pt idx="5840">
                  <c:v>206.0083939884326</c:v>
                </c:pt>
                <c:pt idx="5841">
                  <c:v>207.34105477930387</c:v>
                </c:pt>
                <c:pt idx="5842">
                  <c:v>219.64108216144402</c:v>
                </c:pt>
                <c:pt idx="5843">
                  <c:v>219.46731798459754</c:v>
                </c:pt>
                <c:pt idx="5844">
                  <c:v>222.81662881001665</c:v>
                </c:pt>
                <c:pt idx="5845">
                  <c:v>243.5923348355426</c:v>
                </c:pt>
                <c:pt idx="5846">
                  <c:v>275.01796523168343</c:v>
                </c:pt>
                <c:pt idx="5847">
                  <c:v>250.97956388855118</c:v>
                </c:pt>
                <c:pt idx="5848">
                  <c:v>252.96691217763345</c:v>
                </c:pt>
                <c:pt idx="5849">
                  <c:v>236.16832277114426</c:v>
                </c:pt>
                <c:pt idx="5850">
                  <c:v>238.32765187002516</c:v>
                </c:pt>
                <c:pt idx="5851">
                  <c:v>243.32857767743414</c:v>
                </c:pt>
                <c:pt idx="5852">
                  <c:v>238.83947597007631</c:v>
                </c:pt>
                <c:pt idx="5853">
                  <c:v>225.27609105164657</c:v>
                </c:pt>
                <c:pt idx="5854">
                  <c:v>189.92451931276315</c:v>
                </c:pt>
                <c:pt idx="5855">
                  <c:v>152.28933430405249</c:v>
                </c:pt>
                <c:pt idx="5856">
                  <c:v>150.20489392163563</c:v>
                </c:pt>
                <c:pt idx="5857">
                  <c:v>154.39397414221</c:v>
                </c:pt>
                <c:pt idx="5858">
                  <c:v>148.13842932560257</c:v>
                </c:pt>
                <c:pt idx="5859">
                  <c:v>161.61650676032119</c:v>
                </c:pt>
                <c:pt idx="5860">
                  <c:v>146.55853075411136</c:v>
                </c:pt>
                <c:pt idx="5861">
                  <c:v>148.82625295246984</c:v>
                </c:pt>
                <c:pt idx="5862">
                  <c:v>176.97372089222722</c:v>
                </c:pt>
                <c:pt idx="5863">
                  <c:v>220.39120097198801</c:v>
                </c:pt>
                <c:pt idx="5864">
                  <c:v>240.09751644717724</c:v>
                </c:pt>
                <c:pt idx="5865">
                  <c:v>274.33659865367207</c:v>
                </c:pt>
                <c:pt idx="5866">
                  <c:v>290.2013661885332</c:v>
                </c:pt>
                <c:pt idx="5867">
                  <c:v>280.81615913630174</c:v>
                </c:pt>
                <c:pt idx="5868">
                  <c:v>273.15674751731581</c:v>
                </c:pt>
                <c:pt idx="5869">
                  <c:v>265.78761483711327</c:v>
                </c:pt>
                <c:pt idx="5870">
                  <c:v>278.66174832366698</c:v>
                </c:pt>
                <c:pt idx="5871">
                  <c:v>261.30168372475816</c:v>
                </c:pt>
                <c:pt idx="5872">
                  <c:v>218.9694923883763</c:v>
                </c:pt>
                <c:pt idx="5873">
                  <c:v>209.20072368973652</c:v>
                </c:pt>
                <c:pt idx="5874">
                  <c:v>218.67497341456092</c:v>
                </c:pt>
                <c:pt idx="5875">
                  <c:v>230.02659126893855</c:v>
                </c:pt>
                <c:pt idx="5876">
                  <c:v>224.60904480368163</c:v>
                </c:pt>
                <c:pt idx="5877">
                  <c:v>213.13696284154602</c:v>
                </c:pt>
                <c:pt idx="5878">
                  <c:v>183.71908200074668</c:v>
                </c:pt>
                <c:pt idx="5879">
                  <c:v>149.32187983249591</c:v>
                </c:pt>
                <c:pt idx="5880">
                  <c:v>155.87801450024998</c:v>
                </c:pt>
                <c:pt idx="5881">
                  <c:v>157.83127892498553</c:v>
                </c:pt>
                <c:pt idx="5882">
                  <c:v>162.96437642799521</c:v>
                </c:pt>
                <c:pt idx="5883">
                  <c:v>159.40760323810844</c:v>
                </c:pt>
                <c:pt idx="5884">
                  <c:v>146.46578212342487</c:v>
                </c:pt>
                <c:pt idx="5885">
                  <c:v>139.10193941639221</c:v>
                </c:pt>
                <c:pt idx="5886">
                  <c:v>176.21614044071708</c:v>
                </c:pt>
                <c:pt idx="5887">
                  <c:v>219.7194383396828</c:v>
                </c:pt>
                <c:pt idx="5888">
                  <c:v>249.5497900127736</c:v>
                </c:pt>
                <c:pt idx="5889">
                  <c:v>274.50912008883353</c:v>
                </c:pt>
                <c:pt idx="5890">
                  <c:v>301.66583620142529</c:v>
                </c:pt>
                <c:pt idx="5891">
                  <c:v>278.16603607132095</c:v>
                </c:pt>
                <c:pt idx="5892">
                  <c:v>263.40296294957892</c:v>
                </c:pt>
                <c:pt idx="5893">
                  <c:v>269.73044056247625</c:v>
                </c:pt>
                <c:pt idx="5894">
                  <c:v>276.32218599501959</c:v>
                </c:pt>
                <c:pt idx="5895">
                  <c:v>250.1347237941028</c:v>
                </c:pt>
                <c:pt idx="5896">
                  <c:v>220.46651045658112</c:v>
                </c:pt>
                <c:pt idx="5897">
                  <c:v>223.5474337900028</c:v>
                </c:pt>
                <c:pt idx="5898">
                  <c:v>236.77842478153156</c:v>
                </c:pt>
                <c:pt idx="5899">
                  <c:v>239.70056684971127</c:v>
                </c:pt>
                <c:pt idx="5900">
                  <c:v>236.26397774003379</c:v>
                </c:pt>
                <c:pt idx="5901">
                  <c:v>223.13181130417041</c:v>
                </c:pt>
                <c:pt idx="5902">
                  <c:v>182.55398972617508</c:v>
                </c:pt>
                <c:pt idx="5903">
                  <c:v>158.71470625399402</c:v>
                </c:pt>
                <c:pt idx="5904">
                  <c:v>180.57683834473644</c:v>
                </c:pt>
                <c:pt idx="5905">
                  <c:v>164.24270695669833</c:v>
                </c:pt>
                <c:pt idx="5906">
                  <c:v>152.73792276050835</c:v>
                </c:pt>
                <c:pt idx="5907">
                  <c:v>143.77028100421774</c:v>
                </c:pt>
                <c:pt idx="5908">
                  <c:v>152.01998552997509</c:v>
                </c:pt>
                <c:pt idx="5909">
                  <c:v>164.55810575758775</c:v>
                </c:pt>
                <c:pt idx="5910">
                  <c:v>173.04362281591631</c:v>
                </c:pt>
                <c:pt idx="5911">
                  <c:v>183.6723532719121</c:v>
                </c:pt>
                <c:pt idx="5912">
                  <c:v>198.91273494502298</c:v>
                </c:pt>
                <c:pt idx="5913">
                  <c:v>202.02876941020105</c:v>
                </c:pt>
                <c:pt idx="5914">
                  <c:v>218.4473848611411</c:v>
                </c:pt>
                <c:pt idx="5915">
                  <c:v>216.93802722925102</c:v>
                </c:pt>
                <c:pt idx="5916">
                  <c:v>219.27597598008447</c:v>
                </c:pt>
                <c:pt idx="5917">
                  <c:v>227.21222333751342</c:v>
                </c:pt>
                <c:pt idx="5918">
                  <c:v>253.11519568171198</c:v>
                </c:pt>
                <c:pt idx="5919">
                  <c:v>242.66424411374038</c:v>
                </c:pt>
                <c:pt idx="5920">
                  <c:v>245.27871157718633</c:v>
                </c:pt>
                <c:pt idx="5921">
                  <c:v>243.23042473929846</c:v>
                </c:pt>
                <c:pt idx="5922">
                  <c:v>243.92700409691497</c:v>
                </c:pt>
                <c:pt idx="5923">
                  <c:v>255.89468463825017</c:v>
                </c:pt>
                <c:pt idx="5924">
                  <c:v>242.06335292176104</c:v>
                </c:pt>
                <c:pt idx="5925">
                  <c:v>231.99643510867864</c:v>
                </c:pt>
                <c:pt idx="5926">
                  <c:v>173.46115198886696</c:v>
                </c:pt>
                <c:pt idx="5927">
                  <c:v>151.07907016159402</c:v>
                </c:pt>
                <c:pt idx="5928">
                  <c:v>175.03598406218498</c:v>
                </c:pt>
                <c:pt idx="5929">
                  <c:v>157.89122476726033</c:v>
                </c:pt>
                <c:pt idx="5930">
                  <c:v>141.46172745102501</c:v>
                </c:pt>
                <c:pt idx="5931">
                  <c:v>138.85000978108081</c:v>
                </c:pt>
                <c:pt idx="5932">
                  <c:v>161.00103325071893</c:v>
                </c:pt>
                <c:pt idx="5933">
                  <c:v>171.72604338327429</c:v>
                </c:pt>
                <c:pt idx="5934">
                  <c:v>171.04299891837357</c:v>
                </c:pt>
                <c:pt idx="5935">
                  <c:v>191.26083795219057</c:v>
                </c:pt>
                <c:pt idx="5936">
                  <c:v>199.72689216048209</c:v>
                </c:pt>
                <c:pt idx="5937">
                  <c:v>206.98387690910027</c:v>
                </c:pt>
                <c:pt idx="5938">
                  <c:v>212.76356102805178</c:v>
                </c:pt>
                <c:pt idx="5939">
                  <c:v>208.12570422955349</c:v>
                </c:pt>
                <c:pt idx="5940">
                  <c:v>201.93476485301267</c:v>
                </c:pt>
                <c:pt idx="5941">
                  <c:v>219.95343323827038</c:v>
                </c:pt>
                <c:pt idx="5942">
                  <c:v>246.28488438753442</c:v>
                </c:pt>
                <c:pt idx="5943">
                  <c:v>233.74304689875538</c:v>
                </c:pt>
                <c:pt idx="5944">
                  <c:v>237.34111277709545</c:v>
                </c:pt>
                <c:pt idx="5945">
                  <c:v>240.70109093338337</c:v>
                </c:pt>
                <c:pt idx="5946">
                  <c:v>242.58851566244283</c:v>
                </c:pt>
                <c:pt idx="5947">
                  <c:v>244.08162542606985</c:v>
                </c:pt>
                <c:pt idx="5948">
                  <c:v>233.31903142830939</c:v>
                </c:pt>
                <c:pt idx="5949">
                  <c:v>229.808204586649</c:v>
                </c:pt>
                <c:pt idx="5950">
                  <c:v>177.89716631475304</c:v>
                </c:pt>
                <c:pt idx="5951">
                  <c:v>155.86410678551616</c:v>
                </c:pt>
                <c:pt idx="5952">
                  <c:v>174.55150935617229</c:v>
                </c:pt>
                <c:pt idx="5953">
                  <c:v>163.73374613403558</c:v>
                </c:pt>
                <c:pt idx="5954">
                  <c:v>148.65535808382762</c:v>
                </c:pt>
                <c:pt idx="5955">
                  <c:v>139.04098154009731</c:v>
                </c:pt>
                <c:pt idx="5956">
                  <c:v>153.51985651139401</c:v>
                </c:pt>
                <c:pt idx="5957">
                  <c:v>166.13928973516659</c:v>
                </c:pt>
                <c:pt idx="5958">
                  <c:v>172.22537949915338</c:v>
                </c:pt>
                <c:pt idx="5959">
                  <c:v>183.72262396126524</c:v>
                </c:pt>
                <c:pt idx="5960">
                  <c:v>192.32937158966629</c:v>
                </c:pt>
                <c:pt idx="5961">
                  <c:v>207.68771657467795</c:v>
                </c:pt>
                <c:pt idx="5962">
                  <c:v>213.76108108324667</c:v>
                </c:pt>
                <c:pt idx="5963">
                  <c:v>208.25837099716725</c:v>
                </c:pt>
                <c:pt idx="5964">
                  <c:v>205.99317338937701</c:v>
                </c:pt>
                <c:pt idx="5965">
                  <c:v>222.34820255205304</c:v>
                </c:pt>
                <c:pt idx="5966">
                  <c:v>241.99255951010861</c:v>
                </c:pt>
                <c:pt idx="5967">
                  <c:v>225.23053034160768</c:v>
                </c:pt>
                <c:pt idx="5968">
                  <c:v>235.2788196663632</c:v>
                </c:pt>
                <c:pt idx="5969">
                  <c:v>234.58939221907767</c:v>
                </c:pt>
                <c:pt idx="5970">
                  <c:v>232.80653189448489</c:v>
                </c:pt>
                <c:pt idx="5971">
                  <c:v>243.14277983318544</c:v>
                </c:pt>
                <c:pt idx="5972">
                  <c:v>232.44990696139251</c:v>
                </c:pt>
                <c:pt idx="5973">
                  <c:v>231.10416353416537</c:v>
                </c:pt>
                <c:pt idx="5974">
                  <c:v>180.14248808210093</c:v>
                </c:pt>
                <c:pt idx="5975">
                  <c:v>153.75454999949926</c:v>
                </c:pt>
                <c:pt idx="5976">
                  <c:v>177.26382420464458</c:v>
                </c:pt>
                <c:pt idx="5977">
                  <c:v>164.56956729206701</c:v>
                </c:pt>
                <c:pt idx="5978">
                  <c:v>142.17457368723274</c:v>
                </c:pt>
                <c:pt idx="5979">
                  <c:v>133.66649674753677</c:v>
                </c:pt>
                <c:pt idx="5980">
                  <c:v>151.3518919040915</c:v>
                </c:pt>
                <c:pt idx="5981">
                  <c:v>168.31601658219492</c:v>
                </c:pt>
                <c:pt idx="5982">
                  <c:v>167.54257752632057</c:v>
                </c:pt>
                <c:pt idx="5983">
                  <c:v>187.80529428524295</c:v>
                </c:pt>
                <c:pt idx="5984">
                  <c:v>193.24011309069709</c:v>
                </c:pt>
                <c:pt idx="5985">
                  <c:v>201.90841142872469</c:v>
                </c:pt>
                <c:pt idx="5986">
                  <c:v>212.97926442515049</c:v>
                </c:pt>
                <c:pt idx="5987">
                  <c:v>203.8206993819538</c:v>
                </c:pt>
                <c:pt idx="5988">
                  <c:v>199.97924472193293</c:v>
                </c:pt>
                <c:pt idx="5989">
                  <c:v>219.79139165132077</c:v>
                </c:pt>
                <c:pt idx="5990">
                  <c:v>251.51304346021362</c:v>
                </c:pt>
                <c:pt idx="5991">
                  <c:v>228.62286728875463</c:v>
                </c:pt>
                <c:pt idx="5992">
                  <c:v>237.59763166044741</c:v>
                </c:pt>
                <c:pt idx="5993">
                  <c:v>239.8951028467942</c:v>
                </c:pt>
                <c:pt idx="5994">
                  <c:v>230.92569534240411</c:v>
                </c:pt>
                <c:pt idx="5995">
                  <c:v>243.89714788007785</c:v>
                </c:pt>
                <c:pt idx="5996">
                  <c:v>233.5325780208494</c:v>
                </c:pt>
                <c:pt idx="5997">
                  <c:v>233.40531979565336</c:v>
                </c:pt>
                <c:pt idx="5998">
                  <c:v>181.01238260521333</c:v>
                </c:pt>
                <c:pt idx="5999">
                  <c:v>158.86452363172251</c:v>
                </c:pt>
                <c:pt idx="6000">
                  <c:v>181.14475993720953</c:v>
                </c:pt>
                <c:pt idx="6001">
                  <c:v>162.07173537565546</c:v>
                </c:pt>
                <c:pt idx="6002">
                  <c:v>140.94849971405907</c:v>
                </c:pt>
                <c:pt idx="6003">
                  <c:v>136.56031525737828</c:v>
                </c:pt>
                <c:pt idx="6004">
                  <c:v>151.34812803836098</c:v>
                </c:pt>
                <c:pt idx="6005">
                  <c:v>167.4583644432482</c:v>
                </c:pt>
                <c:pt idx="6006">
                  <c:v>171.21351316521498</c:v>
                </c:pt>
                <c:pt idx="6007">
                  <c:v>190.04322221002863</c:v>
                </c:pt>
                <c:pt idx="6008">
                  <c:v>200.89519840283745</c:v>
                </c:pt>
                <c:pt idx="6009">
                  <c:v>204.90624208417455</c:v>
                </c:pt>
                <c:pt idx="6010">
                  <c:v>208.21204876125813</c:v>
                </c:pt>
                <c:pt idx="6011">
                  <c:v>217.92783252101017</c:v>
                </c:pt>
                <c:pt idx="6012">
                  <c:v>220.48403225971862</c:v>
                </c:pt>
                <c:pt idx="6013">
                  <c:v>237.22421770879905</c:v>
                </c:pt>
                <c:pt idx="6014">
                  <c:v>269.93941748256623</c:v>
                </c:pt>
                <c:pt idx="6015">
                  <c:v>244.2793278671756</c:v>
                </c:pt>
                <c:pt idx="6016">
                  <c:v>237.57163914541698</c:v>
                </c:pt>
                <c:pt idx="6017">
                  <c:v>233.467831008894</c:v>
                </c:pt>
                <c:pt idx="6018">
                  <c:v>243.17349876099547</c:v>
                </c:pt>
                <c:pt idx="6019">
                  <c:v>244.73649986888185</c:v>
                </c:pt>
                <c:pt idx="6020">
                  <c:v>236.25678561787174</c:v>
                </c:pt>
                <c:pt idx="6021">
                  <c:v>227.02635937675166</c:v>
                </c:pt>
                <c:pt idx="6022">
                  <c:v>190.17314896786323</c:v>
                </c:pt>
                <c:pt idx="6023">
                  <c:v>148.74168359069006</c:v>
                </c:pt>
                <c:pt idx="6024">
                  <c:v>148.45803954484467</c:v>
                </c:pt>
                <c:pt idx="6025">
                  <c:v>163.00658773112221</c:v>
                </c:pt>
                <c:pt idx="6026">
                  <c:v>155.51417210426845</c:v>
                </c:pt>
                <c:pt idx="6027">
                  <c:v>157.40782413928051</c:v>
                </c:pt>
                <c:pt idx="6028">
                  <c:v>148.8950811013035</c:v>
                </c:pt>
                <c:pt idx="6029">
                  <c:v>150.14673793036241</c:v>
                </c:pt>
                <c:pt idx="6030">
                  <c:v>183.23745187222113</c:v>
                </c:pt>
                <c:pt idx="6031">
                  <c:v>217.38280491940768</c:v>
                </c:pt>
                <c:pt idx="6032">
                  <c:v>233.95384603193378</c:v>
                </c:pt>
                <c:pt idx="6033">
                  <c:v>263.42404975591609</c:v>
                </c:pt>
                <c:pt idx="6034">
                  <c:v>284.74907500942226</c:v>
                </c:pt>
                <c:pt idx="6035">
                  <c:v>266.16122031494035</c:v>
                </c:pt>
                <c:pt idx="6036">
                  <c:v>269.96606496411721</c:v>
                </c:pt>
                <c:pt idx="6037">
                  <c:v>253.91102033243379</c:v>
                </c:pt>
                <c:pt idx="6038">
                  <c:v>271.96339023612637</c:v>
                </c:pt>
                <c:pt idx="6039">
                  <c:v>242.18856067302318</c:v>
                </c:pt>
                <c:pt idx="6040">
                  <c:v>219.28476874795183</c:v>
                </c:pt>
                <c:pt idx="6041">
                  <c:v>209.9146437261403</c:v>
                </c:pt>
                <c:pt idx="6042">
                  <c:v>225.46480787782156</c:v>
                </c:pt>
                <c:pt idx="6043">
                  <c:v>227.89592368214986</c:v>
                </c:pt>
                <c:pt idx="6044">
                  <c:v>217.7763790700071</c:v>
                </c:pt>
                <c:pt idx="6045">
                  <c:v>221.26374249191537</c:v>
                </c:pt>
                <c:pt idx="6046">
                  <c:v>182.17390107285473</c:v>
                </c:pt>
                <c:pt idx="6047">
                  <c:v>152.43205255495005</c:v>
                </c:pt>
                <c:pt idx="6048">
                  <c:v>154.12555955785808</c:v>
                </c:pt>
                <c:pt idx="6049">
                  <c:v>153.55528187981685</c:v>
                </c:pt>
                <c:pt idx="6050">
                  <c:v>155.77419423279383</c:v>
                </c:pt>
                <c:pt idx="6051">
                  <c:v>158.32842062213288</c:v>
                </c:pt>
                <c:pt idx="6052">
                  <c:v>151.41636263147208</c:v>
                </c:pt>
                <c:pt idx="6053">
                  <c:v>141.11382501818821</c:v>
                </c:pt>
                <c:pt idx="6054">
                  <c:v>158.33724762190619</c:v>
                </c:pt>
                <c:pt idx="6055">
                  <c:v>214.05811708806536</c:v>
                </c:pt>
                <c:pt idx="6056">
                  <c:v>249.0228853914125</c:v>
                </c:pt>
                <c:pt idx="6057">
                  <c:v>267.23041760855688</c:v>
                </c:pt>
                <c:pt idx="6058">
                  <c:v>286.89863484237713</c:v>
                </c:pt>
                <c:pt idx="6059">
                  <c:v>272.62785950336831</c:v>
                </c:pt>
                <c:pt idx="6060">
                  <c:v>269.84963054741849</c:v>
                </c:pt>
                <c:pt idx="6061">
                  <c:v>260.51266785964566</c:v>
                </c:pt>
                <c:pt idx="6062">
                  <c:v>271.699601218532</c:v>
                </c:pt>
                <c:pt idx="6063">
                  <c:v>253.87654300004709</c:v>
                </c:pt>
                <c:pt idx="6064">
                  <c:v>217.01779009547749</c:v>
                </c:pt>
                <c:pt idx="6065">
                  <c:v>219.65622666727509</c:v>
                </c:pt>
                <c:pt idx="6066">
                  <c:v>236.94768657132258</c:v>
                </c:pt>
                <c:pt idx="6067">
                  <c:v>248.14960547019615</c:v>
                </c:pt>
                <c:pt idx="6068">
                  <c:v>239.39309641430165</c:v>
                </c:pt>
                <c:pt idx="6069">
                  <c:v>225.91265017049784</c:v>
                </c:pt>
                <c:pt idx="6070">
                  <c:v>175.566460579752</c:v>
                </c:pt>
                <c:pt idx="6071">
                  <c:v>153.46008026583613</c:v>
                </c:pt>
                <c:pt idx="6072">
                  <c:v>178.01092336788878</c:v>
                </c:pt>
                <c:pt idx="6073">
                  <c:v>162.46252610158771</c:v>
                </c:pt>
                <c:pt idx="6074">
                  <c:v>148.5421351107843</c:v>
                </c:pt>
                <c:pt idx="6075">
                  <c:v>139.05775724991861</c:v>
                </c:pt>
                <c:pt idx="6076">
                  <c:v>159.00756064880977</c:v>
                </c:pt>
                <c:pt idx="6077">
                  <c:v>168.1205608418943</c:v>
                </c:pt>
                <c:pt idx="6078">
                  <c:v>168.33711668586898</c:v>
                </c:pt>
                <c:pt idx="6079">
                  <c:v>174.88868194716517</c:v>
                </c:pt>
                <c:pt idx="6080">
                  <c:v>181.0818485666029</c:v>
                </c:pt>
                <c:pt idx="6081">
                  <c:v>191.18572283027223</c:v>
                </c:pt>
                <c:pt idx="6082">
                  <c:v>200.81976022153151</c:v>
                </c:pt>
                <c:pt idx="6083">
                  <c:v>204.50831964679301</c:v>
                </c:pt>
                <c:pt idx="6084">
                  <c:v>221.77765010600521</c:v>
                </c:pt>
                <c:pt idx="6085">
                  <c:v>223.42612975653776</c:v>
                </c:pt>
                <c:pt idx="6086">
                  <c:v>241.43597791846105</c:v>
                </c:pt>
                <c:pt idx="6087">
                  <c:v>234.38158656529592</c:v>
                </c:pt>
                <c:pt idx="6088">
                  <c:v>233.73072765639029</c:v>
                </c:pt>
                <c:pt idx="6089">
                  <c:v>245.53363716207772</c:v>
                </c:pt>
                <c:pt idx="6090">
                  <c:v>254.58684158753613</c:v>
                </c:pt>
                <c:pt idx="6091">
                  <c:v>249.72087627969196</c:v>
                </c:pt>
                <c:pt idx="6092">
                  <c:v>231.07159275360482</c:v>
                </c:pt>
                <c:pt idx="6093">
                  <c:v>224.98652254471017</c:v>
                </c:pt>
                <c:pt idx="6094">
                  <c:v>170.81822278320314</c:v>
                </c:pt>
                <c:pt idx="6095">
                  <c:v>151.53630452018726</c:v>
                </c:pt>
                <c:pt idx="6096">
                  <c:v>172.26664471036912</c:v>
                </c:pt>
                <c:pt idx="6097">
                  <c:v>159.27327529182369</c:v>
                </c:pt>
                <c:pt idx="6098">
                  <c:v>141.61762910960698</c:v>
                </c:pt>
                <c:pt idx="6099">
                  <c:v>131.49097331501619</c:v>
                </c:pt>
                <c:pt idx="6100">
                  <c:v>153.69880120220463</c:v>
                </c:pt>
                <c:pt idx="6101">
                  <c:v>168.33820429334139</c:v>
                </c:pt>
                <c:pt idx="6102">
                  <c:v>168.82828421102766</c:v>
                </c:pt>
                <c:pt idx="6103">
                  <c:v>179.39882556455643</c:v>
                </c:pt>
                <c:pt idx="6104">
                  <c:v>191.7282408784306</c:v>
                </c:pt>
                <c:pt idx="6105">
                  <c:v>207.1433034637698</c:v>
                </c:pt>
                <c:pt idx="6106">
                  <c:v>213.58449396223642</c:v>
                </c:pt>
                <c:pt idx="6107">
                  <c:v>203.25070595292385</c:v>
                </c:pt>
                <c:pt idx="6108">
                  <c:v>210.45311378817181</c:v>
                </c:pt>
                <c:pt idx="6109">
                  <c:v>226.97996134496572</c:v>
                </c:pt>
                <c:pt idx="6110">
                  <c:v>249.61558246398045</c:v>
                </c:pt>
                <c:pt idx="6111">
                  <c:v>231.81452925930756</c:v>
                </c:pt>
                <c:pt idx="6112">
                  <c:v>248.45191631072345</c:v>
                </c:pt>
                <c:pt idx="6113">
                  <c:v>235.05246772848309</c:v>
                </c:pt>
                <c:pt idx="6114">
                  <c:v>242.48115158327238</c:v>
                </c:pt>
                <c:pt idx="6115">
                  <c:v>243.82730565434076</c:v>
                </c:pt>
                <c:pt idx="6116">
                  <c:v>239.97498511336102</c:v>
                </c:pt>
                <c:pt idx="6117">
                  <c:v>222.66833317016699</c:v>
                </c:pt>
                <c:pt idx="6118">
                  <c:v>170.96438173958234</c:v>
                </c:pt>
                <c:pt idx="6119">
                  <c:v>150.23487174886208</c:v>
                </c:pt>
                <c:pt idx="6120">
                  <c:v>174.72559578185675</c:v>
                </c:pt>
                <c:pt idx="6121">
                  <c:v>162.84500013050189</c:v>
                </c:pt>
                <c:pt idx="6122">
                  <c:v>140.87804848795025</c:v>
                </c:pt>
                <c:pt idx="6123">
                  <c:v>132.81789562697804</c:v>
                </c:pt>
                <c:pt idx="6124">
                  <c:v>155.73562053816201</c:v>
                </c:pt>
                <c:pt idx="6125">
                  <c:v>171.4562905804205</c:v>
                </c:pt>
                <c:pt idx="6126">
                  <c:v>172.34394147957326</c:v>
                </c:pt>
                <c:pt idx="6127">
                  <c:v>181.05731318736116</c:v>
                </c:pt>
                <c:pt idx="6128">
                  <c:v>200.96859888468151</c:v>
                </c:pt>
                <c:pt idx="6129">
                  <c:v>207.30072709533121</c:v>
                </c:pt>
                <c:pt idx="6130">
                  <c:v>202.96887614553586</c:v>
                </c:pt>
                <c:pt idx="6131">
                  <c:v>197.86004432888981</c:v>
                </c:pt>
                <c:pt idx="6132">
                  <c:v>210.39920806816053</c:v>
                </c:pt>
                <c:pt idx="6133">
                  <c:v>224.46600082871427</c:v>
                </c:pt>
                <c:pt idx="6134">
                  <c:v>252.9210405794224</c:v>
                </c:pt>
                <c:pt idx="6135">
                  <c:v>234.31939613267224</c:v>
                </c:pt>
                <c:pt idx="6136">
                  <c:v>243.73187759954001</c:v>
                </c:pt>
                <c:pt idx="6137">
                  <c:v>234.80821977633934</c:v>
                </c:pt>
                <c:pt idx="6138">
                  <c:v>247.361663915245</c:v>
                </c:pt>
                <c:pt idx="6139">
                  <c:v>244.21090586553493</c:v>
                </c:pt>
                <c:pt idx="6140">
                  <c:v>236.42829585336474</c:v>
                </c:pt>
                <c:pt idx="6141">
                  <c:v>228.19374678001057</c:v>
                </c:pt>
                <c:pt idx="6142">
                  <c:v>176.94239822875807</c:v>
                </c:pt>
                <c:pt idx="6143">
                  <c:v>157.48983605965057</c:v>
                </c:pt>
                <c:pt idx="6144">
                  <c:v>182.20992322504594</c:v>
                </c:pt>
                <c:pt idx="6145">
                  <c:v>166.58808783581475</c:v>
                </c:pt>
                <c:pt idx="6146">
                  <c:v>142.70676168102025</c:v>
                </c:pt>
                <c:pt idx="6147">
                  <c:v>138.266670994245</c:v>
                </c:pt>
                <c:pt idx="6148">
                  <c:v>160.04926388957799</c:v>
                </c:pt>
                <c:pt idx="6149">
                  <c:v>168.49152752129874</c:v>
                </c:pt>
                <c:pt idx="6150">
                  <c:v>172.48440608432844</c:v>
                </c:pt>
                <c:pt idx="6151">
                  <c:v>190.02147191155618</c:v>
                </c:pt>
                <c:pt idx="6152">
                  <c:v>194.24849861569376</c:v>
                </c:pt>
                <c:pt idx="6153">
                  <c:v>205.42723156128946</c:v>
                </c:pt>
                <c:pt idx="6154">
                  <c:v>211.00181217417753</c:v>
                </c:pt>
                <c:pt idx="6155">
                  <c:v>199.78796147276307</c:v>
                </c:pt>
                <c:pt idx="6156">
                  <c:v>213.25719828061733</c:v>
                </c:pt>
                <c:pt idx="6157">
                  <c:v>228.96409882019944</c:v>
                </c:pt>
                <c:pt idx="6158">
                  <c:v>263.66288499431045</c:v>
                </c:pt>
                <c:pt idx="6159">
                  <c:v>238.86551426472431</c:v>
                </c:pt>
                <c:pt idx="6160">
                  <c:v>262.71012697154634</c:v>
                </c:pt>
                <c:pt idx="6161">
                  <c:v>260.49931671365391</c:v>
                </c:pt>
                <c:pt idx="6162">
                  <c:v>253.25249017132435</c:v>
                </c:pt>
                <c:pt idx="6163">
                  <c:v>247.44564912306075</c:v>
                </c:pt>
                <c:pt idx="6164">
                  <c:v>242.89681711475438</c:v>
                </c:pt>
                <c:pt idx="6165">
                  <c:v>234.67079067028493</c:v>
                </c:pt>
                <c:pt idx="6166">
                  <c:v>185.37010013093956</c:v>
                </c:pt>
                <c:pt idx="6167">
                  <c:v>158.30184540761371</c:v>
                </c:pt>
                <c:pt idx="6168">
                  <c:v>186.10574360520144</c:v>
                </c:pt>
                <c:pt idx="6169">
                  <c:v>164.66075108746023</c:v>
                </c:pt>
                <c:pt idx="6170">
                  <c:v>146.18333686283901</c:v>
                </c:pt>
                <c:pt idx="6171">
                  <c:v>142.24767855317003</c:v>
                </c:pt>
                <c:pt idx="6172">
                  <c:v>163.42543013811536</c:v>
                </c:pt>
                <c:pt idx="6173">
                  <c:v>172.25727020378503</c:v>
                </c:pt>
                <c:pt idx="6174">
                  <c:v>174.56912682419926</c:v>
                </c:pt>
                <c:pt idx="6175">
                  <c:v>186.661639492413</c:v>
                </c:pt>
                <c:pt idx="6176">
                  <c:v>201.25017336753581</c:v>
                </c:pt>
                <c:pt idx="6177">
                  <c:v>202.11230761976367</c:v>
                </c:pt>
                <c:pt idx="6178">
                  <c:v>220.93719254943858</c:v>
                </c:pt>
                <c:pt idx="6179">
                  <c:v>215.25630423013033</c:v>
                </c:pt>
                <c:pt idx="6180">
                  <c:v>220.32993805188985</c:v>
                </c:pt>
                <c:pt idx="6181">
                  <c:v>234.59050681125399</c:v>
                </c:pt>
                <c:pt idx="6182">
                  <c:v>272.19430565512329</c:v>
                </c:pt>
                <c:pt idx="6183">
                  <c:v>249.41325177929096</c:v>
                </c:pt>
                <c:pt idx="6184">
                  <c:v>265.72004884197037</c:v>
                </c:pt>
                <c:pt idx="6185">
                  <c:v>252.67199957548226</c:v>
                </c:pt>
                <c:pt idx="6186">
                  <c:v>261.79649387013973</c:v>
                </c:pt>
                <c:pt idx="6187">
                  <c:v>254.65953776769069</c:v>
                </c:pt>
                <c:pt idx="6188">
                  <c:v>245.18796122281807</c:v>
                </c:pt>
                <c:pt idx="6189">
                  <c:v>236.26043758105871</c:v>
                </c:pt>
                <c:pt idx="6190">
                  <c:v>192.14905678332707</c:v>
                </c:pt>
                <c:pt idx="6191">
                  <c:v>152.80160667572517</c:v>
                </c:pt>
                <c:pt idx="6192">
                  <c:v>154.67601056068969</c:v>
                </c:pt>
                <c:pt idx="6193">
                  <c:v>159.14541243877815</c:v>
                </c:pt>
                <c:pt idx="6194">
                  <c:v>167.9463492253397</c:v>
                </c:pt>
                <c:pt idx="6195">
                  <c:v>169.42384914739458</c:v>
                </c:pt>
                <c:pt idx="6196">
                  <c:v>164.64445323011876</c:v>
                </c:pt>
                <c:pt idx="6197">
                  <c:v>166.25622668536181</c:v>
                </c:pt>
                <c:pt idx="6198">
                  <c:v>193.1639556123406</c:v>
                </c:pt>
                <c:pt idx="6199">
                  <c:v>223.19333652261363</c:v>
                </c:pt>
                <c:pt idx="6200">
                  <c:v>241.07583928969473</c:v>
                </c:pt>
                <c:pt idx="6201">
                  <c:v>263.19291373848876</c:v>
                </c:pt>
                <c:pt idx="6202">
                  <c:v>291.55669501635697</c:v>
                </c:pt>
                <c:pt idx="6203">
                  <c:v>277.3871748017437</c:v>
                </c:pt>
                <c:pt idx="6204">
                  <c:v>267.86523739102086</c:v>
                </c:pt>
                <c:pt idx="6205">
                  <c:v>270.89259382065404</c:v>
                </c:pt>
                <c:pt idx="6206">
                  <c:v>283.82539988098313</c:v>
                </c:pt>
                <c:pt idx="6207">
                  <c:v>258.18364733444656</c:v>
                </c:pt>
                <c:pt idx="6208">
                  <c:v>221.55532646669681</c:v>
                </c:pt>
                <c:pt idx="6209">
                  <c:v>221.40949913957792</c:v>
                </c:pt>
                <c:pt idx="6210">
                  <c:v>235.20281970395081</c:v>
                </c:pt>
                <c:pt idx="6211">
                  <c:v>236.74004676035432</c:v>
                </c:pt>
                <c:pt idx="6212">
                  <c:v>233.21927146238212</c:v>
                </c:pt>
                <c:pt idx="6213">
                  <c:v>218.75582727705006</c:v>
                </c:pt>
                <c:pt idx="6214">
                  <c:v>185.30842803735189</c:v>
                </c:pt>
                <c:pt idx="6215">
                  <c:v>151.92542040709725</c:v>
                </c:pt>
                <c:pt idx="6216">
                  <c:v>155.91039861801033</c:v>
                </c:pt>
                <c:pt idx="6217">
                  <c:v>164.60932553026547</c:v>
                </c:pt>
                <c:pt idx="6218">
                  <c:v>158.7911489182988</c:v>
                </c:pt>
                <c:pt idx="6219">
                  <c:v>160.41493680463839</c:v>
                </c:pt>
                <c:pt idx="6220">
                  <c:v>150.61266053813839</c:v>
                </c:pt>
                <c:pt idx="6221">
                  <c:v>155.12964681882124</c:v>
                </c:pt>
                <c:pt idx="6222">
                  <c:v>170.87078810662496</c:v>
                </c:pt>
                <c:pt idx="6223">
                  <c:v>213.74196625036456</c:v>
                </c:pt>
                <c:pt idx="6224">
                  <c:v>249.15605596541886</c:v>
                </c:pt>
                <c:pt idx="6225">
                  <c:v>267.51455686942614</c:v>
                </c:pt>
                <c:pt idx="6226">
                  <c:v>288.29360465446058</c:v>
                </c:pt>
                <c:pt idx="6227">
                  <c:v>268.42028979775097</c:v>
                </c:pt>
                <c:pt idx="6228">
                  <c:v>271.76170360076406</c:v>
                </c:pt>
                <c:pt idx="6229">
                  <c:v>262.94611088957282</c:v>
                </c:pt>
                <c:pt idx="6230">
                  <c:v>279.46576975070263</c:v>
                </c:pt>
                <c:pt idx="6231">
                  <c:v>262.30801655132893</c:v>
                </c:pt>
                <c:pt idx="6232">
                  <c:v>244.61492711566834</c:v>
                </c:pt>
                <c:pt idx="6233">
                  <c:v>241.07500218900708</c:v>
                </c:pt>
                <c:pt idx="6234">
                  <c:v>265.76243198399641</c:v>
                </c:pt>
                <c:pt idx="6235">
                  <c:v>251.86804150756009</c:v>
                </c:pt>
                <c:pt idx="6236">
                  <c:v>242.19412542311696</c:v>
                </c:pt>
                <c:pt idx="6237">
                  <c:v>219.34533119818846</c:v>
                </c:pt>
                <c:pt idx="6238">
                  <c:v>181.99420269681488</c:v>
                </c:pt>
                <c:pt idx="6239">
                  <c:v>155.75519688297516</c:v>
                </c:pt>
                <c:pt idx="6240">
                  <c:v>183.45007049994686</c:v>
                </c:pt>
                <c:pt idx="6241">
                  <c:v>174.63980659008973</c:v>
                </c:pt>
                <c:pt idx="6242">
                  <c:v>154.55941971993752</c:v>
                </c:pt>
                <c:pt idx="6243">
                  <c:v>147.88133020495661</c:v>
                </c:pt>
                <c:pt idx="6244">
                  <c:v>166.50690358355425</c:v>
                </c:pt>
                <c:pt idx="6245">
                  <c:v>179.21177609433437</c:v>
                </c:pt>
                <c:pt idx="6246">
                  <c:v>173.65104252124402</c:v>
                </c:pt>
                <c:pt idx="6247">
                  <c:v>189.25938911782359</c:v>
                </c:pt>
                <c:pt idx="6248">
                  <c:v>200.58159982495644</c:v>
                </c:pt>
                <c:pt idx="6249">
                  <c:v>211.45637007721746</c:v>
                </c:pt>
                <c:pt idx="6250">
                  <c:v>213.5843863803357</c:v>
                </c:pt>
                <c:pt idx="6251">
                  <c:v>204.84118819149114</c:v>
                </c:pt>
                <c:pt idx="6252">
                  <c:v>209.1826047024409</c:v>
                </c:pt>
                <c:pt idx="6253">
                  <c:v>223.55327345498927</c:v>
                </c:pt>
                <c:pt idx="6254">
                  <c:v>249.1281318952054</c:v>
                </c:pt>
                <c:pt idx="6255">
                  <c:v>229.04529882331445</c:v>
                </c:pt>
                <c:pt idx="6256">
                  <c:v>246.31662808781971</c:v>
                </c:pt>
                <c:pt idx="6257">
                  <c:v>250.07710982050401</c:v>
                </c:pt>
                <c:pt idx="6258">
                  <c:v>263.93555224379452</c:v>
                </c:pt>
                <c:pt idx="6259">
                  <c:v>243.9274499100388</c:v>
                </c:pt>
                <c:pt idx="6260">
                  <c:v>236.15867876305035</c:v>
                </c:pt>
                <c:pt idx="6261">
                  <c:v>222.63070181062156</c:v>
                </c:pt>
                <c:pt idx="6262">
                  <c:v>171.32835864524426</c:v>
                </c:pt>
                <c:pt idx="6263">
                  <c:v>159.12231770090423</c:v>
                </c:pt>
                <c:pt idx="6264">
                  <c:v>181.80258591113162</c:v>
                </c:pt>
                <c:pt idx="6265">
                  <c:v>166.97253243215681</c:v>
                </c:pt>
                <c:pt idx="6266">
                  <c:v>153.1637890394868</c:v>
                </c:pt>
                <c:pt idx="6267">
                  <c:v>145.29336682402089</c:v>
                </c:pt>
                <c:pt idx="6268">
                  <c:v>169.52821144171045</c:v>
                </c:pt>
                <c:pt idx="6269">
                  <c:v>179.3077550405151</c:v>
                </c:pt>
                <c:pt idx="6270">
                  <c:v>184.94566911549225</c:v>
                </c:pt>
                <c:pt idx="6271">
                  <c:v>193.281081000966</c:v>
                </c:pt>
                <c:pt idx="6272">
                  <c:v>202.35935546321139</c:v>
                </c:pt>
                <c:pt idx="6273">
                  <c:v>211.36413456256307</c:v>
                </c:pt>
                <c:pt idx="6274">
                  <c:v>211.51305543704038</c:v>
                </c:pt>
                <c:pt idx="6275">
                  <c:v>208.53863491264104</c:v>
                </c:pt>
                <c:pt idx="6276">
                  <c:v>207.29472730911073</c:v>
                </c:pt>
                <c:pt idx="6277">
                  <c:v>213.66548990247799</c:v>
                </c:pt>
                <c:pt idx="6278">
                  <c:v>254.65486196355209</c:v>
                </c:pt>
                <c:pt idx="6279">
                  <c:v>235.38212083323322</c:v>
                </c:pt>
                <c:pt idx="6280">
                  <c:v>244.56401299539638</c:v>
                </c:pt>
                <c:pt idx="6281">
                  <c:v>253.19415687532654</c:v>
                </c:pt>
                <c:pt idx="6282">
                  <c:v>266.06907860035722</c:v>
                </c:pt>
                <c:pt idx="6283">
                  <c:v>250.60361460420611</c:v>
                </c:pt>
                <c:pt idx="6284">
                  <c:v>243.40585858298266</c:v>
                </c:pt>
                <c:pt idx="6285">
                  <c:v>236.03122910580464</c:v>
                </c:pt>
                <c:pt idx="6286">
                  <c:v>182.70960785574789</c:v>
                </c:pt>
                <c:pt idx="6287">
                  <c:v>153.95746652089949</c:v>
                </c:pt>
                <c:pt idx="6288">
                  <c:v>179.13362694544298</c:v>
                </c:pt>
                <c:pt idx="6289">
                  <c:v>173.16330114914001</c:v>
                </c:pt>
                <c:pt idx="6290">
                  <c:v>154.09828189150531</c:v>
                </c:pt>
                <c:pt idx="6291">
                  <c:v>147.62544291048795</c:v>
                </c:pt>
                <c:pt idx="6292">
                  <c:v>164.08089496329561</c:v>
                </c:pt>
                <c:pt idx="6293">
                  <c:v>180.92504775872638</c:v>
                </c:pt>
                <c:pt idx="6294">
                  <c:v>184.5541142693983</c:v>
                </c:pt>
                <c:pt idx="6295">
                  <c:v>199.34106262786446</c:v>
                </c:pt>
                <c:pt idx="6296">
                  <c:v>205.29777215668565</c:v>
                </c:pt>
                <c:pt idx="6297">
                  <c:v>217.4788628740759</c:v>
                </c:pt>
                <c:pt idx="6298">
                  <c:v>220.66896969801482</c:v>
                </c:pt>
                <c:pt idx="6299">
                  <c:v>219.21711053320021</c:v>
                </c:pt>
                <c:pt idx="6300">
                  <c:v>209.24203981106623</c:v>
                </c:pt>
                <c:pt idx="6301">
                  <c:v>214.96841871963159</c:v>
                </c:pt>
                <c:pt idx="6302">
                  <c:v>259.65617391201016</c:v>
                </c:pt>
                <c:pt idx="6303">
                  <c:v>234.07793775322745</c:v>
                </c:pt>
                <c:pt idx="6304">
                  <c:v>253.12754990877252</c:v>
                </c:pt>
                <c:pt idx="6305">
                  <c:v>243.30842084323288</c:v>
                </c:pt>
                <c:pt idx="6306">
                  <c:v>264.29840905004249</c:v>
                </c:pt>
                <c:pt idx="6307">
                  <c:v>246.00993958532771</c:v>
                </c:pt>
                <c:pt idx="6308">
                  <c:v>238.09417051326812</c:v>
                </c:pt>
                <c:pt idx="6309">
                  <c:v>222.72081271860924</c:v>
                </c:pt>
                <c:pt idx="6310">
                  <c:v>179.64268731615846</c:v>
                </c:pt>
                <c:pt idx="6311">
                  <c:v>162.64411998301458</c:v>
                </c:pt>
                <c:pt idx="6312">
                  <c:v>193.669225929297</c:v>
                </c:pt>
                <c:pt idx="6313">
                  <c:v>188.61345264917139</c:v>
                </c:pt>
                <c:pt idx="6314">
                  <c:v>165.32442185263614</c:v>
                </c:pt>
                <c:pt idx="6315">
                  <c:v>153.00954315346806</c:v>
                </c:pt>
                <c:pt idx="6316">
                  <c:v>168.96016480789652</c:v>
                </c:pt>
                <c:pt idx="6317">
                  <c:v>181.04599030838165</c:v>
                </c:pt>
                <c:pt idx="6318">
                  <c:v>193.86854014118549</c:v>
                </c:pt>
                <c:pt idx="6319">
                  <c:v>194.92394575522079</c:v>
                </c:pt>
                <c:pt idx="6320">
                  <c:v>204.20485634734615</c:v>
                </c:pt>
                <c:pt idx="6321">
                  <c:v>207.79778391368987</c:v>
                </c:pt>
                <c:pt idx="6322">
                  <c:v>210.85139572538498</c:v>
                </c:pt>
                <c:pt idx="6323">
                  <c:v>201.78431372417177</c:v>
                </c:pt>
                <c:pt idx="6324">
                  <c:v>214.16543460535163</c:v>
                </c:pt>
                <c:pt idx="6325">
                  <c:v>229.64729014418313</c:v>
                </c:pt>
                <c:pt idx="6326">
                  <c:v>258.46144762987393</c:v>
                </c:pt>
                <c:pt idx="6327">
                  <c:v>236.11754107723291</c:v>
                </c:pt>
                <c:pt idx="6328">
                  <c:v>243.5065225442641</c:v>
                </c:pt>
                <c:pt idx="6329">
                  <c:v>245.77808478716884</c:v>
                </c:pt>
                <c:pt idx="6330">
                  <c:v>254.24365770407059</c:v>
                </c:pt>
                <c:pt idx="6331">
                  <c:v>244.70149976825596</c:v>
                </c:pt>
                <c:pt idx="6332">
                  <c:v>240.65980820314257</c:v>
                </c:pt>
                <c:pt idx="6333">
                  <c:v>234.81540384121072</c:v>
                </c:pt>
                <c:pt idx="6334">
                  <c:v>187.45978535432644</c:v>
                </c:pt>
                <c:pt idx="6335">
                  <c:v>166.68595557336116</c:v>
                </c:pt>
                <c:pt idx="6336">
                  <c:v>190.58367557419476</c:v>
                </c:pt>
                <c:pt idx="6337">
                  <c:v>180.63548053830533</c:v>
                </c:pt>
                <c:pt idx="6338">
                  <c:v>163.72414955525409</c:v>
                </c:pt>
                <c:pt idx="6339">
                  <c:v>149.12069729018907</c:v>
                </c:pt>
                <c:pt idx="6340">
                  <c:v>173.77509831303107</c:v>
                </c:pt>
                <c:pt idx="6341">
                  <c:v>181.27704729996327</c:v>
                </c:pt>
                <c:pt idx="6342">
                  <c:v>185.45940538915497</c:v>
                </c:pt>
                <c:pt idx="6343">
                  <c:v>196.00744038522021</c:v>
                </c:pt>
                <c:pt idx="6344">
                  <c:v>214.86739079497173</c:v>
                </c:pt>
                <c:pt idx="6345">
                  <c:v>220.86542971888625</c:v>
                </c:pt>
                <c:pt idx="6346">
                  <c:v>230.78233884234524</c:v>
                </c:pt>
                <c:pt idx="6347">
                  <c:v>214.40025293638894</c:v>
                </c:pt>
                <c:pt idx="6348">
                  <c:v>223.80978484304447</c:v>
                </c:pt>
                <c:pt idx="6349">
                  <c:v>249.78357698890667</c:v>
                </c:pt>
                <c:pt idx="6350">
                  <c:v>269.54004792108054</c:v>
                </c:pt>
                <c:pt idx="6351">
                  <c:v>255.80947802167876</c:v>
                </c:pt>
                <c:pt idx="6352">
                  <c:v>260.28232824578475</c:v>
                </c:pt>
                <c:pt idx="6353">
                  <c:v>252.65155037779425</c:v>
                </c:pt>
                <c:pt idx="6354">
                  <c:v>268.28921377961967</c:v>
                </c:pt>
                <c:pt idx="6355">
                  <c:v>253.41996645574221</c:v>
                </c:pt>
                <c:pt idx="6356">
                  <c:v>247.90793434293897</c:v>
                </c:pt>
                <c:pt idx="6357">
                  <c:v>243.19397331001989</c:v>
                </c:pt>
                <c:pt idx="6358">
                  <c:v>201.40435666004976</c:v>
                </c:pt>
                <c:pt idx="6359">
                  <c:v>173.45801267567185</c:v>
                </c:pt>
                <c:pt idx="6360">
                  <c:v>162.05682732482489</c:v>
                </c:pt>
                <c:pt idx="6361">
                  <c:v>181.88182997191404</c:v>
                </c:pt>
                <c:pt idx="6362">
                  <c:v>170.18343233248379</c:v>
                </c:pt>
                <c:pt idx="6363">
                  <c:v>181.82734480371272</c:v>
                </c:pt>
                <c:pt idx="6364">
                  <c:v>171.812595040296</c:v>
                </c:pt>
                <c:pt idx="6365">
                  <c:v>185.80539456564023</c:v>
                </c:pt>
                <c:pt idx="6366">
                  <c:v>204.90061968101199</c:v>
                </c:pt>
                <c:pt idx="6367">
                  <c:v>232.1546122738265</c:v>
                </c:pt>
                <c:pt idx="6368">
                  <c:v>278.13119602497568</c:v>
                </c:pt>
                <c:pt idx="6369">
                  <c:v>298.82943535143266</c:v>
                </c:pt>
                <c:pt idx="6370">
                  <c:v>315.50717145814394</c:v>
                </c:pt>
                <c:pt idx="6371">
                  <c:v>293.38612294967942</c:v>
                </c:pt>
                <c:pt idx="6372">
                  <c:v>283.2091332475531</c:v>
                </c:pt>
                <c:pt idx="6373">
                  <c:v>276.36243353917786</c:v>
                </c:pt>
                <c:pt idx="6374">
                  <c:v>292.9043311209449</c:v>
                </c:pt>
                <c:pt idx="6375">
                  <c:v>266.24009133824819</c:v>
                </c:pt>
                <c:pt idx="6376">
                  <c:v>228.91231601175809</c:v>
                </c:pt>
                <c:pt idx="6377">
                  <c:v>234.44761736403092</c:v>
                </c:pt>
                <c:pt idx="6378">
                  <c:v>261.54317877348007</c:v>
                </c:pt>
                <c:pt idx="6379">
                  <c:v>260.00957208385336</c:v>
                </c:pt>
                <c:pt idx="6380">
                  <c:v>253.12021558725729</c:v>
                </c:pt>
                <c:pt idx="6381">
                  <c:v>238.33528375093496</c:v>
                </c:pt>
                <c:pt idx="6382">
                  <c:v>207.67848515396278</c:v>
                </c:pt>
                <c:pt idx="6383">
                  <c:v>179.89858801079055</c:v>
                </c:pt>
                <c:pt idx="6384">
                  <c:v>177.61660593433726</c:v>
                </c:pt>
                <c:pt idx="6385">
                  <c:v>186.34332068535269</c:v>
                </c:pt>
                <c:pt idx="6386">
                  <c:v>182.43478395899896</c:v>
                </c:pt>
                <c:pt idx="6387">
                  <c:v>192.46078553097414</c:v>
                </c:pt>
                <c:pt idx="6388">
                  <c:v>177.14356893363612</c:v>
                </c:pt>
                <c:pt idx="6389">
                  <c:v>182.94725089368092</c:v>
                </c:pt>
                <c:pt idx="6390">
                  <c:v>200.2732793853053</c:v>
                </c:pt>
                <c:pt idx="6391">
                  <c:v>244.13534816227622</c:v>
                </c:pt>
                <c:pt idx="6392">
                  <c:v>278.16871452884874</c:v>
                </c:pt>
                <c:pt idx="6393">
                  <c:v>310.79196909980141</c:v>
                </c:pt>
                <c:pt idx="6394">
                  <c:v>323.53737468680896</c:v>
                </c:pt>
                <c:pt idx="6395">
                  <c:v>302.64326805403795</c:v>
                </c:pt>
                <c:pt idx="6396">
                  <c:v>291.17099575053584</c:v>
                </c:pt>
                <c:pt idx="6397">
                  <c:v>288.70675234038941</c:v>
                </c:pt>
                <c:pt idx="6398">
                  <c:v>298.29973199152693</c:v>
                </c:pt>
                <c:pt idx="6399">
                  <c:v>290.55052142440849</c:v>
                </c:pt>
                <c:pt idx="6400">
                  <c:v>260.54492420217423</c:v>
                </c:pt>
                <c:pt idx="6401">
                  <c:v>254.75109450143373</c:v>
                </c:pt>
                <c:pt idx="6402">
                  <c:v>290.5610837309863</c:v>
                </c:pt>
                <c:pt idx="6403">
                  <c:v>273.36697816903097</c:v>
                </c:pt>
                <c:pt idx="6404">
                  <c:v>258.73558161730074</c:v>
                </c:pt>
                <c:pt idx="6405">
                  <c:v>255.58351509924299</c:v>
                </c:pt>
                <c:pt idx="6406">
                  <c:v>207.31790163945237</c:v>
                </c:pt>
                <c:pt idx="6407">
                  <c:v>173.75553766740438</c:v>
                </c:pt>
                <c:pt idx="6408">
                  <c:v>192.87831932525123</c:v>
                </c:pt>
                <c:pt idx="6409">
                  <c:v>186.7156030823466</c:v>
                </c:pt>
                <c:pt idx="6410">
                  <c:v>171.67934156955903</c:v>
                </c:pt>
                <c:pt idx="6411">
                  <c:v>163.40047533116075</c:v>
                </c:pt>
                <c:pt idx="6412">
                  <c:v>174.2977097615844</c:v>
                </c:pt>
                <c:pt idx="6413">
                  <c:v>199.70074598803646</c:v>
                </c:pt>
                <c:pt idx="6414">
                  <c:v>200.12263850654492</c:v>
                </c:pt>
                <c:pt idx="6415">
                  <c:v>216.23940515079386</c:v>
                </c:pt>
                <c:pt idx="6416">
                  <c:v>215.81809898974623</c:v>
                </c:pt>
                <c:pt idx="6417">
                  <c:v>225.38737667794265</c:v>
                </c:pt>
                <c:pt idx="6418">
                  <c:v>224.85098249305562</c:v>
                </c:pt>
                <c:pt idx="6419">
                  <c:v>217.45410046536668</c:v>
                </c:pt>
                <c:pt idx="6420">
                  <c:v>219.55947098048492</c:v>
                </c:pt>
                <c:pt idx="6421">
                  <c:v>234.85083938119959</c:v>
                </c:pt>
                <c:pt idx="6422">
                  <c:v>264.1548559472983</c:v>
                </c:pt>
                <c:pt idx="6423">
                  <c:v>263.48988417084479</c:v>
                </c:pt>
                <c:pt idx="6424">
                  <c:v>279.86064740457959</c:v>
                </c:pt>
                <c:pt idx="6425">
                  <c:v>277.5511792380957</c:v>
                </c:pt>
                <c:pt idx="6426">
                  <c:v>290.42325589450201</c:v>
                </c:pt>
                <c:pt idx="6427">
                  <c:v>271.56280401219482</c:v>
                </c:pt>
                <c:pt idx="6428">
                  <c:v>261.56819451683469</c:v>
                </c:pt>
                <c:pt idx="6429">
                  <c:v>245.69157913437951</c:v>
                </c:pt>
                <c:pt idx="6430">
                  <c:v>198.10001244517349</c:v>
                </c:pt>
                <c:pt idx="6431">
                  <c:v>171.06916158608658</c:v>
                </c:pt>
                <c:pt idx="6432">
                  <c:v>195.17317037243217</c:v>
                </c:pt>
                <c:pt idx="6433">
                  <c:v>185.83371431408747</c:v>
                </c:pt>
                <c:pt idx="6434">
                  <c:v>161.38938674876317</c:v>
                </c:pt>
                <c:pt idx="6435">
                  <c:v>151.68060859214663</c:v>
                </c:pt>
                <c:pt idx="6436">
                  <c:v>174.82038734340333</c:v>
                </c:pt>
                <c:pt idx="6437">
                  <c:v>195.89392893033423</c:v>
                </c:pt>
                <c:pt idx="6438">
                  <c:v>195.68618470855242</c:v>
                </c:pt>
                <c:pt idx="6439">
                  <c:v>206.20657474161294</c:v>
                </c:pt>
                <c:pt idx="6440">
                  <c:v>212.23167094141937</c:v>
                </c:pt>
                <c:pt idx="6441">
                  <c:v>220.4736970959683</c:v>
                </c:pt>
                <c:pt idx="6442">
                  <c:v>218.04757908625555</c:v>
                </c:pt>
                <c:pt idx="6443">
                  <c:v>209.32121078412629</c:v>
                </c:pt>
                <c:pt idx="6444">
                  <c:v>218.2149338507117</c:v>
                </c:pt>
                <c:pt idx="6445">
                  <c:v>228.63145546828054</c:v>
                </c:pt>
                <c:pt idx="6446">
                  <c:v>251.11898499222812</c:v>
                </c:pt>
                <c:pt idx="6447">
                  <c:v>238.05115461891435</c:v>
                </c:pt>
                <c:pt idx="6448">
                  <c:v>256.4707306647116</c:v>
                </c:pt>
                <c:pt idx="6449">
                  <c:v>270.5665336726949</c:v>
                </c:pt>
                <c:pt idx="6450">
                  <c:v>288.55534897643292</c:v>
                </c:pt>
                <c:pt idx="6451">
                  <c:v>278.32598704998725</c:v>
                </c:pt>
                <c:pt idx="6452">
                  <c:v>264.05017577624704</c:v>
                </c:pt>
                <c:pt idx="6453">
                  <c:v>253.30157533923469</c:v>
                </c:pt>
                <c:pt idx="6454">
                  <c:v>193.06441866828007</c:v>
                </c:pt>
                <c:pt idx="6455">
                  <c:v>168.46523121129133</c:v>
                </c:pt>
                <c:pt idx="6456">
                  <c:v>198.46382398391503</c:v>
                </c:pt>
                <c:pt idx="6457">
                  <c:v>195.10106449391159</c:v>
                </c:pt>
                <c:pt idx="6458">
                  <c:v>180.58848823255411</c:v>
                </c:pt>
                <c:pt idx="6459">
                  <c:v>167.58502500960486</c:v>
                </c:pt>
                <c:pt idx="6460">
                  <c:v>190.60414192065815</c:v>
                </c:pt>
                <c:pt idx="6461">
                  <c:v>194.97796637922903</c:v>
                </c:pt>
                <c:pt idx="6462">
                  <c:v>198.16664322711352</c:v>
                </c:pt>
                <c:pt idx="6463">
                  <c:v>209.92785503893757</c:v>
                </c:pt>
                <c:pt idx="6464">
                  <c:v>205.01881908139899</c:v>
                </c:pt>
                <c:pt idx="6465">
                  <c:v>211.84625564829022</c:v>
                </c:pt>
                <c:pt idx="6466">
                  <c:v>223.57374608048292</c:v>
                </c:pt>
                <c:pt idx="6467">
                  <c:v>214.35413344558728</c:v>
                </c:pt>
                <c:pt idx="6468">
                  <c:v>212.76652892472981</c:v>
                </c:pt>
                <c:pt idx="6469">
                  <c:v>239.08985077568022</c:v>
                </c:pt>
                <c:pt idx="6470">
                  <c:v>269.05290941151634</c:v>
                </c:pt>
                <c:pt idx="6471">
                  <c:v>248.2542441517127</c:v>
                </c:pt>
                <c:pt idx="6472">
                  <c:v>264.90381473497399</c:v>
                </c:pt>
                <c:pt idx="6473">
                  <c:v>266.45362725567594</c:v>
                </c:pt>
                <c:pt idx="6474">
                  <c:v>279.10160243016753</c:v>
                </c:pt>
                <c:pt idx="6475">
                  <c:v>261.45768702719846</c:v>
                </c:pt>
                <c:pt idx="6476">
                  <c:v>248.13722032975554</c:v>
                </c:pt>
                <c:pt idx="6477">
                  <c:v>240.15135941727434</c:v>
                </c:pt>
                <c:pt idx="6478">
                  <c:v>198.3404551780757</c:v>
                </c:pt>
                <c:pt idx="6479">
                  <c:v>166.1311366646402</c:v>
                </c:pt>
                <c:pt idx="6480">
                  <c:v>163.25241702421252</c:v>
                </c:pt>
                <c:pt idx="6481">
                  <c:v>168.23657051750021</c:v>
                </c:pt>
                <c:pt idx="6482">
                  <c:v>164.6831257271802</c:v>
                </c:pt>
                <c:pt idx="6483">
                  <c:v>175.29440542054107</c:v>
                </c:pt>
                <c:pt idx="6484">
                  <c:v>178.30610574627593</c:v>
                </c:pt>
                <c:pt idx="6485">
                  <c:v>180.87330576905757</c:v>
                </c:pt>
                <c:pt idx="6486">
                  <c:v>200.70665932887891</c:v>
                </c:pt>
                <c:pt idx="6487">
                  <c:v>230.21405829279985</c:v>
                </c:pt>
                <c:pt idx="6488">
                  <c:v>264.68875857750129</c:v>
                </c:pt>
                <c:pt idx="6489">
                  <c:v>293.00923920086217</c:v>
                </c:pt>
                <c:pt idx="6490">
                  <c:v>308.00657079759259</c:v>
                </c:pt>
                <c:pt idx="6491">
                  <c:v>283.98715359796239</c:v>
                </c:pt>
                <c:pt idx="6492">
                  <c:v>274.10254039561204</c:v>
                </c:pt>
                <c:pt idx="6493">
                  <c:v>265.5570015521717</c:v>
                </c:pt>
                <c:pt idx="6494">
                  <c:v>281.88393887401867</c:v>
                </c:pt>
                <c:pt idx="6495">
                  <c:v>275.73771777033357</c:v>
                </c:pt>
                <c:pt idx="6496">
                  <c:v>244.939466759303</c:v>
                </c:pt>
                <c:pt idx="6497">
                  <c:v>260.37863217211833</c:v>
                </c:pt>
                <c:pt idx="6498">
                  <c:v>273.26501592158525</c:v>
                </c:pt>
                <c:pt idx="6499">
                  <c:v>251.17150264312215</c:v>
                </c:pt>
                <c:pt idx="6500">
                  <c:v>248.86454547235024</c:v>
                </c:pt>
                <c:pt idx="6501">
                  <c:v>234.83252871496802</c:v>
                </c:pt>
                <c:pt idx="6502">
                  <c:v>203.46319730124057</c:v>
                </c:pt>
                <c:pt idx="6503">
                  <c:v>168.98857432391119</c:v>
                </c:pt>
                <c:pt idx="6504">
                  <c:v>199.22549676052648</c:v>
                </c:pt>
                <c:pt idx="6505">
                  <c:v>189.82562611967199</c:v>
                </c:pt>
                <c:pt idx="6506">
                  <c:v>168.37064118585391</c:v>
                </c:pt>
                <c:pt idx="6507">
                  <c:v>149.20652701546601</c:v>
                </c:pt>
                <c:pt idx="6508">
                  <c:v>169.48499562340683</c:v>
                </c:pt>
                <c:pt idx="6509">
                  <c:v>185.68758161398426</c:v>
                </c:pt>
                <c:pt idx="6510">
                  <c:v>187.00040861943938</c:v>
                </c:pt>
                <c:pt idx="6511">
                  <c:v>207.36010944056446</c:v>
                </c:pt>
                <c:pt idx="6512">
                  <c:v>220.81327653906072</c:v>
                </c:pt>
                <c:pt idx="6513">
                  <c:v>231.57990427075109</c:v>
                </c:pt>
                <c:pt idx="6514">
                  <c:v>237.8451449393678</c:v>
                </c:pt>
                <c:pt idx="6515">
                  <c:v>220.09471975097244</c:v>
                </c:pt>
                <c:pt idx="6516">
                  <c:v>229.51209058947356</c:v>
                </c:pt>
                <c:pt idx="6517">
                  <c:v>238.00203333505226</c:v>
                </c:pt>
                <c:pt idx="6518">
                  <c:v>272.78309706162457</c:v>
                </c:pt>
                <c:pt idx="6519">
                  <c:v>261.85839608106807</c:v>
                </c:pt>
                <c:pt idx="6520">
                  <c:v>275.42138048699923</c:v>
                </c:pt>
                <c:pt idx="6521">
                  <c:v>273.24353577051988</c:v>
                </c:pt>
                <c:pt idx="6522">
                  <c:v>275.69564405809808</c:v>
                </c:pt>
                <c:pt idx="6523">
                  <c:v>257.2439105071179</c:v>
                </c:pt>
                <c:pt idx="6524">
                  <c:v>251.39953477685307</c:v>
                </c:pt>
                <c:pt idx="6525">
                  <c:v>262.0075464683394</c:v>
                </c:pt>
                <c:pt idx="6526">
                  <c:v>193.7884336702368</c:v>
                </c:pt>
                <c:pt idx="6527">
                  <c:v>170.24001850876934</c:v>
                </c:pt>
                <c:pt idx="6528">
                  <c:v>176.93045906448805</c:v>
                </c:pt>
                <c:pt idx="6529">
                  <c:v>194.1363854306388</c:v>
                </c:pt>
                <c:pt idx="6530">
                  <c:v>184.12716653103632</c:v>
                </c:pt>
                <c:pt idx="6531">
                  <c:v>189.31207309498674</c:v>
                </c:pt>
                <c:pt idx="6532">
                  <c:v>187.11655680867656</c:v>
                </c:pt>
                <c:pt idx="6533">
                  <c:v>196.10818310710974</c:v>
                </c:pt>
                <c:pt idx="6534">
                  <c:v>224.21830681863904</c:v>
                </c:pt>
                <c:pt idx="6535">
                  <c:v>246.36926109138687</c:v>
                </c:pt>
                <c:pt idx="6536">
                  <c:v>271.27636170832602</c:v>
                </c:pt>
                <c:pt idx="6537">
                  <c:v>296.29260876005685</c:v>
                </c:pt>
                <c:pt idx="6538">
                  <c:v>297.07774157614392</c:v>
                </c:pt>
                <c:pt idx="6539">
                  <c:v>276.66739502015565</c:v>
                </c:pt>
                <c:pt idx="6540">
                  <c:v>266.95543876837826</c:v>
                </c:pt>
                <c:pt idx="6541">
                  <c:v>283.01892531258909</c:v>
                </c:pt>
                <c:pt idx="6542">
                  <c:v>291.87232768762726</c:v>
                </c:pt>
                <c:pt idx="6543">
                  <c:v>286.25137335379094</c:v>
                </c:pt>
                <c:pt idx="6544">
                  <c:v>243.64500924312125</c:v>
                </c:pt>
                <c:pt idx="6545">
                  <c:v>252.56905628468601</c:v>
                </c:pt>
                <c:pt idx="6546">
                  <c:v>267.61077631383426</c:v>
                </c:pt>
                <c:pt idx="6547">
                  <c:v>255.41914832869534</c:v>
                </c:pt>
                <c:pt idx="6548">
                  <c:v>247.94592396030711</c:v>
                </c:pt>
                <c:pt idx="6549">
                  <c:v>237.65403807412812</c:v>
                </c:pt>
                <c:pt idx="6550">
                  <c:v>205.14804268546112</c:v>
                </c:pt>
                <c:pt idx="6551">
                  <c:v>169.4527770895609</c:v>
                </c:pt>
                <c:pt idx="6552">
                  <c:v>181.74050526890318</c:v>
                </c:pt>
                <c:pt idx="6553">
                  <c:v>197.11609368806191</c:v>
                </c:pt>
                <c:pt idx="6554">
                  <c:v>186.82503811054178</c:v>
                </c:pt>
                <c:pt idx="6555">
                  <c:v>198.82450670109313</c:v>
                </c:pt>
                <c:pt idx="6556">
                  <c:v>182.61009912003502</c:v>
                </c:pt>
                <c:pt idx="6557">
                  <c:v>185.89207879146517</c:v>
                </c:pt>
                <c:pt idx="6558">
                  <c:v>214.04849250247497</c:v>
                </c:pt>
                <c:pt idx="6559">
                  <c:v>241.72804441245768</c:v>
                </c:pt>
                <c:pt idx="6560">
                  <c:v>282.53103121490938</c:v>
                </c:pt>
                <c:pt idx="6561">
                  <c:v>305.5578474666479</c:v>
                </c:pt>
                <c:pt idx="6562">
                  <c:v>307.66137279035337</c:v>
                </c:pt>
                <c:pt idx="6563">
                  <c:v>284.6789705351926</c:v>
                </c:pt>
                <c:pt idx="6564">
                  <c:v>268.92456163328933</c:v>
                </c:pt>
                <c:pt idx="6565">
                  <c:v>276.49985791805852</c:v>
                </c:pt>
                <c:pt idx="6566">
                  <c:v>288.40202757555573</c:v>
                </c:pt>
                <c:pt idx="6567">
                  <c:v>277.04480665321876</c:v>
                </c:pt>
                <c:pt idx="6568">
                  <c:v>248.56566636680967</c:v>
                </c:pt>
                <c:pt idx="6569">
                  <c:v>263.27484463428686</c:v>
                </c:pt>
                <c:pt idx="6570">
                  <c:v>283.34552176197815</c:v>
                </c:pt>
                <c:pt idx="6571">
                  <c:v>267.81151878072791</c:v>
                </c:pt>
                <c:pt idx="6572">
                  <c:v>257.36308728126232</c:v>
                </c:pt>
                <c:pt idx="6573">
                  <c:v>240.42972698599485</c:v>
                </c:pt>
                <c:pt idx="6574">
                  <c:v>204.90571375231039</c:v>
                </c:pt>
                <c:pt idx="6575">
                  <c:v>173.03198102889985</c:v>
                </c:pt>
                <c:pt idx="6576">
                  <c:v>207.38375500799665</c:v>
                </c:pt>
                <c:pt idx="6577">
                  <c:v>190.16165683845875</c:v>
                </c:pt>
                <c:pt idx="6578">
                  <c:v>180.75914573965946</c:v>
                </c:pt>
                <c:pt idx="6579">
                  <c:v>181.97422206532633</c:v>
                </c:pt>
                <c:pt idx="6580">
                  <c:v>192.27910032223292</c:v>
                </c:pt>
                <c:pt idx="6581">
                  <c:v>206.00142678292204</c:v>
                </c:pt>
                <c:pt idx="6582">
                  <c:v>201.75865677454627</c:v>
                </c:pt>
                <c:pt idx="6583">
                  <c:v>215.30614431071416</c:v>
                </c:pt>
                <c:pt idx="6584">
                  <c:v>223.31453650277993</c:v>
                </c:pt>
                <c:pt idx="6585">
                  <c:v>216.63212575870327</c:v>
                </c:pt>
                <c:pt idx="6586">
                  <c:v>224.71679056290364</c:v>
                </c:pt>
                <c:pt idx="6587">
                  <c:v>222.23279921062732</c:v>
                </c:pt>
                <c:pt idx="6588">
                  <c:v>223.69608418408993</c:v>
                </c:pt>
                <c:pt idx="6589">
                  <c:v>234.68030813115442</c:v>
                </c:pt>
                <c:pt idx="6590">
                  <c:v>266.82759686948708</c:v>
                </c:pt>
                <c:pt idx="6591">
                  <c:v>252.49572390452718</c:v>
                </c:pt>
                <c:pt idx="6592">
                  <c:v>273.72497367085657</c:v>
                </c:pt>
                <c:pt idx="6593">
                  <c:v>277.02125315629769</c:v>
                </c:pt>
                <c:pt idx="6594">
                  <c:v>297.38829186490318</c:v>
                </c:pt>
                <c:pt idx="6595">
                  <c:v>275.0151825847247</c:v>
                </c:pt>
                <c:pt idx="6596">
                  <c:v>261.12935611683935</c:v>
                </c:pt>
                <c:pt idx="6597">
                  <c:v>239.59836302277174</c:v>
                </c:pt>
                <c:pt idx="6598">
                  <c:v>199.00641011883579</c:v>
                </c:pt>
                <c:pt idx="6599">
                  <c:v>182.20543077140158</c:v>
                </c:pt>
                <c:pt idx="6600">
                  <c:v>203.52675073252959</c:v>
                </c:pt>
                <c:pt idx="6601">
                  <c:v>194.70118661236876</c:v>
                </c:pt>
                <c:pt idx="6602">
                  <c:v>178.47575380197307</c:v>
                </c:pt>
                <c:pt idx="6603">
                  <c:v>166.09855570272919</c:v>
                </c:pt>
                <c:pt idx="6604">
                  <c:v>190.26971124096636</c:v>
                </c:pt>
                <c:pt idx="6605">
                  <c:v>209.9590167909632</c:v>
                </c:pt>
                <c:pt idx="6606">
                  <c:v>203.42862261516021</c:v>
                </c:pt>
                <c:pt idx="6607">
                  <c:v>214.52669176624229</c:v>
                </c:pt>
                <c:pt idx="6608">
                  <c:v>223.69166486493913</c:v>
                </c:pt>
                <c:pt idx="6609">
                  <c:v>227.83490500574186</c:v>
                </c:pt>
                <c:pt idx="6610">
                  <c:v>229.62519918691132</c:v>
                </c:pt>
                <c:pt idx="6611">
                  <c:v>218.9720225600889</c:v>
                </c:pt>
                <c:pt idx="6612">
                  <c:v>227.47495683112376</c:v>
                </c:pt>
                <c:pt idx="6613">
                  <c:v>239.08395925595556</c:v>
                </c:pt>
                <c:pt idx="6614">
                  <c:v>263.15710448916593</c:v>
                </c:pt>
                <c:pt idx="6615">
                  <c:v>247.1633432481305</c:v>
                </c:pt>
                <c:pt idx="6616">
                  <c:v>275.50261269274574</c:v>
                </c:pt>
                <c:pt idx="6617">
                  <c:v>283.61462720752218</c:v>
                </c:pt>
                <c:pt idx="6618">
                  <c:v>288.00221569035176</c:v>
                </c:pt>
                <c:pt idx="6619">
                  <c:v>271.97393931840963</c:v>
                </c:pt>
                <c:pt idx="6620">
                  <c:v>258.49830520159912</c:v>
                </c:pt>
                <c:pt idx="6621">
                  <c:v>253.85484098353339</c:v>
                </c:pt>
                <c:pt idx="6622">
                  <c:v>200.85380430132477</c:v>
                </c:pt>
                <c:pt idx="6623">
                  <c:v>182.16985102885312</c:v>
                </c:pt>
                <c:pt idx="6624">
                  <c:v>218.24009785117258</c:v>
                </c:pt>
                <c:pt idx="6625">
                  <c:v>204.09891430622761</c:v>
                </c:pt>
                <c:pt idx="6626">
                  <c:v>179.40247660718398</c:v>
                </c:pt>
                <c:pt idx="6627">
                  <c:v>173.21866222322049</c:v>
                </c:pt>
                <c:pt idx="6628">
                  <c:v>196.1913175726138</c:v>
                </c:pt>
                <c:pt idx="6629">
                  <c:v>215.68275690224715</c:v>
                </c:pt>
                <c:pt idx="6630">
                  <c:v>215.27254911478983</c:v>
                </c:pt>
                <c:pt idx="6631">
                  <c:v>214.56220828970126</c:v>
                </c:pt>
                <c:pt idx="6632">
                  <c:v>233.39369900374462</c:v>
                </c:pt>
                <c:pt idx="6633">
                  <c:v>226.03972618158571</c:v>
                </c:pt>
                <c:pt idx="6634">
                  <c:v>233.37029336531791</c:v>
                </c:pt>
                <c:pt idx="6635">
                  <c:v>229.11149479544125</c:v>
                </c:pt>
                <c:pt idx="6636">
                  <c:v>232.04842339401347</c:v>
                </c:pt>
                <c:pt idx="6637">
                  <c:v>251.61239794716667</c:v>
                </c:pt>
                <c:pt idx="6638">
                  <c:v>289.53414332292743</c:v>
                </c:pt>
                <c:pt idx="6639">
                  <c:v>277.57387353227682</c:v>
                </c:pt>
                <c:pt idx="6640">
                  <c:v>299.84125846605116</c:v>
                </c:pt>
                <c:pt idx="6641">
                  <c:v>302.57703675489023</c:v>
                </c:pt>
                <c:pt idx="6642">
                  <c:v>307.28521945618797</c:v>
                </c:pt>
                <c:pt idx="6643">
                  <c:v>284.11270389855849</c:v>
                </c:pt>
                <c:pt idx="6644">
                  <c:v>271.4697418015212</c:v>
                </c:pt>
                <c:pt idx="6645">
                  <c:v>256.01204415149806</c:v>
                </c:pt>
                <c:pt idx="6646">
                  <c:v>211.4726367129193</c:v>
                </c:pt>
                <c:pt idx="6647">
                  <c:v>192.9112635802895</c:v>
                </c:pt>
                <c:pt idx="6648">
                  <c:v>227.05627991386956</c:v>
                </c:pt>
                <c:pt idx="6649">
                  <c:v>212.14380980997751</c:v>
                </c:pt>
                <c:pt idx="6650">
                  <c:v>189.15665483134745</c:v>
                </c:pt>
                <c:pt idx="6651">
                  <c:v>177.77867320274143</c:v>
                </c:pt>
                <c:pt idx="6652">
                  <c:v>200.44732757808922</c:v>
                </c:pt>
                <c:pt idx="6653">
                  <c:v>221.21937940942095</c:v>
                </c:pt>
                <c:pt idx="6654">
                  <c:v>218.20172391705248</c:v>
                </c:pt>
                <c:pt idx="6655">
                  <c:v>226.04532457724127</c:v>
                </c:pt>
                <c:pt idx="6656">
                  <c:v>237.90048604850924</c:v>
                </c:pt>
                <c:pt idx="6657">
                  <c:v>241.50957346097178</c:v>
                </c:pt>
                <c:pt idx="6658">
                  <c:v>246.0139103720814</c:v>
                </c:pt>
                <c:pt idx="6659">
                  <c:v>238.93414840841854</c:v>
                </c:pt>
                <c:pt idx="6660">
                  <c:v>245.46310677543499</c:v>
                </c:pt>
                <c:pt idx="6661">
                  <c:v>257.36911405904317</c:v>
                </c:pt>
                <c:pt idx="6662">
                  <c:v>290.54038763591569</c:v>
                </c:pt>
                <c:pt idx="6663">
                  <c:v>283.40058914692543</c:v>
                </c:pt>
                <c:pt idx="6664">
                  <c:v>305.09350228368277</c:v>
                </c:pt>
                <c:pt idx="6665">
                  <c:v>319.32829979774812</c:v>
                </c:pt>
                <c:pt idx="6666">
                  <c:v>317.66181241315849</c:v>
                </c:pt>
                <c:pt idx="6667">
                  <c:v>295.24184193562462</c:v>
                </c:pt>
                <c:pt idx="6668">
                  <c:v>276.30033780795264</c:v>
                </c:pt>
                <c:pt idx="6669">
                  <c:v>281.32047966709354</c:v>
                </c:pt>
                <c:pt idx="6670">
                  <c:v>221.53430468666824</c:v>
                </c:pt>
                <c:pt idx="6671">
                  <c:v>196.46103028165197</c:v>
                </c:pt>
                <c:pt idx="6672">
                  <c:v>230.63455384288241</c:v>
                </c:pt>
                <c:pt idx="6673">
                  <c:v>227.69268695672883</c:v>
                </c:pt>
                <c:pt idx="6674">
                  <c:v>195.90506005260909</c:v>
                </c:pt>
                <c:pt idx="6675">
                  <c:v>189.68258822020977</c:v>
                </c:pt>
                <c:pt idx="6676">
                  <c:v>211.9985309930988</c:v>
                </c:pt>
                <c:pt idx="6677">
                  <c:v>230.06690507444665</c:v>
                </c:pt>
                <c:pt idx="6678">
                  <c:v>229.84538967735665</c:v>
                </c:pt>
                <c:pt idx="6679">
                  <c:v>240.64510979312968</c:v>
                </c:pt>
                <c:pt idx="6680">
                  <c:v>241.53626600366721</c:v>
                </c:pt>
                <c:pt idx="6681">
                  <c:v>250.94077202845151</c:v>
                </c:pt>
                <c:pt idx="6682">
                  <c:v>250.22620518540234</c:v>
                </c:pt>
                <c:pt idx="6683">
                  <c:v>245.01862961782459</c:v>
                </c:pt>
                <c:pt idx="6684">
                  <c:v>238.19363623263422</c:v>
                </c:pt>
                <c:pt idx="6685">
                  <c:v>253.31418389192706</c:v>
                </c:pt>
                <c:pt idx="6686">
                  <c:v>289.48845202890413</c:v>
                </c:pt>
                <c:pt idx="6687">
                  <c:v>285.21648808944576</c:v>
                </c:pt>
                <c:pt idx="6688">
                  <c:v>296.05834196555725</c:v>
                </c:pt>
                <c:pt idx="6689">
                  <c:v>305.82489909122791</c:v>
                </c:pt>
                <c:pt idx="6690">
                  <c:v>303.36838553846269</c:v>
                </c:pt>
                <c:pt idx="6691">
                  <c:v>281.1715126750737</c:v>
                </c:pt>
                <c:pt idx="6692">
                  <c:v>277.13615311131315</c:v>
                </c:pt>
                <c:pt idx="6693">
                  <c:v>271.11291970939499</c:v>
                </c:pt>
                <c:pt idx="6694">
                  <c:v>226.7995796358058</c:v>
                </c:pt>
                <c:pt idx="6695">
                  <c:v>182.99715698353319</c:v>
                </c:pt>
                <c:pt idx="6696">
                  <c:v>193.21299521443413</c:v>
                </c:pt>
                <c:pt idx="6697">
                  <c:v>201.90793738048896</c:v>
                </c:pt>
                <c:pt idx="6698">
                  <c:v>201.9769155133387</c:v>
                </c:pt>
                <c:pt idx="6699">
                  <c:v>213.68398273782103</c:v>
                </c:pt>
                <c:pt idx="6700">
                  <c:v>211.52677719778538</c:v>
                </c:pt>
                <c:pt idx="6701">
                  <c:v>215.8817735075975</c:v>
                </c:pt>
                <c:pt idx="6702">
                  <c:v>241.5329584040451</c:v>
                </c:pt>
                <c:pt idx="6703">
                  <c:v>261.65206547358849</c:v>
                </c:pt>
                <c:pt idx="6704">
                  <c:v>277.02086300048921</c:v>
                </c:pt>
                <c:pt idx="6705">
                  <c:v>296.65168930768931</c:v>
                </c:pt>
                <c:pt idx="6706">
                  <c:v>302.01508809994135</c:v>
                </c:pt>
                <c:pt idx="6707">
                  <c:v>287.30587317770801</c:v>
                </c:pt>
                <c:pt idx="6708">
                  <c:v>282.19493332816052</c:v>
                </c:pt>
                <c:pt idx="6709">
                  <c:v>273.98512296782394</c:v>
                </c:pt>
                <c:pt idx="6710">
                  <c:v>289.88298860391131</c:v>
                </c:pt>
                <c:pt idx="6711">
                  <c:v>266.58274791694635</c:v>
                </c:pt>
                <c:pt idx="6712">
                  <c:v>242.30872171695034</c:v>
                </c:pt>
                <c:pt idx="6713">
                  <c:v>269.59649595286902</c:v>
                </c:pt>
                <c:pt idx="6714">
                  <c:v>276.48248358369148</c:v>
                </c:pt>
                <c:pt idx="6715">
                  <c:v>258.00607419114101</c:v>
                </c:pt>
                <c:pt idx="6716">
                  <c:v>256.71851635209327</c:v>
                </c:pt>
                <c:pt idx="6717">
                  <c:v>244.37461436436524</c:v>
                </c:pt>
                <c:pt idx="6718">
                  <c:v>223.3210710044805</c:v>
                </c:pt>
                <c:pt idx="6719">
                  <c:v>200.55137585109793</c:v>
                </c:pt>
                <c:pt idx="6720">
                  <c:v>202.07522077222535</c:v>
                </c:pt>
                <c:pt idx="6721">
                  <c:v>215.437794535221</c:v>
                </c:pt>
                <c:pt idx="6722">
                  <c:v>205.2675908995368</c:v>
                </c:pt>
                <c:pt idx="6723">
                  <c:v>215.30886699102612</c:v>
                </c:pt>
                <c:pt idx="6724">
                  <c:v>206.65649463970141</c:v>
                </c:pt>
                <c:pt idx="6725">
                  <c:v>213.92999838417418</c:v>
                </c:pt>
                <c:pt idx="6726">
                  <c:v>233.21384176821175</c:v>
                </c:pt>
                <c:pt idx="6727">
                  <c:v>270.54089961234257</c:v>
                </c:pt>
                <c:pt idx="6728">
                  <c:v>305.2207272975001</c:v>
                </c:pt>
                <c:pt idx="6729">
                  <c:v>318.05522548822387</c:v>
                </c:pt>
                <c:pt idx="6730">
                  <c:v>326.6383698550523</c:v>
                </c:pt>
                <c:pt idx="6731">
                  <c:v>299.97139786513287</c:v>
                </c:pt>
                <c:pt idx="6732">
                  <c:v>290.43239794271693</c:v>
                </c:pt>
                <c:pt idx="6733">
                  <c:v>288.23924199507076</c:v>
                </c:pt>
                <c:pt idx="6734">
                  <c:v>300.74247566869542</c:v>
                </c:pt>
                <c:pt idx="6735">
                  <c:v>289.70673950816808</c:v>
                </c:pt>
                <c:pt idx="6736">
                  <c:v>265.21920884165297</c:v>
                </c:pt>
                <c:pt idx="6737">
                  <c:v>296.11016451614938</c:v>
                </c:pt>
                <c:pt idx="6738">
                  <c:v>308.41179920699648</c:v>
                </c:pt>
                <c:pt idx="6739">
                  <c:v>282.50172079806748</c:v>
                </c:pt>
                <c:pt idx="6740">
                  <c:v>273.83662333490048</c:v>
                </c:pt>
                <c:pt idx="6741">
                  <c:v>247.57451791211074</c:v>
                </c:pt>
                <c:pt idx="6742">
                  <c:v>214.44184752292915</c:v>
                </c:pt>
                <c:pt idx="6743">
                  <c:v>188.13137235959528</c:v>
                </c:pt>
                <c:pt idx="6744">
                  <c:v>226.33407060491217</c:v>
                </c:pt>
                <c:pt idx="6745">
                  <c:v>220.86876792259298</c:v>
                </c:pt>
                <c:pt idx="6746">
                  <c:v>207.92744038734688</c:v>
                </c:pt>
                <c:pt idx="6747">
                  <c:v>189.81039032568725</c:v>
                </c:pt>
                <c:pt idx="6748">
                  <c:v>209.22646180770508</c:v>
                </c:pt>
                <c:pt idx="6749">
                  <c:v>231.76550738709381</c:v>
                </c:pt>
                <c:pt idx="6750">
                  <c:v>229.34798374301053</c:v>
                </c:pt>
                <c:pt idx="6751">
                  <c:v>230.16335987493784</c:v>
                </c:pt>
                <c:pt idx="6752">
                  <c:v>235.98089599568775</c:v>
                </c:pt>
                <c:pt idx="6753">
                  <c:v>242.26045287960341</c:v>
                </c:pt>
                <c:pt idx="6754">
                  <c:v>238.75980768561789</c:v>
                </c:pt>
                <c:pt idx="6755">
                  <c:v>248.69681292870447</c:v>
                </c:pt>
                <c:pt idx="6756">
                  <c:v>240.18580260529603</c:v>
                </c:pt>
                <c:pt idx="6757">
                  <c:v>251.67516507773058</c:v>
                </c:pt>
                <c:pt idx="6758">
                  <c:v>285.86772613563215</c:v>
                </c:pt>
                <c:pt idx="6759">
                  <c:v>282.36436536232372</c:v>
                </c:pt>
                <c:pt idx="6760">
                  <c:v>299.3102676764172</c:v>
                </c:pt>
                <c:pt idx="6761">
                  <c:v>314.22144321715598</c:v>
                </c:pt>
                <c:pt idx="6762">
                  <c:v>310.36384959451749</c:v>
                </c:pt>
                <c:pt idx="6763">
                  <c:v>288.36707831627172</c:v>
                </c:pt>
                <c:pt idx="6764">
                  <c:v>283.25151792143316</c:v>
                </c:pt>
                <c:pt idx="6765">
                  <c:v>259.1903698307359</c:v>
                </c:pt>
                <c:pt idx="6766">
                  <c:v>204.79947322131358</c:v>
                </c:pt>
                <c:pt idx="6767">
                  <c:v>188.69911747868929</c:v>
                </c:pt>
                <c:pt idx="6768">
                  <c:v>223.66215462636632</c:v>
                </c:pt>
                <c:pt idx="6769">
                  <c:v>209.79626662503696</c:v>
                </c:pt>
                <c:pt idx="6770">
                  <c:v>196.89689328971741</c:v>
                </c:pt>
                <c:pt idx="6771">
                  <c:v>182.87549910476278</c:v>
                </c:pt>
                <c:pt idx="6772">
                  <c:v>206.31611002435054</c:v>
                </c:pt>
                <c:pt idx="6773">
                  <c:v>225.83053488573105</c:v>
                </c:pt>
                <c:pt idx="6774">
                  <c:v>228.55054989046343</c:v>
                </c:pt>
                <c:pt idx="6775">
                  <c:v>220.50143892004903</c:v>
                </c:pt>
                <c:pt idx="6776">
                  <c:v>236.38499762805677</c:v>
                </c:pt>
                <c:pt idx="6777">
                  <c:v>247.80385066119561</c:v>
                </c:pt>
                <c:pt idx="6778">
                  <c:v>245.94092206417596</c:v>
                </c:pt>
                <c:pt idx="6779">
                  <c:v>233.71502535467312</c:v>
                </c:pt>
                <c:pt idx="6780">
                  <c:v>239.04210905865952</c:v>
                </c:pt>
                <c:pt idx="6781">
                  <c:v>254.69225194864183</c:v>
                </c:pt>
                <c:pt idx="6782">
                  <c:v>291.41541692553335</c:v>
                </c:pt>
                <c:pt idx="6783">
                  <c:v>289.05819053647667</c:v>
                </c:pt>
                <c:pt idx="6784">
                  <c:v>308.5556814132155</c:v>
                </c:pt>
                <c:pt idx="6785">
                  <c:v>307.1403179259421</c:v>
                </c:pt>
                <c:pt idx="6786">
                  <c:v>300.92809412942921</c:v>
                </c:pt>
                <c:pt idx="6787">
                  <c:v>280.65985325112052</c:v>
                </c:pt>
                <c:pt idx="6788">
                  <c:v>278.01081394219045</c:v>
                </c:pt>
                <c:pt idx="6789">
                  <c:v>261.71075918810561</c:v>
                </c:pt>
                <c:pt idx="6790">
                  <c:v>204.3526319600478</c:v>
                </c:pt>
                <c:pt idx="6791">
                  <c:v>181.05015293695084</c:v>
                </c:pt>
                <c:pt idx="6792">
                  <c:v>216.76982252839514</c:v>
                </c:pt>
                <c:pt idx="6793">
                  <c:v>216.90714791859432</c:v>
                </c:pt>
                <c:pt idx="6794">
                  <c:v>190.05407137270021</c:v>
                </c:pt>
                <c:pt idx="6795">
                  <c:v>174.55254503186936</c:v>
                </c:pt>
                <c:pt idx="6796">
                  <c:v>199.11235866407213</c:v>
                </c:pt>
                <c:pt idx="6797">
                  <c:v>220.01390967759636</c:v>
                </c:pt>
                <c:pt idx="6798">
                  <c:v>214.55185252134956</c:v>
                </c:pt>
                <c:pt idx="6799">
                  <c:v>221.0779847094652</c:v>
                </c:pt>
                <c:pt idx="6800">
                  <c:v>228.74705064533904</c:v>
                </c:pt>
                <c:pt idx="6801">
                  <c:v>243.04670361229816</c:v>
                </c:pt>
                <c:pt idx="6802">
                  <c:v>231.53704257905105</c:v>
                </c:pt>
                <c:pt idx="6803">
                  <c:v>225.12688897546198</c:v>
                </c:pt>
                <c:pt idx="6804">
                  <c:v>232.94644849057272</c:v>
                </c:pt>
                <c:pt idx="6805">
                  <c:v>250.42972185978823</c:v>
                </c:pt>
                <c:pt idx="6806">
                  <c:v>285.06346136662694</c:v>
                </c:pt>
                <c:pt idx="6807">
                  <c:v>287.13215260828588</c:v>
                </c:pt>
                <c:pt idx="6808">
                  <c:v>290.40540587521565</c:v>
                </c:pt>
                <c:pt idx="6809">
                  <c:v>304.21407529685649</c:v>
                </c:pt>
                <c:pt idx="6810">
                  <c:v>303.66784853213039</c:v>
                </c:pt>
                <c:pt idx="6811">
                  <c:v>278.08361183516274</c:v>
                </c:pt>
                <c:pt idx="6812">
                  <c:v>269.02892925350403</c:v>
                </c:pt>
                <c:pt idx="6813">
                  <c:v>258.81643070496659</c:v>
                </c:pt>
                <c:pt idx="6814">
                  <c:v>208.05464419719962</c:v>
                </c:pt>
                <c:pt idx="6815">
                  <c:v>192.20077294507641</c:v>
                </c:pt>
                <c:pt idx="6816">
                  <c:v>220.61485105120707</c:v>
                </c:pt>
                <c:pt idx="6817">
                  <c:v>217.71872496886007</c:v>
                </c:pt>
                <c:pt idx="6818">
                  <c:v>191.47219817949122</c:v>
                </c:pt>
                <c:pt idx="6819">
                  <c:v>180.88295415569166</c:v>
                </c:pt>
                <c:pt idx="6820">
                  <c:v>209.15149374619705</c:v>
                </c:pt>
                <c:pt idx="6821">
                  <c:v>226.03607185345842</c:v>
                </c:pt>
                <c:pt idx="6822">
                  <c:v>220.91007284423154</c:v>
                </c:pt>
                <c:pt idx="6823">
                  <c:v>216.9141764178249</c:v>
                </c:pt>
                <c:pt idx="6824">
                  <c:v>221.39265458953398</c:v>
                </c:pt>
                <c:pt idx="6825">
                  <c:v>227.30329690786525</c:v>
                </c:pt>
                <c:pt idx="6826">
                  <c:v>233.09873785196893</c:v>
                </c:pt>
                <c:pt idx="6827">
                  <c:v>230.79580741279872</c:v>
                </c:pt>
                <c:pt idx="6828">
                  <c:v>234.07529834545866</c:v>
                </c:pt>
                <c:pt idx="6829">
                  <c:v>246.98432354988759</c:v>
                </c:pt>
                <c:pt idx="6830">
                  <c:v>284.00555154311706</c:v>
                </c:pt>
                <c:pt idx="6831">
                  <c:v>283.68309726796235</c:v>
                </c:pt>
                <c:pt idx="6832">
                  <c:v>302.34707100337999</c:v>
                </c:pt>
                <c:pt idx="6833">
                  <c:v>312.60065097854692</c:v>
                </c:pt>
                <c:pt idx="6834">
                  <c:v>307.35754848974312</c:v>
                </c:pt>
                <c:pt idx="6835">
                  <c:v>274.61715120532011</c:v>
                </c:pt>
                <c:pt idx="6836">
                  <c:v>256.02929472169342</c:v>
                </c:pt>
                <c:pt idx="6837">
                  <c:v>251.53368535175065</c:v>
                </c:pt>
                <c:pt idx="6838">
                  <c:v>207.76676212994104</c:v>
                </c:pt>
                <c:pt idx="6839">
                  <c:v>187.55429893584775</c:v>
                </c:pt>
                <c:pt idx="6840">
                  <c:v>230.0494156845092</c:v>
                </c:pt>
                <c:pt idx="6841">
                  <c:v>221.89346875547054</c:v>
                </c:pt>
                <c:pt idx="6842">
                  <c:v>191.56925686347245</c:v>
                </c:pt>
                <c:pt idx="6843">
                  <c:v>177.67971133008842</c:v>
                </c:pt>
                <c:pt idx="6844">
                  <c:v>201.93690655850472</c:v>
                </c:pt>
                <c:pt idx="6845">
                  <c:v>219.2947047419446</c:v>
                </c:pt>
                <c:pt idx="6846">
                  <c:v>211.584759237128</c:v>
                </c:pt>
                <c:pt idx="6847">
                  <c:v>217.34897798818133</c:v>
                </c:pt>
                <c:pt idx="6848">
                  <c:v>226.12269252720262</c:v>
                </c:pt>
                <c:pt idx="6849">
                  <c:v>234.07402842381481</c:v>
                </c:pt>
                <c:pt idx="6850">
                  <c:v>227.76855591002914</c:v>
                </c:pt>
                <c:pt idx="6851">
                  <c:v>226.28687787300754</c:v>
                </c:pt>
                <c:pt idx="6852">
                  <c:v>231.93898746256539</c:v>
                </c:pt>
                <c:pt idx="6853">
                  <c:v>247.20721207346696</c:v>
                </c:pt>
                <c:pt idx="6854">
                  <c:v>287.59110892292199</c:v>
                </c:pt>
                <c:pt idx="6855">
                  <c:v>269.61257411618215</c:v>
                </c:pt>
                <c:pt idx="6856">
                  <c:v>290.97871251494121</c:v>
                </c:pt>
                <c:pt idx="6857">
                  <c:v>284.77632510484341</c:v>
                </c:pt>
                <c:pt idx="6858">
                  <c:v>282.376184783589</c:v>
                </c:pt>
                <c:pt idx="6859">
                  <c:v>263.37417611293949</c:v>
                </c:pt>
                <c:pt idx="6860">
                  <c:v>250.80689323876675</c:v>
                </c:pt>
                <c:pt idx="6861">
                  <c:v>249.25455718030329</c:v>
                </c:pt>
                <c:pt idx="6862">
                  <c:v>201.52482127671743</c:v>
                </c:pt>
                <c:pt idx="6863">
                  <c:v>176.58896755037821</c:v>
                </c:pt>
                <c:pt idx="6864">
                  <c:v>187.11181891759333</c:v>
                </c:pt>
                <c:pt idx="6865">
                  <c:v>198.44474515417315</c:v>
                </c:pt>
                <c:pt idx="6866">
                  <c:v>203.87451673719721</c:v>
                </c:pt>
                <c:pt idx="6867">
                  <c:v>208.27639633598147</c:v>
                </c:pt>
                <c:pt idx="6868">
                  <c:v>204.15801053337086</c:v>
                </c:pt>
                <c:pt idx="6869">
                  <c:v>224.34162435354884</c:v>
                </c:pt>
                <c:pt idx="6870">
                  <c:v>235.417524564399</c:v>
                </c:pt>
                <c:pt idx="6871">
                  <c:v>258.14386783910197</c:v>
                </c:pt>
                <c:pt idx="6872">
                  <c:v>276.07093541116342</c:v>
                </c:pt>
                <c:pt idx="6873">
                  <c:v>286.99902152785143</c:v>
                </c:pt>
                <c:pt idx="6874">
                  <c:v>290.9178107427237</c:v>
                </c:pt>
                <c:pt idx="6875">
                  <c:v>280.22217160332019</c:v>
                </c:pt>
                <c:pt idx="6876">
                  <c:v>284.59979067422631</c:v>
                </c:pt>
                <c:pt idx="6877">
                  <c:v>286.98220672051661</c:v>
                </c:pt>
                <c:pt idx="6878">
                  <c:v>291.02252899132498</c:v>
                </c:pt>
                <c:pt idx="6879">
                  <c:v>283.04431296188523</c:v>
                </c:pt>
                <c:pt idx="6880">
                  <c:v>252.86770622216648</c:v>
                </c:pt>
                <c:pt idx="6881">
                  <c:v>277.84761355332574</c:v>
                </c:pt>
                <c:pt idx="6882">
                  <c:v>279.92630822070686</c:v>
                </c:pt>
                <c:pt idx="6883">
                  <c:v>254.52269140957929</c:v>
                </c:pt>
                <c:pt idx="6884">
                  <c:v>247.67675357300152</c:v>
                </c:pt>
                <c:pt idx="6885">
                  <c:v>242.98717387182074</c:v>
                </c:pt>
                <c:pt idx="6886">
                  <c:v>219.2987905494156</c:v>
                </c:pt>
                <c:pt idx="6887">
                  <c:v>214.72889145799849</c:v>
                </c:pt>
                <c:pt idx="6888">
                  <c:v>216.16808236314606</c:v>
                </c:pt>
                <c:pt idx="6889">
                  <c:v>235.31282225713582</c:v>
                </c:pt>
                <c:pt idx="6890">
                  <c:v>225.66043179567401</c:v>
                </c:pt>
                <c:pt idx="6891">
                  <c:v>232.72301413574326</c:v>
                </c:pt>
                <c:pt idx="6892">
                  <c:v>223.45534584738726</c:v>
                </c:pt>
                <c:pt idx="6893">
                  <c:v>234.4176045779565</c:v>
                </c:pt>
                <c:pt idx="6894">
                  <c:v>252.66610682755925</c:v>
                </c:pt>
                <c:pt idx="6895">
                  <c:v>294.01848638368295</c:v>
                </c:pt>
                <c:pt idx="6896">
                  <c:v>328.31121471239607</c:v>
                </c:pt>
                <c:pt idx="6897">
                  <c:v>352.77638391968219</c:v>
                </c:pt>
                <c:pt idx="6898">
                  <c:v>352.16552568885828</c:v>
                </c:pt>
                <c:pt idx="6899">
                  <c:v>337.20546705212035</c:v>
                </c:pt>
                <c:pt idx="6900">
                  <c:v>309.66684592939959</c:v>
                </c:pt>
                <c:pt idx="6901">
                  <c:v>320.24754474770373</c:v>
                </c:pt>
                <c:pt idx="6902">
                  <c:v>322.80879408810284</c:v>
                </c:pt>
                <c:pt idx="6903">
                  <c:v>313.16682176961365</c:v>
                </c:pt>
                <c:pt idx="6904">
                  <c:v>285.73263230437954</c:v>
                </c:pt>
                <c:pt idx="6905">
                  <c:v>316.29095921158063</c:v>
                </c:pt>
                <c:pt idx="6906">
                  <c:v>317.14901362111971</c:v>
                </c:pt>
                <c:pt idx="6907">
                  <c:v>301.1980868485756</c:v>
                </c:pt>
                <c:pt idx="6908">
                  <c:v>289.97621615943041</c:v>
                </c:pt>
                <c:pt idx="6909">
                  <c:v>264.44551920239974</c:v>
                </c:pt>
                <c:pt idx="6910">
                  <c:v>230.20840897254922</c:v>
                </c:pt>
                <c:pt idx="6911">
                  <c:v>227.83153537555131</c:v>
                </c:pt>
                <c:pt idx="6912">
                  <c:v>264.71997027486123</c:v>
                </c:pt>
                <c:pt idx="6913">
                  <c:v>252.21890146827857</c:v>
                </c:pt>
                <c:pt idx="6914">
                  <c:v>241.75861257074996</c:v>
                </c:pt>
                <c:pt idx="6915">
                  <c:v>234.62457411041726</c:v>
                </c:pt>
                <c:pt idx="6916">
                  <c:v>246.64878758366925</c:v>
                </c:pt>
                <c:pt idx="6917">
                  <c:v>273.9025899435718</c:v>
                </c:pt>
                <c:pt idx="6918">
                  <c:v>273.8829374504441</c:v>
                </c:pt>
                <c:pt idx="6919">
                  <c:v>275.42278487533986</c:v>
                </c:pt>
                <c:pt idx="6920">
                  <c:v>279.92096681021292</c:v>
                </c:pt>
                <c:pt idx="6921">
                  <c:v>290.15445760502712</c:v>
                </c:pt>
                <c:pt idx="6922">
                  <c:v>290.40407527875283</c:v>
                </c:pt>
                <c:pt idx="6923">
                  <c:v>272.19531201402629</c:v>
                </c:pt>
                <c:pt idx="6924">
                  <c:v>282.98649024788102</c:v>
                </c:pt>
                <c:pt idx="6925">
                  <c:v>281.30510879296787</c:v>
                </c:pt>
                <c:pt idx="6926">
                  <c:v>328.83930793987372</c:v>
                </c:pt>
                <c:pt idx="6927">
                  <c:v>326.30084991665404</c:v>
                </c:pt>
                <c:pt idx="6928">
                  <c:v>343.47509224280782</c:v>
                </c:pt>
                <c:pt idx="6929">
                  <c:v>381.19855697339847</c:v>
                </c:pt>
                <c:pt idx="6930">
                  <c:v>367.41340716499064</c:v>
                </c:pt>
                <c:pt idx="6931">
                  <c:v>336.18391087507763</c:v>
                </c:pt>
                <c:pt idx="6932">
                  <c:v>321.13344589386224</c:v>
                </c:pt>
                <c:pt idx="6933">
                  <c:v>309.71759266561145</c:v>
                </c:pt>
                <c:pt idx="6934">
                  <c:v>251.07546676043836</c:v>
                </c:pt>
                <c:pt idx="6935">
                  <c:v>244.78306136437931</c:v>
                </c:pt>
                <c:pt idx="6936">
                  <c:v>282.7938790204081</c:v>
                </c:pt>
                <c:pt idx="6937">
                  <c:v>259.74074484455025</c:v>
                </c:pt>
                <c:pt idx="6938">
                  <c:v>247.55660374289718</c:v>
                </c:pt>
                <c:pt idx="6939">
                  <c:v>236.3968631669054</c:v>
                </c:pt>
                <c:pt idx="6940">
                  <c:v>271.63823093648375</c:v>
                </c:pt>
                <c:pt idx="6941">
                  <c:v>303.91857618317084</c:v>
                </c:pt>
                <c:pt idx="6942">
                  <c:v>295.81399454041821</c:v>
                </c:pt>
                <c:pt idx="6943">
                  <c:v>289.74898956451034</c:v>
                </c:pt>
                <c:pt idx="6944">
                  <c:v>306.78298751405873</c:v>
                </c:pt>
                <c:pt idx="6945">
                  <c:v>312.30453575653814</c:v>
                </c:pt>
                <c:pt idx="6946">
                  <c:v>294.10814649837477</c:v>
                </c:pt>
                <c:pt idx="6947">
                  <c:v>292.65803311489691</c:v>
                </c:pt>
                <c:pt idx="6948">
                  <c:v>290.17037094638869</c:v>
                </c:pt>
                <c:pt idx="6949">
                  <c:v>302.84590866857235</c:v>
                </c:pt>
                <c:pt idx="6950">
                  <c:v>344.37881240984194</c:v>
                </c:pt>
                <c:pt idx="6951">
                  <c:v>333.27198598812089</c:v>
                </c:pt>
                <c:pt idx="6952">
                  <c:v>383.07468996049283</c:v>
                </c:pt>
                <c:pt idx="6953">
                  <c:v>397.40877836582609</c:v>
                </c:pt>
                <c:pt idx="6954">
                  <c:v>400.44734452541724</c:v>
                </c:pt>
                <c:pt idx="6955">
                  <c:v>362.48800620259209</c:v>
                </c:pt>
                <c:pt idx="6956">
                  <c:v>340.81961280228234</c:v>
                </c:pt>
                <c:pt idx="6957">
                  <c:v>322.68382029352512</c:v>
                </c:pt>
                <c:pt idx="6958">
                  <c:v>260.54853368271182</c:v>
                </c:pt>
                <c:pt idx="6959">
                  <c:v>243.27067013715893</c:v>
                </c:pt>
                <c:pt idx="6960">
                  <c:v>276.34178265450339</c:v>
                </c:pt>
                <c:pt idx="6961">
                  <c:v>265.99943651391436</c:v>
                </c:pt>
                <c:pt idx="6962">
                  <c:v>248.28943103288412</c:v>
                </c:pt>
                <c:pt idx="6963">
                  <c:v>235.56537094333581</c:v>
                </c:pt>
                <c:pt idx="6964">
                  <c:v>269.89505494293849</c:v>
                </c:pt>
                <c:pt idx="6965">
                  <c:v>298.58224117459031</c:v>
                </c:pt>
                <c:pt idx="6966">
                  <c:v>293.41722650836215</c:v>
                </c:pt>
                <c:pt idx="6967">
                  <c:v>297.73572654623979</c:v>
                </c:pt>
                <c:pt idx="6968">
                  <c:v>304.39867753144961</c:v>
                </c:pt>
                <c:pt idx="6969">
                  <c:v>299.2175269914319</c:v>
                </c:pt>
                <c:pt idx="6970">
                  <c:v>301.50554275981256</c:v>
                </c:pt>
                <c:pt idx="6971">
                  <c:v>285.70704269806998</c:v>
                </c:pt>
                <c:pt idx="6972">
                  <c:v>284.82815121010862</c:v>
                </c:pt>
                <c:pt idx="6973">
                  <c:v>300.68551590269641</c:v>
                </c:pt>
                <c:pt idx="6974">
                  <c:v>346.68152264254775</c:v>
                </c:pt>
                <c:pt idx="6975">
                  <c:v>340.76596312269936</c:v>
                </c:pt>
                <c:pt idx="6976">
                  <c:v>371.6340225831749</c:v>
                </c:pt>
                <c:pt idx="6977">
                  <c:v>405.3868567346704</c:v>
                </c:pt>
                <c:pt idx="6978">
                  <c:v>389.82577163430176</c:v>
                </c:pt>
                <c:pt idx="6979">
                  <c:v>371.13404579883093</c:v>
                </c:pt>
                <c:pt idx="6980">
                  <c:v>353.87171218740889</c:v>
                </c:pt>
                <c:pt idx="6981">
                  <c:v>334.07321758873974</c:v>
                </c:pt>
                <c:pt idx="6982">
                  <c:v>269.31163940730261</c:v>
                </c:pt>
                <c:pt idx="6983">
                  <c:v>222.91591257022171</c:v>
                </c:pt>
                <c:pt idx="6984">
                  <c:v>254.20979702570156</c:v>
                </c:pt>
                <c:pt idx="6985">
                  <c:v>246.40582528187963</c:v>
                </c:pt>
                <c:pt idx="6986">
                  <c:v>228.3241992876417</c:v>
                </c:pt>
                <c:pt idx="6987">
                  <c:v>210.33668450117918</c:v>
                </c:pt>
                <c:pt idx="6988">
                  <c:v>249.67031668059198</c:v>
                </c:pt>
                <c:pt idx="6989">
                  <c:v>270.42276860465631</c:v>
                </c:pt>
                <c:pt idx="6990">
                  <c:v>265.88435142626474</c:v>
                </c:pt>
                <c:pt idx="6991">
                  <c:v>266.92984096764286</c:v>
                </c:pt>
                <c:pt idx="6992">
                  <c:v>285.09927189853107</c:v>
                </c:pt>
                <c:pt idx="6993">
                  <c:v>289.10837623435816</c:v>
                </c:pt>
                <c:pt idx="6994">
                  <c:v>293.0222150465305</c:v>
                </c:pt>
                <c:pt idx="6995">
                  <c:v>277.1462735124004</c:v>
                </c:pt>
                <c:pt idx="6996">
                  <c:v>276.36554935108296</c:v>
                </c:pt>
                <c:pt idx="6997">
                  <c:v>283.73981384145162</c:v>
                </c:pt>
                <c:pt idx="6998">
                  <c:v>335.78732167036515</c:v>
                </c:pt>
                <c:pt idx="6999">
                  <c:v>335.69693590987356</c:v>
                </c:pt>
                <c:pt idx="7000">
                  <c:v>362.5435644802098</c:v>
                </c:pt>
                <c:pt idx="7001">
                  <c:v>387.10403872575802</c:v>
                </c:pt>
                <c:pt idx="7002">
                  <c:v>375.47937184354862</c:v>
                </c:pt>
                <c:pt idx="7003">
                  <c:v>342.65629669034684</c:v>
                </c:pt>
                <c:pt idx="7004">
                  <c:v>320.9647377423492</c:v>
                </c:pt>
                <c:pt idx="7005">
                  <c:v>309.6011087808198</c:v>
                </c:pt>
                <c:pt idx="7006">
                  <c:v>257.09283896366532</c:v>
                </c:pt>
                <c:pt idx="7007">
                  <c:v>199.73960227289479</c:v>
                </c:pt>
                <c:pt idx="7008">
                  <c:v>237.54149096930885</c:v>
                </c:pt>
                <c:pt idx="7009">
                  <c:v>230.46473803533712</c:v>
                </c:pt>
                <c:pt idx="7010">
                  <c:v>202.06622287366363</c:v>
                </c:pt>
                <c:pt idx="7011">
                  <c:v>201.7828728430369</c:v>
                </c:pt>
                <c:pt idx="7012">
                  <c:v>221.18644304139821</c:v>
                </c:pt>
                <c:pt idx="7013">
                  <c:v>238.00612163342288</c:v>
                </c:pt>
                <c:pt idx="7014">
                  <c:v>242.487860221543</c:v>
                </c:pt>
                <c:pt idx="7015">
                  <c:v>239.38130183522458</c:v>
                </c:pt>
                <c:pt idx="7016">
                  <c:v>256.15766496178895</c:v>
                </c:pt>
                <c:pt idx="7017">
                  <c:v>262.36791644485669</c:v>
                </c:pt>
                <c:pt idx="7018">
                  <c:v>263.50892318710459</c:v>
                </c:pt>
                <c:pt idx="7019">
                  <c:v>251.54347969882357</c:v>
                </c:pt>
                <c:pt idx="7020">
                  <c:v>263.77147495644653</c:v>
                </c:pt>
                <c:pt idx="7021">
                  <c:v>281.4996160511202</c:v>
                </c:pt>
                <c:pt idx="7022">
                  <c:v>312.48819195044155</c:v>
                </c:pt>
                <c:pt idx="7023">
                  <c:v>303.18692652374131</c:v>
                </c:pt>
                <c:pt idx="7024">
                  <c:v>333.25472838167173</c:v>
                </c:pt>
                <c:pt idx="7025">
                  <c:v>338.58793247522004</c:v>
                </c:pt>
                <c:pt idx="7026">
                  <c:v>323.81356850297493</c:v>
                </c:pt>
                <c:pt idx="7027">
                  <c:v>299.28206849874431</c:v>
                </c:pt>
                <c:pt idx="7028">
                  <c:v>285.14692930572096</c:v>
                </c:pt>
                <c:pt idx="7029">
                  <c:v>291.84292411610164</c:v>
                </c:pt>
                <c:pt idx="7030">
                  <c:v>237.0432970889747</c:v>
                </c:pt>
                <c:pt idx="7031">
                  <c:v>185.91329973832367</c:v>
                </c:pt>
                <c:pt idx="7032">
                  <c:v>198.61313623685334</c:v>
                </c:pt>
                <c:pt idx="7033">
                  <c:v>217.43741450014372</c:v>
                </c:pt>
                <c:pt idx="7034">
                  <c:v>217.41083036026342</c:v>
                </c:pt>
                <c:pt idx="7035">
                  <c:v>225.84450480370478</c:v>
                </c:pt>
                <c:pt idx="7036">
                  <c:v>220.05690885220699</c:v>
                </c:pt>
                <c:pt idx="7037">
                  <c:v>230.49938866702925</c:v>
                </c:pt>
                <c:pt idx="7038">
                  <c:v>239.57769691464594</c:v>
                </c:pt>
                <c:pt idx="7039">
                  <c:v>278.39770258680875</c:v>
                </c:pt>
                <c:pt idx="7040">
                  <c:v>293.24917387086174</c:v>
                </c:pt>
                <c:pt idx="7041">
                  <c:v>309.23441740417053</c:v>
                </c:pt>
                <c:pt idx="7042">
                  <c:v>310.88675354755526</c:v>
                </c:pt>
                <c:pt idx="7043">
                  <c:v>294.39042790642213</c:v>
                </c:pt>
                <c:pt idx="7044">
                  <c:v>296.03333555628569</c:v>
                </c:pt>
                <c:pt idx="7045">
                  <c:v>288.7765027799914</c:v>
                </c:pt>
                <c:pt idx="7046">
                  <c:v>302.58680521910367</c:v>
                </c:pt>
                <c:pt idx="7047">
                  <c:v>306.43927233305266</c:v>
                </c:pt>
                <c:pt idx="7048">
                  <c:v>275.17362165751439</c:v>
                </c:pt>
                <c:pt idx="7049">
                  <c:v>304.75983599009004</c:v>
                </c:pt>
                <c:pt idx="7050">
                  <c:v>294.40161641821192</c:v>
                </c:pt>
                <c:pt idx="7051">
                  <c:v>275.52415356701096</c:v>
                </c:pt>
                <c:pt idx="7052">
                  <c:v>268.27282806678329</c:v>
                </c:pt>
                <c:pt idx="7053">
                  <c:v>261.65644821048971</c:v>
                </c:pt>
                <c:pt idx="7054">
                  <c:v>231.81503071052873</c:v>
                </c:pt>
                <c:pt idx="7055">
                  <c:v>197.04122019095624</c:v>
                </c:pt>
                <c:pt idx="7056">
                  <c:v>210.19900350273878</c:v>
                </c:pt>
                <c:pt idx="7057">
                  <c:v>222.94357278589263</c:v>
                </c:pt>
                <c:pt idx="7058">
                  <c:v>219.84563347007341</c:v>
                </c:pt>
                <c:pt idx="7059">
                  <c:v>220.50451544698569</c:v>
                </c:pt>
                <c:pt idx="7060">
                  <c:v>234.90601133389501</c:v>
                </c:pt>
                <c:pt idx="7061">
                  <c:v>233.61160920069258</c:v>
                </c:pt>
                <c:pt idx="7062">
                  <c:v>250.01365570238255</c:v>
                </c:pt>
                <c:pt idx="7063">
                  <c:v>290.57814230623541</c:v>
                </c:pt>
                <c:pt idx="7064">
                  <c:v>305.06638913841164</c:v>
                </c:pt>
                <c:pt idx="7065">
                  <c:v>324.41322654027272</c:v>
                </c:pt>
                <c:pt idx="7066">
                  <c:v>337.35698482772909</c:v>
                </c:pt>
                <c:pt idx="7067">
                  <c:v>311.30264183619033</c:v>
                </c:pt>
                <c:pt idx="7068">
                  <c:v>302.66875025488918</c:v>
                </c:pt>
                <c:pt idx="7069">
                  <c:v>295.66433616093434</c:v>
                </c:pt>
                <c:pt idx="7070">
                  <c:v>310.16119380084604</c:v>
                </c:pt>
                <c:pt idx="7071">
                  <c:v>302.85468279573553</c:v>
                </c:pt>
                <c:pt idx="7072">
                  <c:v>287.61089187509452</c:v>
                </c:pt>
                <c:pt idx="7073">
                  <c:v>316.30186851355671</c:v>
                </c:pt>
                <c:pt idx="7074">
                  <c:v>308.31412061631818</c:v>
                </c:pt>
                <c:pt idx="7075">
                  <c:v>283.81311624814305</c:v>
                </c:pt>
                <c:pt idx="7076">
                  <c:v>273.95298098266073</c:v>
                </c:pt>
                <c:pt idx="7077">
                  <c:v>263.51013290575793</c:v>
                </c:pt>
                <c:pt idx="7078">
                  <c:v>225.1108013902664</c:v>
                </c:pt>
                <c:pt idx="7079">
                  <c:v>212.06971971703581</c:v>
                </c:pt>
                <c:pt idx="7080">
                  <c:v>242.36654154722845</c:v>
                </c:pt>
                <c:pt idx="7081">
                  <c:v>229.58555186781931</c:v>
                </c:pt>
                <c:pt idx="7082">
                  <c:v>230.62880426402927</c:v>
                </c:pt>
                <c:pt idx="7083">
                  <c:v>220.12552378733699</c:v>
                </c:pt>
                <c:pt idx="7084">
                  <c:v>232.22254411432681</c:v>
                </c:pt>
                <c:pt idx="7085">
                  <c:v>252.07215808210316</c:v>
                </c:pt>
                <c:pt idx="7086">
                  <c:v>258.93669607200627</c:v>
                </c:pt>
                <c:pt idx="7087">
                  <c:v>258.18217205614997</c:v>
                </c:pt>
                <c:pt idx="7088">
                  <c:v>260.6952980156704</c:v>
                </c:pt>
                <c:pt idx="7089">
                  <c:v>269.24240709538822</c:v>
                </c:pt>
                <c:pt idx="7090">
                  <c:v>260.60682980716558</c:v>
                </c:pt>
                <c:pt idx="7091">
                  <c:v>259.65992463121961</c:v>
                </c:pt>
                <c:pt idx="7092">
                  <c:v>270.81264281952741</c:v>
                </c:pt>
                <c:pt idx="7093">
                  <c:v>262.64531273427258</c:v>
                </c:pt>
                <c:pt idx="7094">
                  <c:v>299.92689059536832</c:v>
                </c:pt>
                <c:pt idx="7095">
                  <c:v>295.07194459129914</c:v>
                </c:pt>
                <c:pt idx="7096">
                  <c:v>324.24904550630606</c:v>
                </c:pt>
                <c:pt idx="7097">
                  <c:v>344.92662562635991</c:v>
                </c:pt>
                <c:pt idx="7098">
                  <c:v>322.4571029380067</c:v>
                </c:pt>
                <c:pt idx="7099">
                  <c:v>294.52960500309177</c:v>
                </c:pt>
                <c:pt idx="7100">
                  <c:v>283.36051069970279</c:v>
                </c:pt>
                <c:pt idx="7101">
                  <c:v>283.30346243654083</c:v>
                </c:pt>
                <c:pt idx="7102">
                  <c:v>228.00941548439511</c:v>
                </c:pt>
                <c:pt idx="7103">
                  <c:v>205.60794390859689</c:v>
                </c:pt>
                <c:pt idx="7104">
                  <c:v>242.06943388104096</c:v>
                </c:pt>
                <c:pt idx="7105">
                  <c:v>233.24865231558374</c:v>
                </c:pt>
                <c:pt idx="7106">
                  <c:v>212.00846666484333</c:v>
                </c:pt>
                <c:pt idx="7107">
                  <c:v>200.03913899294471</c:v>
                </c:pt>
                <c:pt idx="7108">
                  <c:v>223.21884929984481</c:v>
                </c:pt>
                <c:pt idx="7109">
                  <c:v>239.430722889343</c:v>
                </c:pt>
                <c:pt idx="7110">
                  <c:v>245.67500882912094</c:v>
                </c:pt>
                <c:pt idx="7111">
                  <c:v>257.39850410735488</c:v>
                </c:pt>
                <c:pt idx="7112">
                  <c:v>263.62272847137507</c:v>
                </c:pt>
                <c:pt idx="7113">
                  <c:v>274.27752164052254</c:v>
                </c:pt>
                <c:pt idx="7114">
                  <c:v>263.86390589249493</c:v>
                </c:pt>
                <c:pt idx="7115">
                  <c:v>258.99437998619555</c:v>
                </c:pt>
                <c:pt idx="7116">
                  <c:v>262.0163285698921</c:v>
                </c:pt>
                <c:pt idx="7117">
                  <c:v>279.90132750232175</c:v>
                </c:pt>
                <c:pt idx="7118">
                  <c:v>316.34630048963038</c:v>
                </c:pt>
                <c:pt idx="7119">
                  <c:v>310.99001376793512</c:v>
                </c:pt>
                <c:pt idx="7120">
                  <c:v>336.69195459932769</c:v>
                </c:pt>
                <c:pt idx="7121">
                  <c:v>331.80500228288787</c:v>
                </c:pt>
                <c:pt idx="7122">
                  <c:v>323.78727883909266</c:v>
                </c:pt>
                <c:pt idx="7123">
                  <c:v>298.28454689415474</c:v>
                </c:pt>
                <c:pt idx="7124">
                  <c:v>285.21768349674676</c:v>
                </c:pt>
                <c:pt idx="7125">
                  <c:v>279.68513594324128</c:v>
                </c:pt>
                <c:pt idx="7126">
                  <c:v>223.078902583435</c:v>
                </c:pt>
                <c:pt idx="7127">
                  <c:v>210.44772496170202</c:v>
                </c:pt>
                <c:pt idx="7128">
                  <c:v>244.87899175853525</c:v>
                </c:pt>
                <c:pt idx="7129">
                  <c:v>235.38998412459321</c:v>
                </c:pt>
                <c:pt idx="7130">
                  <c:v>218.65572943109376</c:v>
                </c:pt>
                <c:pt idx="7131">
                  <c:v>206.4239273768124</c:v>
                </c:pt>
                <c:pt idx="7132">
                  <c:v>235.94725422715095</c:v>
                </c:pt>
                <c:pt idx="7133">
                  <c:v>257.89036702841855</c:v>
                </c:pt>
                <c:pt idx="7134">
                  <c:v>254.46147481015996</c:v>
                </c:pt>
                <c:pt idx="7135">
                  <c:v>258.69401139863794</c:v>
                </c:pt>
                <c:pt idx="7136">
                  <c:v>264.70864544412018</c:v>
                </c:pt>
                <c:pt idx="7137">
                  <c:v>260.75734491789262</c:v>
                </c:pt>
                <c:pt idx="7138">
                  <c:v>264.30343627466016</c:v>
                </c:pt>
                <c:pt idx="7139">
                  <c:v>250.29936441676054</c:v>
                </c:pt>
                <c:pt idx="7140">
                  <c:v>248.51877541913277</c:v>
                </c:pt>
                <c:pt idx="7141">
                  <c:v>265.92956794548138</c:v>
                </c:pt>
                <c:pt idx="7142">
                  <c:v>305.18374045232895</c:v>
                </c:pt>
                <c:pt idx="7143">
                  <c:v>299.02027553358351</c:v>
                </c:pt>
                <c:pt idx="7144">
                  <c:v>324.8317033762396</c:v>
                </c:pt>
                <c:pt idx="7145">
                  <c:v>354.76595410426563</c:v>
                </c:pt>
                <c:pt idx="7146">
                  <c:v>333.40070118640079</c:v>
                </c:pt>
                <c:pt idx="7147">
                  <c:v>320.70840721811226</c:v>
                </c:pt>
                <c:pt idx="7148">
                  <c:v>307.99349696314295</c:v>
                </c:pt>
                <c:pt idx="7149">
                  <c:v>291.68150613297763</c:v>
                </c:pt>
                <c:pt idx="7150">
                  <c:v>233.12706529621644</c:v>
                </c:pt>
                <c:pt idx="7151">
                  <c:v>210.97846745920648</c:v>
                </c:pt>
                <c:pt idx="7152">
                  <c:v>239.98391066604009</c:v>
                </c:pt>
                <c:pt idx="7153">
                  <c:v>232.11117781818047</c:v>
                </c:pt>
                <c:pt idx="7154">
                  <c:v>215.24316502595528</c:v>
                </c:pt>
                <c:pt idx="7155">
                  <c:v>196.50806847382424</c:v>
                </c:pt>
                <c:pt idx="7156">
                  <c:v>233.51461496993042</c:v>
                </c:pt>
                <c:pt idx="7157">
                  <c:v>251.64909852158911</c:v>
                </c:pt>
                <c:pt idx="7158">
                  <c:v>248.54087631920174</c:v>
                </c:pt>
                <c:pt idx="7159">
                  <c:v>249.22936357590788</c:v>
                </c:pt>
                <c:pt idx="7160">
                  <c:v>266.16033566008701</c:v>
                </c:pt>
                <c:pt idx="7161">
                  <c:v>270.14146028027585</c:v>
                </c:pt>
                <c:pt idx="7162">
                  <c:v>274.74024052773922</c:v>
                </c:pt>
                <c:pt idx="7163">
                  <c:v>260.01214266037522</c:v>
                </c:pt>
                <c:pt idx="7164">
                  <c:v>258.51871422821085</c:v>
                </c:pt>
                <c:pt idx="7165">
                  <c:v>267.33981048587742</c:v>
                </c:pt>
                <c:pt idx="7166">
                  <c:v>316.50409071807576</c:v>
                </c:pt>
                <c:pt idx="7167">
                  <c:v>315.31905895751754</c:v>
                </c:pt>
                <c:pt idx="7168">
                  <c:v>340.1435639450803</c:v>
                </c:pt>
                <c:pt idx="7169">
                  <c:v>358.96877440686706</c:v>
                </c:pt>
                <c:pt idx="7170">
                  <c:v>340.73753868067058</c:v>
                </c:pt>
                <c:pt idx="7171">
                  <c:v>318.67474238808762</c:v>
                </c:pt>
                <c:pt idx="7172">
                  <c:v>300.00581193795858</c:v>
                </c:pt>
                <c:pt idx="7173">
                  <c:v>289.87929404965354</c:v>
                </c:pt>
                <c:pt idx="7174">
                  <c:v>240.2482238159678</c:v>
                </c:pt>
                <c:pt idx="7175">
                  <c:v>210.48001283762017</c:v>
                </c:pt>
                <c:pt idx="7176">
                  <c:v>249.09471373872344</c:v>
                </c:pt>
                <c:pt idx="7177">
                  <c:v>241.84321006180303</c:v>
                </c:pt>
                <c:pt idx="7178">
                  <c:v>211.8857429446752</c:v>
                </c:pt>
                <c:pt idx="7179">
                  <c:v>211.6945285012325</c:v>
                </c:pt>
                <c:pt idx="7180">
                  <c:v>232.14824051498812</c:v>
                </c:pt>
                <c:pt idx="7181">
                  <c:v>249.55368661769361</c:v>
                </c:pt>
                <c:pt idx="7182">
                  <c:v>254.96260619318488</c:v>
                </c:pt>
                <c:pt idx="7183">
                  <c:v>250.06436521426463</c:v>
                </c:pt>
                <c:pt idx="7184">
                  <c:v>267.62920518020906</c:v>
                </c:pt>
                <c:pt idx="7185">
                  <c:v>274.11730488689426</c:v>
                </c:pt>
                <c:pt idx="7186">
                  <c:v>275.37863402606348</c:v>
                </c:pt>
                <c:pt idx="7187">
                  <c:v>262.72175927322229</c:v>
                </c:pt>
                <c:pt idx="7188">
                  <c:v>275.90443842605646</c:v>
                </c:pt>
                <c:pt idx="7189">
                  <c:v>294.63191646885593</c:v>
                </c:pt>
                <c:pt idx="7190">
                  <c:v>327.79431393234682</c:v>
                </c:pt>
                <c:pt idx="7191">
                  <c:v>318.34598398094494</c:v>
                </c:pt>
                <c:pt idx="7192">
                  <c:v>350.83339006839822</c:v>
                </c:pt>
                <c:pt idx="7193">
                  <c:v>357.44590904311184</c:v>
                </c:pt>
                <c:pt idx="7194">
                  <c:v>340.66567700911838</c:v>
                </c:pt>
                <c:pt idx="7195">
                  <c:v>314.87285532260177</c:v>
                </c:pt>
                <c:pt idx="7196">
                  <c:v>299.95163052123786</c:v>
                </c:pt>
                <c:pt idx="7197">
                  <c:v>307.03462302290154</c:v>
                </c:pt>
                <c:pt idx="7198">
                  <c:v>248.92011066314211</c:v>
                </c:pt>
                <c:pt idx="7199">
                  <c:v>216.57614650100498</c:v>
                </c:pt>
                <c:pt idx="7200">
                  <c:v>231.89930509465606</c:v>
                </c:pt>
                <c:pt idx="7201">
                  <c:v>251.10631515510462</c:v>
                </c:pt>
                <c:pt idx="7202">
                  <c:v>245.30209126744396</c:v>
                </c:pt>
                <c:pt idx="7203">
                  <c:v>252.50691344714738</c:v>
                </c:pt>
                <c:pt idx="7204">
                  <c:v>251.42357787218194</c:v>
                </c:pt>
                <c:pt idx="7205">
                  <c:v>266.4257502796184</c:v>
                </c:pt>
                <c:pt idx="7206">
                  <c:v>292.06465274177185</c:v>
                </c:pt>
                <c:pt idx="7207">
                  <c:v>311.48151978619671</c:v>
                </c:pt>
                <c:pt idx="7208">
                  <c:v>328.15354023714468</c:v>
                </c:pt>
                <c:pt idx="7209">
                  <c:v>364.66919622474484</c:v>
                </c:pt>
                <c:pt idx="7210">
                  <c:v>356.54975221821394</c:v>
                </c:pt>
                <c:pt idx="7211">
                  <c:v>348.04249510670911</c:v>
                </c:pt>
                <c:pt idx="7212">
                  <c:v>339.20763748990214</c:v>
                </c:pt>
                <c:pt idx="7213">
                  <c:v>324.61676744456128</c:v>
                </c:pt>
                <c:pt idx="7214">
                  <c:v>354.02901463647822</c:v>
                </c:pt>
                <c:pt idx="7215">
                  <c:v>354.17001893735039</c:v>
                </c:pt>
                <c:pt idx="7216">
                  <c:v>334.0954631599738</c:v>
                </c:pt>
                <c:pt idx="7217">
                  <c:v>336.18836705878738</c:v>
                </c:pt>
                <c:pt idx="7218">
                  <c:v>338.24682071397604</c:v>
                </c:pt>
                <c:pt idx="7219">
                  <c:v>312.68402932277962</c:v>
                </c:pt>
                <c:pt idx="7220">
                  <c:v>290.99951146092121</c:v>
                </c:pt>
                <c:pt idx="7221">
                  <c:v>281.65452091070006</c:v>
                </c:pt>
                <c:pt idx="7222">
                  <c:v>256.64739669004445</c:v>
                </c:pt>
                <c:pt idx="7223">
                  <c:v>233.87995203963649</c:v>
                </c:pt>
                <c:pt idx="7224">
                  <c:v>230.01531816668162</c:v>
                </c:pt>
                <c:pt idx="7225">
                  <c:v>256.99326417153134</c:v>
                </c:pt>
                <c:pt idx="7226">
                  <c:v>218.50827822339417</c:v>
                </c:pt>
                <c:pt idx="7227">
                  <c:v>237.83157927707904</c:v>
                </c:pt>
                <c:pt idx="7228">
                  <c:v>249.68910545201277</c:v>
                </c:pt>
                <c:pt idx="7229">
                  <c:v>263.31303895089599</c:v>
                </c:pt>
                <c:pt idx="7230">
                  <c:v>261.85358727127732</c:v>
                </c:pt>
                <c:pt idx="7231">
                  <c:v>287.21097057126053</c:v>
                </c:pt>
                <c:pt idx="7232">
                  <c:v>316.30906016371745</c:v>
                </c:pt>
                <c:pt idx="7233">
                  <c:v>336.85974875851491</c:v>
                </c:pt>
                <c:pt idx="7234">
                  <c:v>343.14893275557404</c:v>
                </c:pt>
                <c:pt idx="7235">
                  <c:v>350.96226276315468</c:v>
                </c:pt>
                <c:pt idx="7236">
                  <c:v>340.51149219458023</c:v>
                </c:pt>
                <c:pt idx="7237">
                  <c:v>335.00836138427792</c:v>
                </c:pt>
                <c:pt idx="7238">
                  <c:v>325.29570343337377</c:v>
                </c:pt>
                <c:pt idx="7239">
                  <c:v>355.67525113760735</c:v>
                </c:pt>
                <c:pt idx="7240">
                  <c:v>357.3415528093895</c:v>
                </c:pt>
                <c:pt idx="7241">
                  <c:v>363.59088646292508</c:v>
                </c:pt>
                <c:pt idx="7242">
                  <c:v>336.28406251871581</c:v>
                </c:pt>
                <c:pt idx="7243">
                  <c:v>327.51110391986003</c:v>
                </c:pt>
                <c:pt idx="7244">
                  <c:v>308.00418860219236</c:v>
                </c:pt>
                <c:pt idx="7245">
                  <c:v>285.02140061087755</c:v>
                </c:pt>
                <c:pt idx="7246">
                  <c:v>276.77214526081957</c:v>
                </c:pt>
                <c:pt idx="7247">
                  <c:v>244.71812602727559</c:v>
                </c:pt>
                <c:pt idx="7248">
                  <c:v>215.04593056144978</c:v>
                </c:pt>
                <c:pt idx="7249">
                  <c:v>247.2487932267039</c:v>
                </c:pt>
                <c:pt idx="7250">
                  <c:v>245.89114247411607</c:v>
                </c:pt>
                <c:pt idx="7251">
                  <c:v>230.24252749273629</c:v>
                </c:pt>
                <c:pt idx="7252">
                  <c:v>218.27925146583226</c:v>
                </c:pt>
                <c:pt idx="7253">
                  <c:v>240.76343442842173</c:v>
                </c:pt>
                <c:pt idx="7254">
                  <c:v>253.09324570534281</c:v>
                </c:pt>
                <c:pt idx="7255">
                  <c:v>253.17560246870912</c:v>
                </c:pt>
                <c:pt idx="7256">
                  <c:v>256.34604281356974</c:v>
                </c:pt>
                <c:pt idx="7257">
                  <c:v>264.94061484940426</c:v>
                </c:pt>
                <c:pt idx="7258">
                  <c:v>275.57242110625913</c:v>
                </c:pt>
                <c:pt idx="7259">
                  <c:v>277.95642352621871</c:v>
                </c:pt>
                <c:pt idx="7260">
                  <c:v>270.32762276250162</c:v>
                </c:pt>
                <c:pt idx="7261">
                  <c:v>300.91660421431152</c:v>
                </c:pt>
                <c:pt idx="7262">
                  <c:v>291.62234518440903</c:v>
                </c:pt>
                <c:pt idx="7263">
                  <c:v>337.54220427722669</c:v>
                </c:pt>
                <c:pt idx="7264">
                  <c:v>353.88993365786553</c:v>
                </c:pt>
                <c:pt idx="7265">
                  <c:v>347.82942287150161</c:v>
                </c:pt>
                <c:pt idx="7266">
                  <c:v>330.33010797319577</c:v>
                </c:pt>
                <c:pt idx="7267">
                  <c:v>326.81613474186491</c:v>
                </c:pt>
                <c:pt idx="7268">
                  <c:v>299.97857756386799</c:v>
                </c:pt>
                <c:pt idx="7269">
                  <c:v>291.79646278243035</c:v>
                </c:pt>
                <c:pt idx="7270">
                  <c:v>286.18382342719138</c:v>
                </c:pt>
                <c:pt idx="7271">
                  <c:v>224.26774585879093</c:v>
                </c:pt>
                <c:pt idx="7272">
                  <c:v>212.71735462541909</c:v>
                </c:pt>
                <c:pt idx="7273">
                  <c:v>255.41509964041765</c:v>
                </c:pt>
                <c:pt idx="7274">
                  <c:v>244.17132844505554</c:v>
                </c:pt>
                <c:pt idx="7275">
                  <c:v>227.1725203986785</c:v>
                </c:pt>
                <c:pt idx="7276">
                  <c:v>219.3049937801409</c:v>
                </c:pt>
                <c:pt idx="7277">
                  <c:v>247.57322163421176</c:v>
                </c:pt>
                <c:pt idx="7278">
                  <c:v>263.4472556812226</c:v>
                </c:pt>
                <c:pt idx="7279">
                  <c:v>255.42559412645966</c:v>
                </c:pt>
                <c:pt idx="7280">
                  <c:v>258.31898297727844</c:v>
                </c:pt>
                <c:pt idx="7281">
                  <c:v>276.32502606890193</c:v>
                </c:pt>
                <c:pt idx="7282">
                  <c:v>286.87481302680243</c:v>
                </c:pt>
                <c:pt idx="7283">
                  <c:v>272.44894924996601</c:v>
                </c:pt>
                <c:pt idx="7284">
                  <c:v>266.4261275714706</c:v>
                </c:pt>
                <c:pt idx="7285">
                  <c:v>301.54387542801652</c:v>
                </c:pt>
                <c:pt idx="7286">
                  <c:v>288.25893434739743</c:v>
                </c:pt>
                <c:pt idx="7287">
                  <c:v>338.72502502854917</c:v>
                </c:pt>
                <c:pt idx="7288">
                  <c:v>349.87499420275748</c:v>
                </c:pt>
                <c:pt idx="7289">
                  <c:v>351.54270543120867</c:v>
                </c:pt>
                <c:pt idx="7290">
                  <c:v>340.87555297781455</c:v>
                </c:pt>
                <c:pt idx="7291">
                  <c:v>330.58246653655817</c:v>
                </c:pt>
                <c:pt idx="7292">
                  <c:v>307.31772270828316</c:v>
                </c:pt>
                <c:pt idx="7293">
                  <c:v>294.33133893775437</c:v>
                </c:pt>
                <c:pt idx="7294">
                  <c:v>291.14113220469903</c:v>
                </c:pt>
                <c:pt idx="7295">
                  <c:v>239.92933098086584</c:v>
                </c:pt>
                <c:pt idx="7296">
                  <c:v>225.81120204502434</c:v>
                </c:pt>
                <c:pt idx="7297">
                  <c:v>264.26294897963163</c:v>
                </c:pt>
                <c:pt idx="7298">
                  <c:v>256.62705047318042</c:v>
                </c:pt>
                <c:pt idx="7299">
                  <c:v>231.79643961733709</c:v>
                </c:pt>
                <c:pt idx="7300">
                  <c:v>225.8611993291679</c:v>
                </c:pt>
                <c:pt idx="7301">
                  <c:v>264.19725320873977</c:v>
                </c:pt>
                <c:pt idx="7302">
                  <c:v>281.9512841662505</c:v>
                </c:pt>
                <c:pt idx="7303">
                  <c:v>257.66992752974039</c:v>
                </c:pt>
                <c:pt idx="7304">
                  <c:v>270.41958057652818</c:v>
                </c:pt>
                <c:pt idx="7305">
                  <c:v>268.78147248373512</c:v>
                </c:pt>
                <c:pt idx="7306">
                  <c:v>266.53338675346191</c:v>
                </c:pt>
                <c:pt idx="7307">
                  <c:v>278.12661359185552</c:v>
                </c:pt>
                <c:pt idx="7308">
                  <c:v>271.49100908902557</c:v>
                </c:pt>
                <c:pt idx="7309">
                  <c:v>291.94265603698892</c:v>
                </c:pt>
                <c:pt idx="7310">
                  <c:v>290.0353069374051</c:v>
                </c:pt>
                <c:pt idx="7311">
                  <c:v>350.82462732854839</c:v>
                </c:pt>
                <c:pt idx="7312">
                  <c:v>373.16686753402212</c:v>
                </c:pt>
                <c:pt idx="7313">
                  <c:v>359.74222919052664</c:v>
                </c:pt>
                <c:pt idx="7314">
                  <c:v>344.21836099884729</c:v>
                </c:pt>
                <c:pt idx="7315">
                  <c:v>340.94900261187422</c:v>
                </c:pt>
                <c:pt idx="7316">
                  <c:v>309.18723160341591</c:v>
                </c:pt>
                <c:pt idx="7317">
                  <c:v>293.54014677324261</c:v>
                </c:pt>
                <c:pt idx="7318">
                  <c:v>286.17722311701323</c:v>
                </c:pt>
                <c:pt idx="7319">
                  <c:v>243.42652811575419</c:v>
                </c:pt>
                <c:pt idx="7320">
                  <c:v>224.07324313173169</c:v>
                </c:pt>
                <c:pt idx="7321">
                  <c:v>249.46114641314858</c:v>
                </c:pt>
                <c:pt idx="7322">
                  <c:v>251.2150598402053</c:v>
                </c:pt>
                <c:pt idx="7323">
                  <c:v>232.59018233798628</c:v>
                </c:pt>
                <c:pt idx="7324">
                  <c:v>228.96207213654424</c:v>
                </c:pt>
                <c:pt idx="7325">
                  <c:v>253.45222797485118</c:v>
                </c:pt>
                <c:pt idx="7326">
                  <c:v>266.21545545424021</c:v>
                </c:pt>
                <c:pt idx="7327">
                  <c:v>259.05670917895168</c:v>
                </c:pt>
                <c:pt idx="7328">
                  <c:v>259.10351037976312</c:v>
                </c:pt>
                <c:pt idx="7329">
                  <c:v>267.62550708224342</c:v>
                </c:pt>
                <c:pt idx="7330">
                  <c:v>282.32122993643611</c:v>
                </c:pt>
                <c:pt idx="7331">
                  <c:v>285.33516426379413</c:v>
                </c:pt>
                <c:pt idx="7332">
                  <c:v>281.04888275253012</c:v>
                </c:pt>
                <c:pt idx="7333">
                  <c:v>314.7060925879104</c:v>
                </c:pt>
                <c:pt idx="7334">
                  <c:v>313.85202497935973</c:v>
                </c:pt>
                <c:pt idx="7335">
                  <c:v>357.76778795341238</c:v>
                </c:pt>
                <c:pt idx="7336">
                  <c:v>369.22434868609963</c:v>
                </c:pt>
                <c:pt idx="7337">
                  <c:v>363.38028421079468</c:v>
                </c:pt>
                <c:pt idx="7338">
                  <c:v>349.71228769597781</c:v>
                </c:pt>
                <c:pt idx="7339">
                  <c:v>336.16797364589337</c:v>
                </c:pt>
                <c:pt idx="7340">
                  <c:v>308.70002252787805</c:v>
                </c:pt>
                <c:pt idx="7341">
                  <c:v>307.40221451380859</c:v>
                </c:pt>
                <c:pt idx="7342">
                  <c:v>297.74068428526698</c:v>
                </c:pt>
                <c:pt idx="7343">
                  <c:v>249.58564494383501</c:v>
                </c:pt>
                <c:pt idx="7344">
                  <c:v>236.15129591447447</c:v>
                </c:pt>
                <c:pt idx="7345">
                  <c:v>268.22775455418332</c:v>
                </c:pt>
                <c:pt idx="7346">
                  <c:v>254.68354760517954</c:v>
                </c:pt>
                <c:pt idx="7347">
                  <c:v>239.79867039604579</c:v>
                </c:pt>
                <c:pt idx="7348">
                  <c:v>236.60139546063559</c:v>
                </c:pt>
                <c:pt idx="7349">
                  <c:v>264.49619373191115</c:v>
                </c:pt>
                <c:pt idx="7350">
                  <c:v>277.05249139257796</c:v>
                </c:pt>
                <c:pt idx="7351">
                  <c:v>268.96150142365735</c:v>
                </c:pt>
                <c:pt idx="7352">
                  <c:v>285.73806096429598</c:v>
                </c:pt>
                <c:pt idx="7353">
                  <c:v>296.37326012691176</c:v>
                </c:pt>
                <c:pt idx="7354">
                  <c:v>305.72338183367555</c:v>
                </c:pt>
                <c:pt idx="7355">
                  <c:v>311.92750269152157</c:v>
                </c:pt>
                <c:pt idx="7356">
                  <c:v>294.70676571225044</c:v>
                </c:pt>
                <c:pt idx="7357">
                  <c:v>326.23375840520202</c:v>
                </c:pt>
                <c:pt idx="7358">
                  <c:v>334.59812943151223</c:v>
                </c:pt>
                <c:pt idx="7359">
                  <c:v>397.2283380430153</c:v>
                </c:pt>
                <c:pt idx="7360">
                  <c:v>398.51490255503194</c:v>
                </c:pt>
                <c:pt idx="7361">
                  <c:v>388.66037612519165</c:v>
                </c:pt>
                <c:pt idx="7362">
                  <c:v>365.39970111665707</c:v>
                </c:pt>
                <c:pt idx="7363">
                  <c:v>351.07427546470825</c:v>
                </c:pt>
                <c:pt idx="7364">
                  <c:v>329.99271849591986</c:v>
                </c:pt>
                <c:pt idx="7365">
                  <c:v>325.63000530790015</c:v>
                </c:pt>
                <c:pt idx="7366">
                  <c:v>328.65811478871666</c:v>
                </c:pt>
                <c:pt idx="7367">
                  <c:v>282.96587588366646</c:v>
                </c:pt>
                <c:pt idx="7368">
                  <c:v>237.42032229082679</c:v>
                </c:pt>
                <c:pt idx="7369">
                  <c:v>234.4724621415144</c:v>
                </c:pt>
                <c:pt idx="7370">
                  <c:v>262.30559064192033</c:v>
                </c:pt>
                <c:pt idx="7371">
                  <c:v>252.72404597453746</c:v>
                </c:pt>
                <c:pt idx="7372">
                  <c:v>277.77304039419374</c:v>
                </c:pt>
                <c:pt idx="7373">
                  <c:v>280.04950023250274</c:v>
                </c:pt>
                <c:pt idx="7374">
                  <c:v>287.17150829575661</c:v>
                </c:pt>
                <c:pt idx="7375">
                  <c:v>306.30642027690743</c:v>
                </c:pt>
                <c:pt idx="7376">
                  <c:v>326.2516868348842</c:v>
                </c:pt>
                <c:pt idx="7377">
                  <c:v>354.98555708352279</c:v>
                </c:pt>
                <c:pt idx="7378">
                  <c:v>378.93840441058421</c:v>
                </c:pt>
                <c:pt idx="7379">
                  <c:v>386.45596304651048</c:v>
                </c:pt>
                <c:pt idx="7380">
                  <c:v>385.0483860158887</c:v>
                </c:pt>
                <c:pt idx="7381">
                  <c:v>380.52962612375262</c:v>
                </c:pt>
                <c:pt idx="7382">
                  <c:v>373.70760890788046</c:v>
                </c:pt>
                <c:pt idx="7383">
                  <c:v>395.73503518651074</c:v>
                </c:pt>
                <c:pt idx="7384">
                  <c:v>408.10853738687837</c:v>
                </c:pt>
                <c:pt idx="7385">
                  <c:v>413.4346165685858</c:v>
                </c:pt>
                <c:pt idx="7386">
                  <c:v>387.49994288052454</c:v>
                </c:pt>
                <c:pt idx="7387">
                  <c:v>356.29358447974994</c:v>
                </c:pt>
                <c:pt idx="7388">
                  <c:v>339.68583309953561</c:v>
                </c:pt>
                <c:pt idx="7389">
                  <c:v>323.09712007419381</c:v>
                </c:pt>
                <c:pt idx="7390">
                  <c:v>305.23804616938554</c:v>
                </c:pt>
                <c:pt idx="7391">
                  <c:v>285.46023906536004</c:v>
                </c:pt>
                <c:pt idx="7392">
                  <c:v>230.98598207166344</c:v>
                </c:pt>
                <c:pt idx="7393">
                  <c:v>245.30935690636895</c:v>
                </c:pt>
                <c:pt idx="7394">
                  <c:v>277.14400032334186</c:v>
                </c:pt>
                <c:pt idx="7395">
                  <c:v>265.17430602067105</c:v>
                </c:pt>
                <c:pt idx="7396">
                  <c:v>269.39118685088175</c:v>
                </c:pt>
                <c:pt idx="7397">
                  <c:v>268.79000067508088</c:v>
                </c:pt>
                <c:pt idx="7398">
                  <c:v>269.4046627626621</c:v>
                </c:pt>
                <c:pt idx="7399">
                  <c:v>295.82256701879572</c:v>
                </c:pt>
                <c:pt idx="7400">
                  <c:v>322.7241639119776</c:v>
                </c:pt>
                <c:pt idx="7401">
                  <c:v>366.00997909581906</c:v>
                </c:pt>
                <c:pt idx="7402">
                  <c:v>375.4976195470914</c:v>
                </c:pt>
                <c:pt idx="7403">
                  <c:v>394.4449462937132</c:v>
                </c:pt>
                <c:pt idx="7404">
                  <c:v>373.03258359138283</c:v>
                </c:pt>
                <c:pt idx="7405">
                  <c:v>376.63251444497735</c:v>
                </c:pt>
                <c:pt idx="7406">
                  <c:v>373.72678076831124</c:v>
                </c:pt>
                <c:pt idx="7407">
                  <c:v>401.6488459063047</c:v>
                </c:pt>
                <c:pt idx="7408">
                  <c:v>391.74853628276412</c:v>
                </c:pt>
                <c:pt idx="7409">
                  <c:v>383.33387038202835</c:v>
                </c:pt>
                <c:pt idx="7410">
                  <c:v>362.91129021540007</c:v>
                </c:pt>
                <c:pt idx="7411">
                  <c:v>337.15140473829285</c:v>
                </c:pt>
                <c:pt idx="7412">
                  <c:v>333.94924338699929</c:v>
                </c:pt>
                <c:pt idx="7413">
                  <c:v>308.43458348592628</c:v>
                </c:pt>
                <c:pt idx="7414">
                  <c:v>287.96077089857113</c:v>
                </c:pt>
                <c:pt idx="7415">
                  <c:v>257.53935089791997</c:v>
                </c:pt>
                <c:pt idx="7416">
                  <c:v>242.12108842766077</c:v>
                </c:pt>
                <c:pt idx="7417">
                  <c:v>269.64741890876678</c:v>
                </c:pt>
                <c:pt idx="7418">
                  <c:v>270.19481757653466</c:v>
                </c:pt>
                <c:pt idx="7419">
                  <c:v>266.44315309875731</c:v>
                </c:pt>
                <c:pt idx="7420">
                  <c:v>252.63307647653443</c:v>
                </c:pt>
                <c:pt idx="7421">
                  <c:v>271.7010189612086</c:v>
                </c:pt>
                <c:pt idx="7422">
                  <c:v>289.78054395597269</c:v>
                </c:pt>
                <c:pt idx="7423">
                  <c:v>272.19122138158866</c:v>
                </c:pt>
                <c:pt idx="7424">
                  <c:v>274.05646990019329</c:v>
                </c:pt>
                <c:pt idx="7425">
                  <c:v>286.65545129540396</c:v>
                </c:pt>
                <c:pt idx="7426">
                  <c:v>294.8440600358274</c:v>
                </c:pt>
                <c:pt idx="7427">
                  <c:v>300.15723713672759</c:v>
                </c:pt>
                <c:pt idx="7428">
                  <c:v>288.37748617278692</c:v>
                </c:pt>
                <c:pt idx="7429">
                  <c:v>336.3320700213261</c:v>
                </c:pt>
                <c:pt idx="7430">
                  <c:v>331.41712981440486</c:v>
                </c:pt>
                <c:pt idx="7431">
                  <c:v>379.01435464439555</c:v>
                </c:pt>
                <c:pt idx="7432">
                  <c:v>396.65333656762755</c:v>
                </c:pt>
                <c:pt idx="7433">
                  <c:v>388.66072770379446</c:v>
                </c:pt>
                <c:pt idx="7434">
                  <c:v>367.42618393098235</c:v>
                </c:pt>
                <c:pt idx="7435">
                  <c:v>352.7003429038383</c:v>
                </c:pt>
                <c:pt idx="7436">
                  <c:v>331.79571851428739</c:v>
                </c:pt>
                <c:pt idx="7437">
                  <c:v>323.00479179300089</c:v>
                </c:pt>
                <c:pt idx="7438">
                  <c:v>317.04419414484823</c:v>
                </c:pt>
                <c:pt idx="7439">
                  <c:v>262.61740995833964</c:v>
                </c:pt>
                <c:pt idx="7440">
                  <c:v>243.59342728454405</c:v>
                </c:pt>
                <c:pt idx="7441">
                  <c:v>276.28464314287362</c:v>
                </c:pt>
                <c:pt idx="7442">
                  <c:v>271.22865317296527</c:v>
                </c:pt>
                <c:pt idx="7443">
                  <c:v>254.06461440550964</c:v>
                </c:pt>
                <c:pt idx="7444">
                  <c:v>251.79021207603907</c:v>
                </c:pt>
                <c:pt idx="7445">
                  <c:v>281.67711970656109</c:v>
                </c:pt>
                <c:pt idx="7446">
                  <c:v>290.42248848459201</c:v>
                </c:pt>
                <c:pt idx="7447">
                  <c:v>276.37676549840376</c:v>
                </c:pt>
                <c:pt idx="7448">
                  <c:v>284.20319197582552</c:v>
                </c:pt>
                <c:pt idx="7449">
                  <c:v>290.08447338374856</c:v>
                </c:pt>
                <c:pt idx="7450">
                  <c:v>307.67585891369049</c:v>
                </c:pt>
                <c:pt idx="7451">
                  <c:v>305.27288368775697</c:v>
                </c:pt>
                <c:pt idx="7452">
                  <c:v>295.46351643213853</c:v>
                </c:pt>
                <c:pt idx="7453">
                  <c:v>329.6969612511262</c:v>
                </c:pt>
                <c:pt idx="7454">
                  <c:v>320.68552271313661</c:v>
                </c:pt>
                <c:pt idx="7455">
                  <c:v>371.94033071131736</c:v>
                </c:pt>
                <c:pt idx="7456">
                  <c:v>396.74395185140258</c:v>
                </c:pt>
                <c:pt idx="7457">
                  <c:v>400.46189895338694</c:v>
                </c:pt>
                <c:pt idx="7458">
                  <c:v>380.64058460509546</c:v>
                </c:pt>
                <c:pt idx="7459">
                  <c:v>366.23532623062164</c:v>
                </c:pt>
                <c:pt idx="7460">
                  <c:v>339.54830832513147</c:v>
                </c:pt>
                <c:pt idx="7461">
                  <c:v>333.82582849777737</c:v>
                </c:pt>
                <c:pt idx="7462">
                  <c:v>332.82913234749122</c:v>
                </c:pt>
                <c:pt idx="7463">
                  <c:v>274.90301786839706</c:v>
                </c:pt>
                <c:pt idx="7464">
                  <c:v>252.7722073686285</c:v>
                </c:pt>
                <c:pt idx="7465">
                  <c:v>293.2940532101444</c:v>
                </c:pt>
                <c:pt idx="7466">
                  <c:v>283.06598304051846</c:v>
                </c:pt>
                <c:pt idx="7467">
                  <c:v>268.69824866335773</c:v>
                </c:pt>
                <c:pt idx="7468">
                  <c:v>257.45344324553764</c:v>
                </c:pt>
                <c:pt idx="7469">
                  <c:v>287.38355082218652</c:v>
                </c:pt>
                <c:pt idx="7470">
                  <c:v>289.98099613977462</c:v>
                </c:pt>
                <c:pt idx="7471">
                  <c:v>292.65749338756444</c:v>
                </c:pt>
                <c:pt idx="7472">
                  <c:v>303.62549930367663</c:v>
                </c:pt>
                <c:pt idx="7473">
                  <c:v>305.42205951869653</c:v>
                </c:pt>
                <c:pt idx="7474">
                  <c:v>317.86926393825399</c:v>
                </c:pt>
                <c:pt idx="7475">
                  <c:v>313.95383441970017</c:v>
                </c:pt>
                <c:pt idx="7476">
                  <c:v>308.67308575829054</c:v>
                </c:pt>
                <c:pt idx="7477">
                  <c:v>334.5684685585839</c:v>
                </c:pt>
                <c:pt idx="7478">
                  <c:v>333.76825443186982</c:v>
                </c:pt>
                <c:pt idx="7479">
                  <c:v>392.95082681241422</c:v>
                </c:pt>
                <c:pt idx="7480">
                  <c:v>418.61180159700268</c:v>
                </c:pt>
                <c:pt idx="7481">
                  <c:v>399.43939302976872</c:v>
                </c:pt>
                <c:pt idx="7482">
                  <c:v>388.40279555241801</c:v>
                </c:pt>
                <c:pt idx="7483">
                  <c:v>382.42714863334317</c:v>
                </c:pt>
                <c:pt idx="7484">
                  <c:v>355.24612844350349</c:v>
                </c:pt>
                <c:pt idx="7485">
                  <c:v>346.51801253587286</c:v>
                </c:pt>
                <c:pt idx="7486">
                  <c:v>339.70466558650213</c:v>
                </c:pt>
                <c:pt idx="7487">
                  <c:v>293.52795803106409</c:v>
                </c:pt>
                <c:pt idx="7488">
                  <c:v>257.0737497165876</c:v>
                </c:pt>
                <c:pt idx="7489">
                  <c:v>291.61285762694979</c:v>
                </c:pt>
                <c:pt idx="7490">
                  <c:v>292.14437408143868</c:v>
                </c:pt>
                <c:pt idx="7491">
                  <c:v>272.88721398826175</c:v>
                </c:pt>
                <c:pt idx="7492">
                  <c:v>262.7833653786156</c:v>
                </c:pt>
                <c:pt idx="7493">
                  <c:v>299.71012028015167</c:v>
                </c:pt>
                <c:pt idx="7494">
                  <c:v>313.14429531306189</c:v>
                </c:pt>
                <c:pt idx="7495">
                  <c:v>294.85923697155403</c:v>
                </c:pt>
                <c:pt idx="7496">
                  <c:v>310.12916475746681</c:v>
                </c:pt>
                <c:pt idx="7497">
                  <c:v>321.36290521692962</c:v>
                </c:pt>
                <c:pt idx="7498">
                  <c:v>339.62387228040501</c:v>
                </c:pt>
                <c:pt idx="7499">
                  <c:v>330.48094266313029</c:v>
                </c:pt>
                <c:pt idx="7500">
                  <c:v>318.94882691476164</c:v>
                </c:pt>
                <c:pt idx="7501">
                  <c:v>359.1350082486079</c:v>
                </c:pt>
                <c:pt idx="7502">
                  <c:v>348.21284714642206</c:v>
                </c:pt>
                <c:pt idx="7503">
                  <c:v>412.61678892321203</c:v>
                </c:pt>
                <c:pt idx="7504">
                  <c:v>436.02262255205227</c:v>
                </c:pt>
                <c:pt idx="7505">
                  <c:v>407.68542674851449</c:v>
                </c:pt>
                <c:pt idx="7506">
                  <c:v>395.25812989360304</c:v>
                </c:pt>
                <c:pt idx="7507">
                  <c:v>379.25183424281283</c:v>
                </c:pt>
                <c:pt idx="7508">
                  <c:v>361.35971960431755</c:v>
                </c:pt>
                <c:pt idx="7509">
                  <c:v>348.54842803924117</c:v>
                </c:pt>
                <c:pt idx="7510">
                  <c:v>338.9487128982592</c:v>
                </c:pt>
                <c:pt idx="7511">
                  <c:v>286.63717558590025</c:v>
                </c:pt>
                <c:pt idx="7512">
                  <c:v>251.04234122954671</c:v>
                </c:pt>
                <c:pt idx="7513">
                  <c:v>288.26632453524167</c:v>
                </c:pt>
                <c:pt idx="7514">
                  <c:v>289.55453207123674</c:v>
                </c:pt>
                <c:pt idx="7515">
                  <c:v>275.2637539872261</c:v>
                </c:pt>
                <c:pt idx="7516">
                  <c:v>266.99603444602474</c:v>
                </c:pt>
                <c:pt idx="7517">
                  <c:v>296.13221881555864</c:v>
                </c:pt>
                <c:pt idx="7518">
                  <c:v>300.7350467096262</c:v>
                </c:pt>
                <c:pt idx="7519">
                  <c:v>300.86521897920272</c:v>
                </c:pt>
                <c:pt idx="7520">
                  <c:v>297.90261780024508</c:v>
                </c:pt>
                <c:pt idx="7521">
                  <c:v>317.27873914072103</c:v>
                </c:pt>
                <c:pt idx="7522">
                  <c:v>333.69993221922442</c:v>
                </c:pt>
                <c:pt idx="7523">
                  <c:v>353.41268399559129</c:v>
                </c:pt>
                <c:pt idx="7524">
                  <c:v>329.11813816896199</c:v>
                </c:pt>
                <c:pt idx="7525">
                  <c:v>375.59399865502479</c:v>
                </c:pt>
                <c:pt idx="7526">
                  <c:v>396.42277494074648</c:v>
                </c:pt>
                <c:pt idx="7527">
                  <c:v>432.24211987074762</c:v>
                </c:pt>
                <c:pt idx="7528">
                  <c:v>434.92849370675339</c:v>
                </c:pt>
                <c:pt idx="7529">
                  <c:v>419.12673009055305</c:v>
                </c:pt>
                <c:pt idx="7530">
                  <c:v>386.7560842402155</c:v>
                </c:pt>
                <c:pt idx="7531">
                  <c:v>374.69516200941291</c:v>
                </c:pt>
                <c:pt idx="7532">
                  <c:v>363.64125440571058</c:v>
                </c:pt>
                <c:pt idx="7533">
                  <c:v>347.25924029724854</c:v>
                </c:pt>
                <c:pt idx="7534">
                  <c:v>347.37371793813026</c:v>
                </c:pt>
                <c:pt idx="7535">
                  <c:v>301.32980231861643</c:v>
                </c:pt>
                <c:pt idx="7536">
                  <c:v>260.66805778140804</c:v>
                </c:pt>
                <c:pt idx="7537">
                  <c:v>269.31842802303618</c:v>
                </c:pt>
                <c:pt idx="7538">
                  <c:v>302.74061282934275</c:v>
                </c:pt>
                <c:pt idx="7539">
                  <c:v>293.24119330405517</c:v>
                </c:pt>
                <c:pt idx="7540">
                  <c:v>294.2810511301202</c:v>
                </c:pt>
                <c:pt idx="7541">
                  <c:v>297.23718626900938</c:v>
                </c:pt>
                <c:pt idx="7542">
                  <c:v>303.77048421823889</c:v>
                </c:pt>
                <c:pt idx="7543">
                  <c:v>335.31554958982832</c:v>
                </c:pt>
                <c:pt idx="7544">
                  <c:v>378.11302140843378</c:v>
                </c:pt>
                <c:pt idx="7545">
                  <c:v>412.6966960308917</c:v>
                </c:pt>
                <c:pt idx="7546">
                  <c:v>425.03298257649789</c:v>
                </c:pt>
                <c:pt idx="7547">
                  <c:v>437.42370365064272</c:v>
                </c:pt>
                <c:pt idx="7548">
                  <c:v>424.91820969847322</c:v>
                </c:pt>
                <c:pt idx="7549">
                  <c:v>422.00098557800055</c:v>
                </c:pt>
                <c:pt idx="7550">
                  <c:v>437.74505654828988</c:v>
                </c:pt>
                <c:pt idx="7551">
                  <c:v>459.99155821359426</c:v>
                </c:pt>
                <c:pt idx="7552">
                  <c:v>454.88689962533226</c:v>
                </c:pt>
                <c:pt idx="7553">
                  <c:v>449.21151479108914</c:v>
                </c:pt>
                <c:pt idx="7554">
                  <c:v>409.41323857297778</c:v>
                </c:pt>
                <c:pt idx="7555">
                  <c:v>374.71010172245894</c:v>
                </c:pt>
                <c:pt idx="7556">
                  <c:v>372.10724707234766</c:v>
                </c:pt>
                <c:pt idx="7557">
                  <c:v>340.59434352074766</c:v>
                </c:pt>
                <c:pt idx="7558">
                  <c:v>332.02978421525034</c:v>
                </c:pt>
                <c:pt idx="7559">
                  <c:v>310.0847088633729</c:v>
                </c:pt>
                <c:pt idx="7560">
                  <c:v>274.0659487499961</c:v>
                </c:pt>
                <c:pt idx="7561">
                  <c:v>284.82916639679542</c:v>
                </c:pt>
                <c:pt idx="7562">
                  <c:v>303.32316901215995</c:v>
                </c:pt>
                <c:pt idx="7563">
                  <c:v>317.08509177991499</c:v>
                </c:pt>
                <c:pt idx="7564">
                  <c:v>302.70431195820657</c:v>
                </c:pt>
                <c:pt idx="7565">
                  <c:v>300.74290860319786</c:v>
                </c:pt>
                <c:pt idx="7566">
                  <c:v>310.43813019531029</c:v>
                </c:pt>
                <c:pt idx="7567">
                  <c:v>335.52333070882077</c:v>
                </c:pt>
                <c:pt idx="7568">
                  <c:v>360.44079125379113</c:v>
                </c:pt>
                <c:pt idx="7569">
                  <c:v>414.82558346529765</c:v>
                </c:pt>
                <c:pt idx="7570">
                  <c:v>429.94899212766069</c:v>
                </c:pt>
                <c:pt idx="7571">
                  <c:v>451.27945018709232</c:v>
                </c:pt>
                <c:pt idx="7572">
                  <c:v>450.77348159290761</c:v>
                </c:pt>
                <c:pt idx="7573">
                  <c:v>438.18912847061557</c:v>
                </c:pt>
                <c:pt idx="7574">
                  <c:v>437.97733643686439</c:v>
                </c:pt>
                <c:pt idx="7575">
                  <c:v>458.67779248144245</c:v>
                </c:pt>
                <c:pt idx="7576">
                  <c:v>477.03199973679762</c:v>
                </c:pt>
                <c:pt idx="7577">
                  <c:v>454.90981475440628</c:v>
                </c:pt>
                <c:pt idx="7578">
                  <c:v>417.98106222130451</c:v>
                </c:pt>
                <c:pt idx="7579">
                  <c:v>392.43669231813647</c:v>
                </c:pt>
                <c:pt idx="7580">
                  <c:v>377.03873789042279</c:v>
                </c:pt>
                <c:pt idx="7581">
                  <c:v>346.91431265947477</c:v>
                </c:pt>
                <c:pt idx="7582">
                  <c:v>325.74306482559456</c:v>
                </c:pt>
                <c:pt idx="7583">
                  <c:v>296.13905285321539</c:v>
                </c:pt>
                <c:pt idx="7584">
                  <c:v>276.68017197124789</c:v>
                </c:pt>
                <c:pt idx="7585">
                  <c:v>309.5589981959111</c:v>
                </c:pt>
                <c:pt idx="7586">
                  <c:v>314.7158041875511</c:v>
                </c:pt>
                <c:pt idx="7587">
                  <c:v>296.85943778560721</c:v>
                </c:pt>
                <c:pt idx="7588">
                  <c:v>280.58399821586852</c:v>
                </c:pt>
                <c:pt idx="7589">
                  <c:v>304.76722631470108</c:v>
                </c:pt>
                <c:pt idx="7590">
                  <c:v>317.38576889048858</c:v>
                </c:pt>
                <c:pt idx="7591">
                  <c:v>300.89002768915509</c:v>
                </c:pt>
                <c:pt idx="7592">
                  <c:v>317.27085400278673</c:v>
                </c:pt>
                <c:pt idx="7593">
                  <c:v>336.47766982927141</c:v>
                </c:pt>
                <c:pt idx="7594">
                  <c:v>359.12234161134506</c:v>
                </c:pt>
                <c:pt idx="7595">
                  <c:v>352.94675485410386</c:v>
                </c:pt>
                <c:pt idx="7596">
                  <c:v>351.58003828568889</c:v>
                </c:pt>
                <c:pt idx="7597">
                  <c:v>368.3337530399906</c:v>
                </c:pt>
                <c:pt idx="7598">
                  <c:v>359.45909245381711</c:v>
                </c:pt>
                <c:pt idx="7599">
                  <c:v>419.06984651473039</c:v>
                </c:pt>
                <c:pt idx="7600">
                  <c:v>435.20416027947482</c:v>
                </c:pt>
                <c:pt idx="7601">
                  <c:v>440.32818505392038</c:v>
                </c:pt>
                <c:pt idx="7602">
                  <c:v>406.98336292935829</c:v>
                </c:pt>
                <c:pt idx="7603">
                  <c:v>408.50179816247208</c:v>
                </c:pt>
                <c:pt idx="7604">
                  <c:v>386.80410272161743</c:v>
                </c:pt>
                <c:pt idx="7605">
                  <c:v>371.05970025679562</c:v>
                </c:pt>
                <c:pt idx="7606">
                  <c:v>360.45418401369267</c:v>
                </c:pt>
                <c:pt idx="7607">
                  <c:v>300.03886311284566</c:v>
                </c:pt>
                <c:pt idx="7608">
                  <c:v>257.67760382277453</c:v>
                </c:pt>
                <c:pt idx="7609">
                  <c:v>299.02159513538305</c:v>
                </c:pt>
                <c:pt idx="7610">
                  <c:v>290.78791095133096</c:v>
                </c:pt>
                <c:pt idx="7611">
                  <c:v>261.7317977628864</c:v>
                </c:pt>
                <c:pt idx="7612">
                  <c:v>259.39809206605889</c:v>
                </c:pt>
                <c:pt idx="7613">
                  <c:v>280.17630199302226</c:v>
                </c:pt>
                <c:pt idx="7614">
                  <c:v>298.69985382424858</c:v>
                </c:pt>
                <c:pt idx="7615">
                  <c:v>283.76506866111339</c:v>
                </c:pt>
                <c:pt idx="7616">
                  <c:v>307.44917970730768</c:v>
                </c:pt>
                <c:pt idx="7617">
                  <c:v>318.40762134867498</c:v>
                </c:pt>
                <c:pt idx="7618">
                  <c:v>320.66881772025914</c:v>
                </c:pt>
                <c:pt idx="7619">
                  <c:v>322.65678238655738</c:v>
                </c:pt>
                <c:pt idx="7620">
                  <c:v>308.63953155040394</c:v>
                </c:pt>
                <c:pt idx="7621">
                  <c:v>332.31712873255816</c:v>
                </c:pt>
                <c:pt idx="7622">
                  <c:v>332.57271889426534</c:v>
                </c:pt>
                <c:pt idx="7623">
                  <c:v>389.41115878788275</c:v>
                </c:pt>
                <c:pt idx="7624">
                  <c:v>421.99500665690937</c:v>
                </c:pt>
                <c:pt idx="7625">
                  <c:v>399.14708006191876</c:v>
                </c:pt>
                <c:pt idx="7626">
                  <c:v>389.8099541445572</c:v>
                </c:pt>
                <c:pt idx="7627">
                  <c:v>366.77627634337051</c:v>
                </c:pt>
                <c:pt idx="7628">
                  <c:v>354.40237463986034</c:v>
                </c:pt>
                <c:pt idx="7629">
                  <c:v>349.34333928352447</c:v>
                </c:pt>
                <c:pt idx="7630">
                  <c:v>327.29188677246572</c:v>
                </c:pt>
                <c:pt idx="7631">
                  <c:v>285.73441515250022</c:v>
                </c:pt>
                <c:pt idx="7632">
                  <c:v>251.73073692113795</c:v>
                </c:pt>
                <c:pt idx="7633">
                  <c:v>293.97334995222155</c:v>
                </c:pt>
                <c:pt idx="7634">
                  <c:v>283.47301441363362</c:v>
                </c:pt>
                <c:pt idx="7635">
                  <c:v>268.45329702034667</c:v>
                </c:pt>
                <c:pt idx="7636">
                  <c:v>256.61449541862896</c:v>
                </c:pt>
                <c:pt idx="7637">
                  <c:v>287.47304571777079</c:v>
                </c:pt>
                <c:pt idx="7638">
                  <c:v>289.76530392924263</c:v>
                </c:pt>
                <c:pt idx="7639">
                  <c:v>290.50627658417392</c:v>
                </c:pt>
                <c:pt idx="7640">
                  <c:v>301.32134981379028</c:v>
                </c:pt>
                <c:pt idx="7641">
                  <c:v>302.78750527816476</c:v>
                </c:pt>
                <c:pt idx="7642">
                  <c:v>315.64384222064268</c:v>
                </c:pt>
                <c:pt idx="7643">
                  <c:v>312.39829482136417</c:v>
                </c:pt>
                <c:pt idx="7644">
                  <c:v>306.6451741080603</c:v>
                </c:pt>
                <c:pt idx="7645">
                  <c:v>333.3873490152439</c:v>
                </c:pt>
                <c:pt idx="7646">
                  <c:v>332.66514338622608</c:v>
                </c:pt>
                <c:pt idx="7647">
                  <c:v>393.65154102479482</c:v>
                </c:pt>
                <c:pt idx="7648">
                  <c:v>421.03728568228206</c:v>
                </c:pt>
                <c:pt idx="7649">
                  <c:v>399.25784262698545</c:v>
                </c:pt>
                <c:pt idx="7650">
                  <c:v>387.81634372330171</c:v>
                </c:pt>
                <c:pt idx="7651">
                  <c:v>382.01490438422258</c:v>
                </c:pt>
                <c:pt idx="7652">
                  <c:v>354.6809112854537</c:v>
                </c:pt>
                <c:pt idx="7653">
                  <c:v>346.48726024934757</c:v>
                </c:pt>
                <c:pt idx="7654">
                  <c:v>340.39411991389602</c:v>
                </c:pt>
                <c:pt idx="7655">
                  <c:v>292.4849849026383</c:v>
                </c:pt>
                <c:pt idx="7656">
                  <c:v>258.40047111787692</c:v>
                </c:pt>
                <c:pt idx="7657">
                  <c:v>306.05811928329467</c:v>
                </c:pt>
                <c:pt idx="7658">
                  <c:v>297.21162431192101</c:v>
                </c:pt>
                <c:pt idx="7659">
                  <c:v>271.28041557516957</c:v>
                </c:pt>
                <c:pt idx="7660">
                  <c:v>260.49791703242352</c:v>
                </c:pt>
                <c:pt idx="7661">
                  <c:v>285.0141827086257</c:v>
                </c:pt>
                <c:pt idx="7662">
                  <c:v>299.60148150519808</c:v>
                </c:pt>
                <c:pt idx="7663">
                  <c:v>293.24398253283152</c:v>
                </c:pt>
                <c:pt idx="7664">
                  <c:v>310.47230276430849</c:v>
                </c:pt>
                <c:pt idx="7665">
                  <c:v>323.22749041696915</c:v>
                </c:pt>
                <c:pt idx="7666">
                  <c:v>347.34118445018277</c:v>
                </c:pt>
                <c:pt idx="7667">
                  <c:v>356.34834657945146</c:v>
                </c:pt>
                <c:pt idx="7668">
                  <c:v>334.50890276085659</c:v>
                </c:pt>
                <c:pt idx="7669">
                  <c:v>373.92929961110104</c:v>
                </c:pt>
                <c:pt idx="7670">
                  <c:v>368.77807568178577</c:v>
                </c:pt>
                <c:pt idx="7671">
                  <c:v>435.97177782433766</c:v>
                </c:pt>
                <c:pt idx="7672">
                  <c:v>440.94283798723654</c:v>
                </c:pt>
                <c:pt idx="7673">
                  <c:v>421.52962173952687</c:v>
                </c:pt>
                <c:pt idx="7674">
                  <c:v>389.80671304163542</c:v>
                </c:pt>
                <c:pt idx="7675">
                  <c:v>378.22384190333861</c:v>
                </c:pt>
                <c:pt idx="7676">
                  <c:v>352.4483116083573</c:v>
                </c:pt>
                <c:pt idx="7677">
                  <c:v>344.22727245376694</c:v>
                </c:pt>
                <c:pt idx="7678">
                  <c:v>347.0052834982103</c:v>
                </c:pt>
                <c:pt idx="7679">
                  <c:v>301.44804827944608</c:v>
                </c:pt>
                <c:pt idx="7680">
                  <c:v>269.1887545556487</c:v>
                </c:pt>
                <c:pt idx="7681">
                  <c:v>290.66056661548572</c:v>
                </c:pt>
                <c:pt idx="7682">
                  <c:v>315.76317184536975</c:v>
                </c:pt>
                <c:pt idx="7683">
                  <c:v>303.76951702930114</c:v>
                </c:pt>
                <c:pt idx="7684">
                  <c:v>294.46949480209582</c:v>
                </c:pt>
                <c:pt idx="7685">
                  <c:v>319.64878732342373</c:v>
                </c:pt>
                <c:pt idx="7686">
                  <c:v>322.58565558012663</c:v>
                </c:pt>
                <c:pt idx="7687">
                  <c:v>348.35299289606223</c:v>
                </c:pt>
                <c:pt idx="7688">
                  <c:v>362.41581621602973</c:v>
                </c:pt>
                <c:pt idx="7689">
                  <c:v>394.13790497638519</c:v>
                </c:pt>
                <c:pt idx="7690">
                  <c:v>422.67119794383353</c:v>
                </c:pt>
                <c:pt idx="7691">
                  <c:v>441.44994959908769</c:v>
                </c:pt>
                <c:pt idx="7692">
                  <c:v>425.88903582503588</c:v>
                </c:pt>
                <c:pt idx="7693">
                  <c:v>435.52426511504837</c:v>
                </c:pt>
                <c:pt idx="7694">
                  <c:v>435.26578955966261</c:v>
                </c:pt>
                <c:pt idx="7695">
                  <c:v>454.13951904447481</c:v>
                </c:pt>
                <c:pt idx="7696">
                  <c:v>449.75467455910234</c:v>
                </c:pt>
                <c:pt idx="7697">
                  <c:v>440.25332988021512</c:v>
                </c:pt>
                <c:pt idx="7698">
                  <c:v>416.55824699163696</c:v>
                </c:pt>
                <c:pt idx="7699">
                  <c:v>399.17428523597306</c:v>
                </c:pt>
                <c:pt idx="7700">
                  <c:v>386.41139839779009</c:v>
                </c:pt>
                <c:pt idx="7701">
                  <c:v>350.64524686109502</c:v>
                </c:pt>
                <c:pt idx="7702">
                  <c:v>334.73500513402485</c:v>
                </c:pt>
                <c:pt idx="7703">
                  <c:v>306.91949066092599</c:v>
                </c:pt>
                <c:pt idx="7704">
                  <c:v>283.29119164577764</c:v>
                </c:pt>
                <c:pt idx="7705">
                  <c:v>298.32971199310873</c:v>
                </c:pt>
                <c:pt idx="7706">
                  <c:v>326.34235152349129</c:v>
                </c:pt>
                <c:pt idx="7707">
                  <c:v>302.09682232693746</c:v>
                </c:pt>
                <c:pt idx="7708">
                  <c:v>329.17009664027944</c:v>
                </c:pt>
                <c:pt idx="7709">
                  <c:v>324.25556063648276</c:v>
                </c:pt>
                <c:pt idx="7710">
                  <c:v>332.34763753416064</c:v>
                </c:pt>
                <c:pt idx="7711">
                  <c:v>346.86103991091341</c:v>
                </c:pt>
                <c:pt idx="7712">
                  <c:v>382.98815393517265</c:v>
                </c:pt>
                <c:pt idx="7713">
                  <c:v>419.70187911089903</c:v>
                </c:pt>
                <c:pt idx="7714">
                  <c:v>428.28351370117332</c:v>
                </c:pt>
                <c:pt idx="7715">
                  <c:v>437.80548178156783</c:v>
                </c:pt>
                <c:pt idx="7716">
                  <c:v>431.09305221717807</c:v>
                </c:pt>
                <c:pt idx="7717">
                  <c:v>445.91711252121218</c:v>
                </c:pt>
                <c:pt idx="7718">
                  <c:v>450.12342799576413</c:v>
                </c:pt>
                <c:pt idx="7719">
                  <c:v>490.28566028869363</c:v>
                </c:pt>
                <c:pt idx="7720">
                  <c:v>490.69290512436532</c:v>
                </c:pt>
                <c:pt idx="7721">
                  <c:v>464.51982845511532</c:v>
                </c:pt>
                <c:pt idx="7722">
                  <c:v>434.38938129200773</c:v>
                </c:pt>
                <c:pt idx="7723">
                  <c:v>403.73721049460624</c:v>
                </c:pt>
                <c:pt idx="7724">
                  <c:v>397.95820675778373</c:v>
                </c:pt>
                <c:pt idx="7725">
                  <c:v>367.25501412467872</c:v>
                </c:pt>
                <c:pt idx="7726">
                  <c:v>364.00806604923383</c:v>
                </c:pt>
                <c:pt idx="7727">
                  <c:v>327.95081207701509</c:v>
                </c:pt>
                <c:pt idx="7728">
                  <c:v>265.92343283578111</c:v>
                </c:pt>
                <c:pt idx="7729">
                  <c:v>281.61324620644888</c:v>
                </c:pt>
                <c:pt idx="7730">
                  <c:v>312.27059138433771</c:v>
                </c:pt>
                <c:pt idx="7731">
                  <c:v>291.34379505402205</c:v>
                </c:pt>
                <c:pt idx="7732">
                  <c:v>299.45545001431037</c:v>
                </c:pt>
                <c:pt idx="7733">
                  <c:v>305.90679697915681</c:v>
                </c:pt>
                <c:pt idx="7734">
                  <c:v>292.88327221001532</c:v>
                </c:pt>
                <c:pt idx="7735">
                  <c:v>332.25683341685158</c:v>
                </c:pt>
                <c:pt idx="7736">
                  <c:v>363.48577057428412</c:v>
                </c:pt>
                <c:pt idx="7737">
                  <c:v>409.43301102152463</c:v>
                </c:pt>
                <c:pt idx="7738">
                  <c:v>438.52985748462572</c:v>
                </c:pt>
                <c:pt idx="7739">
                  <c:v>448.86560886469022</c:v>
                </c:pt>
                <c:pt idx="7740">
                  <c:v>436.49826465673749</c:v>
                </c:pt>
                <c:pt idx="7741">
                  <c:v>449.62066091031278</c:v>
                </c:pt>
                <c:pt idx="7742">
                  <c:v>447.61966500905561</c:v>
                </c:pt>
                <c:pt idx="7743">
                  <c:v>486.64671622144613</c:v>
                </c:pt>
                <c:pt idx="7744">
                  <c:v>478.06019990805703</c:v>
                </c:pt>
                <c:pt idx="7745">
                  <c:v>436.01989897517831</c:v>
                </c:pt>
                <c:pt idx="7746">
                  <c:v>422.86802521360966</c:v>
                </c:pt>
                <c:pt idx="7747">
                  <c:v>399.43915688575288</c:v>
                </c:pt>
                <c:pt idx="7748">
                  <c:v>384.56229908647447</c:v>
                </c:pt>
                <c:pt idx="7749">
                  <c:v>354.73461773214251</c:v>
                </c:pt>
                <c:pt idx="7750">
                  <c:v>339.16784603168537</c:v>
                </c:pt>
                <c:pt idx="7751">
                  <c:v>305.06502563209341</c:v>
                </c:pt>
                <c:pt idx="7752">
                  <c:v>266.06812630071897</c:v>
                </c:pt>
                <c:pt idx="7753">
                  <c:v>292.27967959503178</c:v>
                </c:pt>
                <c:pt idx="7754">
                  <c:v>298.48690836277842</c:v>
                </c:pt>
                <c:pt idx="7755">
                  <c:v>279.16837294534054</c:v>
                </c:pt>
                <c:pt idx="7756">
                  <c:v>273.12797345757059</c:v>
                </c:pt>
                <c:pt idx="7757">
                  <c:v>296.39816243499394</c:v>
                </c:pt>
                <c:pt idx="7758">
                  <c:v>301.33117343074974</c:v>
                </c:pt>
                <c:pt idx="7759">
                  <c:v>291.07859965387536</c:v>
                </c:pt>
                <c:pt idx="7760">
                  <c:v>304.41422980346221</c:v>
                </c:pt>
                <c:pt idx="7761">
                  <c:v>317.76389813564958</c:v>
                </c:pt>
                <c:pt idx="7762">
                  <c:v>324.34029047581873</c:v>
                </c:pt>
                <c:pt idx="7763">
                  <c:v>328.01591837929453</c:v>
                </c:pt>
                <c:pt idx="7764">
                  <c:v>318.85863109158151</c:v>
                </c:pt>
                <c:pt idx="7765">
                  <c:v>359.13832124509713</c:v>
                </c:pt>
                <c:pt idx="7766">
                  <c:v>356.1170636004374</c:v>
                </c:pt>
                <c:pt idx="7767">
                  <c:v>417.47212066490334</c:v>
                </c:pt>
                <c:pt idx="7768">
                  <c:v>447.49838388305983</c:v>
                </c:pt>
                <c:pt idx="7769">
                  <c:v>407.14635258280094</c:v>
                </c:pt>
                <c:pt idx="7770">
                  <c:v>398.12467064375181</c:v>
                </c:pt>
                <c:pt idx="7771">
                  <c:v>390.04253927258088</c:v>
                </c:pt>
                <c:pt idx="7772">
                  <c:v>364.46294023913407</c:v>
                </c:pt>
                <c:pt idx="7773">
                  <c:v>345.64011735587076</c:v>
                </c:pt>
                <c:pt idx="7774">
                  <c:v>337.3606375458798</c:v>
                </c:pt>
                <c:pt idx="7775">
                  <c:v>283.24747661657722</c:v>
                </c:pt>
                <c:pt idx="7776">
                  <c:v>259.25596646182333</c:v>
                </c:pt>
                <c:pt idx="7777">
                  <c:v>303.60961162407449</c:v>
                </c:pt>
                <c:pt idx="7778">
                  <c:v>290.12168054843676</c:v>
                </c:pt>
                <c:pt idx="7779">
                  <c:v>278.31126470322175</c:v>
                </c:pt>
                <c:pt idx="7780">
                  <c:v>265.42731859727803</c:v>
                </c:pt>
                <c:pt idx="7781">
                  <c:v>293.93526451706822</c:v>
                </c:pt>
                <c:pt idx="7782">
                  <c:v>310.0656700727306</c:v>
                </c:pt>
                <c:pt idx="7783">
                  <c:v>296.41607905998978</c:v>
                </c:pt>
                <c:pt idx="7784">
                  <c:v>313.79533617304435</c:v>
                </c:pt>
                <c:pt idx="7785">
                  <c:v>329.79386539420273</c:v>
                </c:pt>
                <c:pt idx="7786">
                  <c:v>342.24969901286033</c:v>
                </c:pt>
                <c:pt idx="7787">
                  <c:v>341.29649524664615</c:v>
                </c:pt>
                <c:pt idx="7788">
                  <c:v>323.66308444913238</c:v>
                </c:pt>
                <c:pt idx="7789">
                  <c:v>351.21260189370639</c:v>
                </c:pt>
                <c:pt idx="7790">
                  <c:v>350.48720511486869</c:v>
                </c:pt>
                <c:pt idx="7791">
                  <c:v>422.40099793757241</c:v>
                </c:pt>
                <c:pt idx="7792">
                  <c:v>443.31965744807144</c:v>
                </c:pt>
                <c:pt idx="7793">
                  <c:v>429.75636359505165</c:v>
                </c:pt>
                <c:pt idx="7794">
                  <c:v>400.33616648494194</c:v>
                </c:pt>
                <c:pt idx="7795">
                  <c:v>374.01044753266694</c:v>
                </c:pt>
                <c:pt idx="7796">
                  <c:v>361.54793929848375</c:v>
                </c:pt>
                <c:pt idx="7797">
                  <c:v>355.98586041923699</c:v>
                </c:pt>
                <c:pt idx="7798">
                  <c:v>334.83149581217043</c:v>
                </c:pt>
                <c:pt idx="7799">
                  <c:v>275.68961428643604</c:v>
                </c:pt>
                <c:pt idx="7800">
                  <c:v>290.75552927134282</c:v>
                </c:pt>
                <c:pt idx="7801">
                  <c:v>330.32203627772492</c:v>
                </c:pt>
                <c:pt idx="7802">
                  <c:v>324.15872519714304</c:v>
                </c:pt>
                <c:pt idx="7803">
                  <c:v>301.15194603983264</c:v>
                </c:pt>
                <c:pt idx="7804">
                  <c:v>293.89213627357333</c:v>
                </c:pt>
                <c:pt idx="7805">
                  <c:v>323.48261199824384</c:v>
                </c:pt>
                <c:pt idx="7806">
                  <c:v>344.08127590196136</c:v>
                </c:pt>
                <c:pt idx="7807">
                  <c:v>327.53365489788371</c:v>
                </c:pt>
                <c:pt idx="7808">
                  <c:v>337.77524369912328</c:v>
                </c:pt>
                <c:pt idx="7809">
                  <c:v>362.09434815210852</c:v>
                </c:pt>
                <c:pt idx="7810">
                  <c:v>384.16301270042925</c:v>
                </c:pt>
                <c:pt idx="7811">
                  <c:v>370.63055190287639</c:v>
                </c:pt>
                <c:pt idx="7812">
                  <c:v>356.30696133927745</c:v>
                </c:pt>
                <c:pt idx="7813">
                  <c:v>398.68458827702574</c:v>
                </c:pt>
                <c:pt idx="7814">
                  <c:v>399.42690727035802</c:v>
                </c:pt>
                <c:pt idx="7815">
                  <c:v>473.47399173103275</c:v>
                </c:pt>
                <c:pt idx="7816">
                  <c:v>479.24303499375225</c:v>
                </c:pt>
                <c:pt idx="7817">
                  <c:v>452.27854701895899</c:v>
                </c:pt>
                <c:pt idx="7818">
                  <c:v>428.07410922175939</c:v>
                </c:pt>
                <c:pt idx="7819">
                  <c:v>419.57680091515107</c:v>
                </c:pt>
                <c:pt idx="7820">
                  <c:v>398.94912222215532</c:v>
                </c:pt>
                <c:pt idx="7821">
                  <c:v>375.70121733826591</c:v>
                </c:pt>
                <c:pt idx="7822">
                  <c:v>372.23166551738103</c:v>
                </c:pt>
                <c:pt idx="7823">
                  <c:v>313.96191537479018</c:v>
                </c:pt>
                <c:pt idx="7824">
                  <c:v>282.75980987326284</c:v>
                </c:pt>
                <c:pt idx="7825">
                  <c:v>323.64891710931704</c:v>
                </c:pt>
                <c:pt idx="7826">
                  <c:v>324.14788573755595</c:v>
                </c:pt>
                <c:pt idx="7827">
                  <c:v>298.90732254718938</c:v>
                </c:pt>
                <c:pt idx="7828">
                  <c:v>286.92012028937432</c:v>
                </c:pt>
                <c:pt idx="7829">
                  <c:v>328.50333309906063</c:v>
                </c:pt>
                <c:pt idx="7830">
                  <c:v>337.58180337235052</c:v>
                </c:pt>
                <c:pt idx="7831">
                  <c:v>333.39121948013263</c:v>
                </c:pt>
                <c:pt idx="7832">
                  <c:v>338.76791210705221</c:v>
                </c:pt>
                <c:pt idx="7833">
                  <c:v>354.77781019629606</c:v>
                </c:pt>
                <c:pt idx="7834">
                  <c:v>367.6746581234608</c:v>
                </c:pt>
                <c:pt idx="7835">
                  <c:v>367.41121091895201</c:v>
                </c:pt>
                <c:pt idx="7836">
                  <c:v>357.00827859561264</c:v>
                </c:pt>
                <c:pt idx="7837">
                  <c:v>391.10386424791187</c:v>
                </c:pt>
                <c:pt idx="7838">
                  <c:v>393.93616320954851</c:v>
                </c:pt>
                <c:pt idx="7839">
                  <c:v>456.98091088686397</c:v>
                </c:pt>
                <c:pt idx="7840">
                  <c:v>476.55736169978115</c:v>
                </c:pt>
                <c:pt idx="7841">
                  <c:v>449.85885221555816</c:v>
                </c:pt>
                <c:pt idx="7842">
                  <c:v>426.24018138476129</c:v>
                </c:pt>
                <c:pt idx="7843">
                  <c:v>413.94305877111174</c:v>
                </c:pt>
                <c:pt idx="7844">
                  <c:v>385.35907761821204</c:v>
                </c:pt>
                <c:pt idx="7845">
                  <c:v>379.80940999661101</c:v>
                </c:pt>
                <c:pt idx="7846">
                  <c:v>373.20639323835758</c:v>
                </c:pt>
                <c:pt idx="7847">
                  <c:v>304.07612244692274</c:v>
                </c:pt>
                <c:pt idx="7848">
                  <c:v>285.29594245838211</c:v>
                </c:pt>
                <c:pt idx="7849">
                  <c:v>328.62220088253724</c:v>
                </c:pt>
                <c:pt idx="7850">
                  <c:v>328.95994022733868</c:v>
                </c:pt>
                <c:pt idx="7851">
                  <c:v>312.83033529211372</c:v>
                </c:pt>
                <c:pt idx="7852">
                  <c:v>300.18957732093162</c:v>
                </c:pt>
                <c:pt idx="7853">
                  <c:v>326.35621583716096</c:v>
                </c:pt>
                <c:pt idx="7854">
                  <c:v>325.48301665280042</c:v>
                </c:pt>
                <c:pt idx="7855">
                  <c:v>334.08120909099324</c:v>
                </c:pt>
                <c:pt idx="7856">
                  <c:v>335.74477614833006</c:v>
                </c:pt>
                <c:pt idx="7857">
                  <c:v>368.99976765370491</c:v>
                </c:pt>
                <c:pt idx="7858">
                  <c:v>383.76402488460695</c:v>
                </c:pt>
                <c:pt idx="7859">
                  <c:v>381.0947969143279</c:v>
                </c:pt>
                <c:pt idx="7860">
                  <c:v>381.615729147249</c:v>
                </c:pt>
                <c:pt idx="7861">
                  <c:v>418.30813014882182</c:v>
                </c:pt>
                <c:pt idx="7862">
                  <c:v>425.94200318986378</c:v>
                </c:pt>
                <c:pt idx="7863">
                  <c:v>499.81688576115363</c:v>
                </c:pt>
                <c:pt idx="7864">
                  <c:v>492.15414434956608</c:v>
                </c:pt>
                <c:pt idx="7865">
                  <c:v>469.4489148963392</c:v>
                </c:pt>
                <c:pt idx="7866">
                  <c:v>439.35746208182093</c:v>
                </c:pt>
                <c:pt idx="7867">
                  <c:v>414.7466913479148</c:v>
                </c:pt>
                <c:pt idx="7868">
                  <c:v>386.70590609597087</c:v>
                </c:pt>
                <c:pt idx="7869">
                  <c:v>388.32718927723494</c:v>
                </c:pt>
                <c:pt idx="7870">
                  <c:v>370.63393630293587</c:v>
                </c:pt>
                <c:pt idx="7871">
                  <c:v>320.66388902893698</c:v>
                </c:pt>
                <c:pt idx="7872">
                  <c:v>279.93499098412963</c:v>
                </c:pt>
                <c:pt idx="7873">
                  <c:v>290.13558233472139</c:v>
                </c:pt>
                <c:pt idx="7874">
                  <c:v>332.91952336092299</c:v>
                </c:pt>
                <c:pt idx="7875">
                  <c:v>320.5635174204744</c:v>
                </c:pt>
                <c:pt idx="7876">
                  <c:v>347.79071646558236</c:v>
                </c:pt>
                <c:pt idx="7877">
                  <c:v>350.82857105342367</c:v>
                </c:pt>
                <c:pt idx="7878">
                  <c:v>352.98648625167306</c:v>
                </c:pt>
                <c:pt idx="7879">
                  <c:v>372.28593549990194</c:v>
                </c:pt>
                <c:pt idx="7880">
                  <c:v>408.82133524331232</c:v>
                </c:pt>
                <c:pt idx="7881">
                  <c:v>440.67862322392529</c:v>
                </c:pt>
                <c:pt idx="7882">
                  <c:v>446.23236755335358</c:v>
                </c:pt>
                <c:pt idx="7883">
                  <c:v>458.27257696113162</c:v>
                </c:pt>
                <c:pt idx="7884">
                  <c:v>468.31623086596619</c:v>
                </c:pt>
                <c:pt idx="7885">
                  <c:v>479.09057123865358</c:v>
                </c:pt>
                <c:pt idx="7886">
                  <c:v>486.27166943692748</c:v>
                </c:pt>
                <c:pt idx="7887">
                  <c:v>512.76457719485347</c:v>
                </c:pt>
                <c:pt idx="7888">
                  <c:v>507.13002578546531</c:v>
                </c:pt>
                <c:pt idx="7889">
                  <c:v>472.04997931996024</c:v>
                </c:pt>
                <c:pt idx="7890">
                  <c:v>459.99804513393747</c:v>
                </c:pt>
                <c:pt idx="7891">
                  <c:v>419.54133660441033</c:v>
                </c:pt>
                <c:pt idx="7892">
                  <c:v>405.08482460035214</c:v>
                </c:pt>
                <c:pt idx="7893">
                  <c:v>381.27943005594034</c:v>
                </c:pt>
                <c:pt idx="7894">
                  <c:v>362.68623756581405</c:v>
                </c:pt>
                <c:pt idx="7895">
                  <c:v>338.57138471334571</c:v>
                </c:pt>
                <c:pt idx="7896">
                  <c:v>293.74957522590802</c:v>
                </c:pt>
                <c:pt idx="7897">
                  <c:v>304.2121250517427</c:v>
                </c:pt>
                <c:pt idx="7898">
                  <c:v>352.08133123650913</c:v>
                </c:pt>
                <c:pt idx="7899">
                  <c:v>332.9604587047923</c:v>
                </c:pt>
                <c:pt idx="7900">
                  <c:v>337.58924153173621</c:v>
                </c:pt>
                <c:pt idx="7901">
                  <c:v>349.99805082581099</c:v>
                </c:pt>
                <c:pt idx="7902">
                  <c:v>358.04333729211561</c:v>
                </c:pt>
                <c:pt idx="7903">
                  <c:v>380.45498510419151</c:v>
                </c:pt>
                <c:pt idx="7904">
                  <c:v>401.96037218540005</c:v>
                </c:pt>
                <c:pt idx="7905">
                  <c:v>447.89277866030221</c:v>
                </c:pt>
                <c:pt idx="7906">
                  <c:v>479.1817659831176</c:v>
                </c:pt>
                <c:pt idx="7907">
                  <c:v>475.19134012551649</c:v>
                </c:pt>
                <c:pt idx="7908">
                  <c:v>475.86749786945194</c:v>
                </c:pt>
                <c:pt idx="7909">
                  <c:v>475.89922200176727</c:v>
                </c:pt>
                <c:pt idx="7910">
                  <c:v>476.12823322000673</c:v>
                </c:pt>
                <c:pt idx="7911">
                  <c:v>527.64975343063963</c:v>
                </c:pt>
                <c:pt idx="7912">
                  <c:v>523.3136826139455</c:v>
                </c:pt>
                <c:pt idx="7913">
                  <c:v>481.47209536633449</c:v>
                </c:pt>
                <c:pt idx="7914">
                  <c:v>455.82579082903737</c:v>
                </c:pt>
                <c:pt idx="7915">
                  <c:v>435.88635671448776</c:v>
                </c:pt>
                <c:pt idx="7916">
                  <c:v>429.65529816507274</c:v>
                </c:pt>
                <c:pt idx="7917">
                  <c:v>391.40057800064244</c:v>
                </c:pt>
                <c:pt idx="7918">
                  <c:v>366.08531527390909</c:v>
                </c:pt>
                <c:pt idx="7919">
                  <c:v>337.88080674193577</c:v>
                </c:pt>
                <c:pt idx="7920">
                  <c:v>311.65993238928667</c:v>
                </c:pt>
                <c:pt idx="7921">
                  <c:v>354.09734725711519</c:v>
                </c:pt>
                <c:pt idx="7922">
                  <c:v>350.86971954408926</c:v>
                </c:pt>
                <c:pt idx="7923">
                  <c:v>325.29380454277526</c:v>
                </c:pt>
                <c:pt idx="7924">
                  <c:v>326.55779254225382</c:v>
                </c:pt>
                <c:pt idx="7925">
                  <c:v>361.7711750688843</c:v>
                </c:pt>
                <c:pt idx="7926">
                  <c:v>362.92011411156773</c:v>
                </c:pt>
                <c:pt idx="7927">
                  <c:v>346.83196400856679</c:v>
                </c:pt>
                <c:pt idx="7928">
                  <c:v>368.51412123487063</c:v>
                </c:pt>
                <c:pt idx="7929">
                  <c:v>381.08752831604539</c:v>
                </c:pt>
                <c:pt idx="7930">
                  <c:v>401.88176060312651</c:v>
                </c:pt>
                <c:pt idx="7931">
                  <c:v>395.8679917583512</c:v>
                </c:pt>
                <c:pt idx="7932">
                  <c:v>382.00887067459769</c:v>
                </c:pt>
                <c:pt idx="7933">
                  <c:v>437.60090101366586</c:v>
                </c:pt>
                <c:pt idx="7934">
                  <c:v>428.86561935448083</c:v>
                </c:pt>
                <c:pt idx="7935">
                  <c:v>497.84062431729109</c:v>
                </c:pt>
                <c:pt idx="7936">
                  <c:v>510.97206110908945</c:v>
                </c:pt>
                <c:pt idx="7937">
                  <c:v>481.29341492765451</c:v>
                </c:pt>
                <c:pt idx="7938">
                  <c:v>467.46268363940965</c:v>
                </c:pt>
                <c:pt idx="7939">
                  <c:v>448.15972355534109</c:v>
                </c:pt>
                <c:pt idx="7940">
                  <c:v>425.70922413273109</c:v>
                </c:pt>
                <c:pt idx="7941">
                  <c:v>405.28970599786271</c:v>
                </c:pt>
                <c:pt idx="7942">
                  <c:v>388.41527832269492</c:v>
                </c:pt>
                <c:pt idx="7943">
                  <c:v>346.90113271681304</c:v>
                </c:pt>
                <c:pt idx="7944">
                  <c:v>323.14019356791738</c:v>
                </c:pt>
                <c:pt idx="7945">
                  <c:v>347.46809411456928</c:v>
                </c:pt>
                <c:pt idx="7946">
                  <c:v>346.14424572870109</c:v>
                </c:pt>
                <c:pt idx="7947">
                  <c:v>333.95651841349286</c:v>
                </c:pt>
                <c:pt idx="7948">
                  <c:v>323.35062938621218</c:v>
                </c:pt>
                <c:pt idx="7949">
                  <c:v>362.88320728255013</c:v>
                </c:pt>
                <c:pt idx="7950">
                  <c:v>372.28761046258586</c:v>
                </c:pt>
                <c:pt idx="7951">
                  <c:v>359.90422736607218</c:v>
                </c:pt>
                <c:pt idx="7952">
                  <c:v>371.07495513017477</c:v>
                </c:pt>
                <c:pt idx="7953">
                  <c:v>388.3296819836097</c:v>
                </c:pt>
                <c:pt idx="7954">
                  <c:v>409.43488108623245</c:v>
                </c:pt>
                <c:pt idx="7955">
                  <c:v>408.90843625717139</c:v>
                </c:pt>
                <c:pt idx="7956">
                  <c:v>399.36273821570256</c:v>
                </c:pt>
                <c:pt idx="7957">
                  <c:v>445.44107523692628</c:v>
                </c:pt>
                <c:pt idx="7958">
                  <c:v>446.50974990256447</c:v>
                </c:pt>
                <c:pt idx="7959">
                  <c:v>508.71468696947153</c:v>
                </c:pt>
                <c:pt idx="7960">
                  <c:v>534.55667870812749</c:v>
                </c:pt>
                <c:pt idx="7961">
                  <c:v>501.24579211973463</c:v>
                </c:pt>
                <c:pt idx="7962">
                  <c:v>473.35657139019372</c:v>
                </c:pt>
                <c:pt idx="7963">
                  <c:v>460.65918468819785</c:v>
                </c:pt>
                <c:pt idx="7964">
                  <c:v>428.52770839025999</c:v>
                </c:pt>
                <c:pt idx="7965">
                  <c:v>420.48413604166353</c:v>
                </c:pt>
                <c:pt idx="7966">
                  <c:v>400.60495993229449</c:v>
                </c:pt>
                <c:pt idx="7967">
                  <c:v>366.03297275862235</c:v>
                </c:pt>
                <c:pt idx="7968">
                  <c:v>331.49051802729565</c:v>
                </c:pt>
                <c:pt idx="7969">
                  <c:v>376.77466399027992</c:v>
                </c:pt>
                <c:pt idx="7970">
                  <c:v>381.53154947854728</c:v>
                </c:pt>
                <c:pt idx="7971">
                  <c:v>358.78514249739567</c:v>
                </c:pt>
                <c:pt idx="7972">
                  <c:v>347.14218679580449</c:v>
                </c:pt>
                <c:pt idx="7973">
                  <c:v>375.23082079191272</c:v>
                </c:pt>
                <c:pt idx="7974">
                  <c:v>381.61678808704488</c:v>
                </c:pt>
                <c:pt idx="7975">
                  <c:v>370.91162237862886</c:v>
                </c:pt>
                <c:pt idx="7976">
                  <c:v>385.19878039746231</c:v>
                </c:pt>
                <c:pt idx="7977">
                  <c:v>409.90504316413575</c:v>
                </c:pt>
                <c:pt idx="7978">
                  <c:v>423.98639894414634</c:v>
                </c:pt>
                <c:pt idx="7979">
                  <c:v>414.46854078072857</c:v>
                </c:pt>
                <c:pt idx="7980">
                  <c:v>405.55348195984669</c:v>
                </c:pt>
                <c:pt idx="7981">
                  <c:v>449.84627419398458</c:v>
                </c:pt>
                <c:pt idx="7982">
                  <c:v>432.80502269853048</c:v>
                </c:pt>
                <c:pt idx="7983">
                  <c:v>511.28352730283711</c:v>
                </c:pt>
                <c:pt idx="7984">
                  <c:v>522.6534038598013</c:v>
                </c:pt>
                <c:pt idx="7985">
                  <c:v>485.01958597656761</c:v>
                </c:pt>
                <c:pt idx="7986">
                  <c:v>472.7394233097267</c:v>
                </c:pt>
                <c:pt idx="7987">
                  <c:v>478.3322549850734</c:v>
                </c:pt>
                <c:pt idx="7988">
                  <c:v>447.18472408264347</c:v>
                </c:pt>
                <c:pt idx="7989">
                  <c:v>423.95051971517768</c:v>
                </c:pt>
                <c:pt idx="7990">
                  <c:v>419.24100134625905</c:v>
                </c:pt>
                <c:pt idx="7991">
                  <c:v>354.68209762482377</c:v>
                </c:pt>
                <c:pt idx="7992">
                  <c:v>325.8898239644505</c:v>
                </c:pt>
                <c:pt idx="7993">
                  <c:v>362.65306094015523</c:v>
                </c:pt>
                <c:pt idx="7994">
                  <c:v>368.87958560145364</c:v>
                </c:pt>
                <c:pt idx="7995">
                  <c:v>344.21491927529519</c:v>
                </c:pt>
                <c:pt idx="7996">
                  <c:v>353.2058519206667</c:v>
                </c:pt>
                <c:pt idx="7997">
                  <c:v>370.71545112622761</c:v>
                </c:pt>
                <c:pt idx="7998">
                  <c:v>391.23716328463223</c:v>
                </c:pt>
                <c:pt idx="7999">
                  <c:v>368.17015124290805</c:v>
                </c:pt>
                <c:pt idx="8000">
                  <c:v>382.12529690737631</c:v>
                </c:pt>
                <c:pt idx="8001">
                  <c:v>405.99523193352064</c:v>
                </c:pt>
                <c:pt idx="8002">
                  <c:v>420.00352611115255</c:v>
                </c:pt>
                <c:pt idx="8003">
                  <c:v>419.29630446860193</c:v>
                </c:pt>
                <c:pt idx="8004">
                  <c:v>410.82162960106547</c:v>
                </c:pt>
                <c:pt idx="8005">
                  <c:v>452.03855119209004</c:v>
                </c:pt>
                <c:pt idx="8006">
                  <c:v>448.66811922633764</c:v>
                </c:pt>
                <c:pt idx="8007">
                  <c:v>514.63629946112542</c:v>
                </c:pt>
                <c:pt idx="8008">
                  <c:v>546.57025232925207</c:v>
                </c:pt>
                <c:pt idx="8009">
                  <c:v>499.88872052760104</c:v>
                </c:pt>
                <c:pt idx="8010">
                  <c:v>483.64819787791322</c:v>
                </c:pt>
                <c:pt idx="8011">
                  <c:v>473.22940272677755</c:v>
                </c:pt>
                <c:pt idx="8012">
                  <c:v>450.96753745562103</c:v>
                </c:pt>
                <c:pt idx="8013">
                  <c:v>433.21822221043652</c:v>
                </c:pt>
                <c:pt idx="8014">
                  <c:v>416.71823003963226</c:v>
                </c:pt>
                <c:pt idx="8015">
                  <c:v>364.5051857773222</c:v>
                </c:pt>
                <c:pt idx="8016">
                  <c:v>330.39440363667251</c:v>
                </c:pt>
                <c:pt idx="8017">
                  <c:v>380.07617282266398</c:v>
                </c:pt>
                <c:pt idx="8018">
                  <c:v>388.19203669097857</c:v>
                </c:pt>
                <c:pt idx="8019">
                  <c:v>364.63253215712746</c:v>
                </c:pt>
                <c:pt idx="8020">
                  <c:v>343.85203452356524</c:v>
                </c:pt>
                <c:pt idx="8021">
                  <c:v>372.08269413128096</c:v>
                </c:pt>
                <c:pt idx="8022">
                  <c:v>389.28166831643455</c:v>
                </c:pt>
                <c:pt idx="8023">
                  <c:v>384.65629685897517</c:v>
                </c:pt>
                <c:pt idx="8024">
                  <c:v>391.11039559120417</c:v>
                </c:pt>
                <c:pt idx="8025">
                  <c:v>414.39070115065306</c:v>
                </c:pt>
                <c:pt idx="8026">
                  <c:v>423.64491140323133</c:v>
                </c:pt>
                <c:pt idx="8027">
                  <c:v>421.08581356080998</c:v>
                </c:pt>
                <c:pt idx="8028">
                  <c:v>408.0204789992369</c:v>
                </c:pt>
                <c:pt idx="8029">
                  <c:v>442.87235412469096</c:v>
                </c:pt>
                <c:pt idx="8030">
                  <c:v>443.63327012830757</c:v>
                </c:pt>
                <c:pt idx="8031">
                  <c:v>516.8297116058485</c:v>
                </c:pt>
                <c:pt idx="8032">
                  <c:v>533.46864973027562</c:v>
                </c:pt>
                <c:pt idx="8033">
                  <c:v>506.39987534362274</c:v>
                </c:pt>
                <c:pt idx="8034">
                  <c:v>485.44604889897221</c:v>
                </c:pt>
                <c:pt idx="8035">
                  <c:v>459.8160360291119</c:v>
                </c:pt>
                <c:pt idx="8036">
                  <c:v>433.00453581512238</c:v>
                </c:pt>
                <c:pt idx="8037">
                  <c:v>432.79472159000926</c:v>
                </c:pt>
                <c:pt idx="8038">
                  <c:v>427.76575933098786</c:v>
                </c:pt>
                <c:pt idx="8039">
                  <c:v>372.29070291072634</c:v>
                </c:pt>
                <c:pt idx="8040">
                  <c:v>326.96127859094872</c:v>
                </c:pt>
                <c:pt idx="8041">
                  <c:v>343.63162879021564</c:v>
                </c:pt>
                <c:pt idx="8042">
                  <c:v>374.03392049561285</c:v>
                </c:pt>
                <c:pt idx="8043">
                  <c:v>365.77443430418924</c:v>
                </c:pt>
                <c:pt idx="8044">
                  <c:v>380.22536503848875</c:v>
                </c:pt>
                <c:pt idx="8045">
                  <c:v>386.98566471957633</c:v>
                </c:pt>
                <c:pt idx="8046">
                  <c:v>387.01056720918831</c:v>
                </c:pt>
                <c:pt idx="8047">
                  <c:v>406.80084012139037</c:v>
                </c:pt>
                <c:pt idx="8048">
                  <c:v>436.78158250616997</c:v>
                </c:pt>
                <c:pt idx="8049">
                  <c:v>475.51403879132482</c:v>
                </c:pt>
                <c:pt idx="8050">
                  <c:v>474.80367555319214</c:v>
                </c:pt>
                <c:pt idx="8051">
                  <c:v>503.27916670481443</c:v>
                </c:pt>
                <c:pt idx="8052">
                  <c:v>492.62677227401679</c:v>
                </c:pt>
                <c:pt idx="8053">
                  <c:v>496.75488717088075</c:v>
                </c:pt>
                <c:pt idx="8054">
                  <c:v>524.80281704557967</c:v>
                </c:pt>
                <c:pt idx="8055">
                  <c:v>545.25775275911155</c:v>
                </c:pt>
                <c:pt idx="8056">
                  <c:v>543.33172214310935</c:v>
                </c:pt>
                <c:pt idx="8057">
                  <c:v>517.09230766755377</c:v>
                </c:pt>
                <c:pt idx="8058">
                  <c:v>476.71358304680098</c:v>
                </c:pt>
                <c:pt idx="8059">
                  <c:v>431.41382490568742</c:v>
                </c:pt>
                <c:pt idx="8060">
                  <c:v>438.86384106648154</c:v>
                </c:pt>
                <c:pt idx="8061">
                  <c:v>430.51520171371612</c:v>
                </c:pt>
                <c:pt idx="8062">
                  <c:v>396.25292926384566</c:v>
                </c:pt>
                <c:pt idx="8063">
                  <c:v>375.98584899406245</c:v>
                </c:pt>
                <c:pt idx="8064">
                  <c:v>330.55975156882448</c:v>
                </c:pt>
                <c:pt idx="8065">
                  <c:v>344.70297937622377</c:v>
                </c:pt>
                <c:pt idx="8066">
                  <c:v>382.7418975981123</c:v>
                </c:pt>
                <c:pt idx="8067">
                  <c:v>367.22589683384609</c:v>
                </c:pt>
                <c:pt idx="8068">
                  <c:v>368.93948963591686</c:v>
                </c:pt>
                <c:pt idx="8069">
                  <c:v>387.71487515971563</c:v>
                </c:pt>
                <c:pt idx="8070">
                  <c:v>384.17056279057203</c:v>
                </c:pt>
                <c:pt idx="8071">
                  <c:v>411.55768494600494</c:v>
                </c:pt>
                <c:pt idx="8072">
                  <c:v>441.72150812351754</c:v>
                </c:pt>
                <c:pt idx="8073">
                  <c:v>476.46054366007496</c:v>
                </c:pt>
                <c:pt idx="8074">
                  <c:v>500.6523853583351</c:v>
                </c:pt>
                <c:pt idx="8075">
                  <c:v>519.26820198107123</c:v>
                </c:pt>
                <c:pt idx="8076">
                  <c:v>492.34666066293642</c:v>
                </c:pt>
                <c:pt idx="8077">
                  <c:v>502.13556426595983</c:v>
                </c:pt>
                <c:pt idx="8078">
                  <c:v>512.80717707981137</c:v>
                </c:pt>
                <c:pt idx="8079">
                  <c:v>560.35810506628536</c:v>
                </c:pt>
                <c:pt idx="8080">
                  <c:v>542.18746125064206</c:v>
                </c:pt>
                <c:pt idx="8081">
                  <c:v>505.46926411700821</c:v>
                </c:pt>
                <c:pt idx="8082">
                  <c:v>482.90461062859265</c:v>
                </c:pt>
                <c:pt idx="8083">
                  <c:v>462.34463292647871</c:v>
                </c:pt>
                <c:pt idx="8084">
                  <c:v>458.75244898849064</c:v>
                </c:pt>
                <c:pt idx="8085">
                  <c:v>417.18434927974317</c:v>
                </c:pt>
                <c:pt idx="8086">
                  <c:v>391.03751138970836</c:v>
                </c:pt>
                <c:pt idx="8087">
                  <c:v>361.35129544921983</c:v>
                </c:pt>
                <c:pt idx="8088">
                  <c:v>356.74182389188371</c:v>
                </c:pt>
                <c:pt idx="8089">
                  <c:v>401.57118689312563</c:v>
                </c:pt>
                <c:pt idx="8090">
                  <c:v>412.31421012501232</c:v>
                </c:pt>
                <c:pt idx="8091">
                  <c:v>395.34793159498662</c:v>
                </c:pt>
                <c:pt idx="8092">
                  <c:v>374.97501315179727</c:v>
                </c:pt>
                <c:pt idx="8093">
                  <c:v>395.20554370531846</c:v>
                </c:pt>
                <c:pt idx="8094">
                  <c:v>413.64604491868425</c:v>
                </c:pt>
                <c:pt idx="8095">
                  <c:v>398.8782113487033</c:v>
                </c:pt>
                <c:pt idx="8096">
                  <c:v>418.6572349219685</c:v>
                </c:pt>
                <c:pt idx="8097">
                  <c:v>445.52843971212269</c:v>
                </c:pt>
                <c:pt idx="8098">
                  <c:v>452.57645926107358</c:v>
                </c:pt>
                <c:pt idx="8099">
                  <c:v>446.74124647773237</c:v>
                </c:pt>
                <c:pt idx="8100">
                  <c:v>444.84193650906593</c:v>
                </c:pt>
                <c:pt idx="8101">
                  <c:v>505.28829074713076</c:v>
                </c:pt>
                <c:pt idx="8102">
                  <c:v>480.60544912795672</c:v>
                </c:pt>
                <c:pt idx="8103">
                  <c:v>555.46139638950638</c:v>
                </c:pt>
                <c:pt idx="8104">
                  <c:v>574.21799240587688</c:v>
                </c:pt>
                <c:pt idx="8105">
                  <c:v>546.79949519129161</c:v>
                </c:pt>
                <c:pt idx="8106">
                  <c:v>525.53410825421702</c:v>
                </c:pt>
                <c:pt idx="8107">
                  <c:v>505.83402496401607</c:v>
                </c:pt>
                <c:pt idx="8108">
                  <c:v>479.53243579628668</c:v>
                </c:pt>
                <c:pt idx="8109">
                  <c:v>466.93300770343171</c:v>
                </c:pt>
                <c:pt idx="8110">
                  <c:v>438.01184080898224</c:v>
                </c:pt>
                <c:pt idx="8111">
                  <c:v>376.01701297059537</c:v>
                </c:pt>
                <c:pt idx="8112">
                  <c:v>343.9859812234443</c:v>
                </c:pt>
                <c:pt idx="8113">
                  <c:v>394.95832189571172</c:v>
                </c:pt>
                <c:pt idx="8114">
                  <c:v>398.64896220373282</c:v>
                </c:pt>
                <c:pt idx="8115">
                  <c:v>368.45553388548609</c:v>
                </c:pt>
                <c:pt idx="8116">
                  <c:v>356.24946717058236</c:v>
                </c:pt>
                <c:pt idx="8117">
                  <c:v>395.90090817267753</c:v>
                </c:pt>
                <c:pt idx="8118">
                  <c:v>407.01016909060218</c:v>
                </c:pt>
                <c:pt idx="8119">
                  <c:v>399.16464438477618</c:v>
                </c:pt>
                <c:pt idx="8120">
                  <c:v>410.79709580109346</c:v>
                </c:pt>
                <c:pt idx="8121">
                  <c:v>440.45502109680052</c:v>
                </c:pt>
                <c:pt idx="8122">
                  <c:v>441.05564905641387</c:v>
                </c:pt>
                <c:pt idx="8123">
                  <c:v>441.61005451369965</c:v>
                </c:pt>
                <c:pt idx="8124">
                  <c:v>434.68536625125347</c:v>
                </c:pt>
                <c:pt idx="8125">
                  <c:v>480.0935437813082</c:v>
                </c:pt>
                <c:pt idx="8126">
                  <c:v>480.17129200237724</c:v>
                </c:pt>
                <c:pt idx="8127">
                  <c:v>535.96845826779099</c:v>
                </c:pt>
                <c:pt idx="8128">
                  <c:v>574.39119473364997</c:v>
                </c:pt>
                <c:pt idx="8129">
                  <c:v>535.96864997738101</c:v>
                </c:pt>
                <c:pt idx="8130">
                  <c:v>511.67958882223797</c:v>
                </c:pt>
                <c:pt idx="8131">
                  <c:v>505.21323444346223</c:v>
                </c:pt>
                <c:pt idx="8132">
                  <c:v>477.1862209604414</c:v>
                </c:pt>
                <c:pt idx="8133">
                  <c:v>460.43816475076693</c:v>
                </c:pt>
                <c:pt idx="8134">
                  <c:v>451.56560788448485</c:v>
                </c:pt>
                <c:pt idx="8135">
                  <c:v>390.46067616824701</c:v>
                </c:pt>
                <c:pt idx="8136">
                  <c:v>339.39931837644912</c:v>
                </c:pt>
                <c:pt idx="8137">
                  <c:v>389.28853840429866</c:v>
                </c:pt>
                <c:pt idx="8138">
                  <c:v>407.74570306443553</c:v>
                </c:pt>
                <c:pt idx="8139">
                  <c:v>377.21201943023215</c:v>
                </c:pt>
                <c:pt idx="8140">
                  <c:v>373.24030972469058</c:v>
                </c:pt>
                <c:pt idx="8141">
                  <c:v>405.36659877871904</c:v>
                </c:pt>
                <c:pt idx="8142">
                  <c:v>407.08420519967842</c:v>
                </c:pt>
                <c:pt idx="8143">
                  <c:v>391.3601035975438</c:v>
                </c:pt>
                <c:pt idx="8144">
                  <c:v>412.22166861085122</c:v>
                </c:pt>
                <c:pt idx="8145">
                  <c:v>423.15312009947337</c:v>
                </c:pt>
                <c:pt idx="8146">
                  <c:v>430.13458744306485</c:v>
                </c:pt>
                <c:pt idx="8147">
                  <c:v>422.34403367659519</c:v>
                </c:pt>
                <c:pt idx="8148">
                  <c:v>409.15557820203372</c:v>
                </c:pt>
                <c:pt idx="8149">
                  <c:v>454.69084527527241</c:v>
                </c:pt>
                <c:pt idx="8150">
                  <c:v>445.480976522422</c:v>
                </c:pt>
                <c:pt idx="8151">
                  <c:v>515.27601056208289</c:v>
                </c:pt>
                <c:pt idx="8152">
                  <c:v>550.35892341485339</c:v>
                </c:pt>
                <c:pt idx="8153">
                  <c:v>515.15834386280949</c:v>
                </c:pt>
                <c:pt idx="8154">
                  <c:v>500.1536115624873</c:v>
                </c:pt>
                <c:pt idx="8155">
                  <c:v>484.8112007189186</c:v>
                </c:pt>
                <c:pt idx="8156">
                  <c:v>455.07664724099902</c:v>
                </c:pt>
                <c:pt idx="8157">
                  <c:v>452.02549142941518</c:v>
                </c:pt>
                <c:pt idx="8158">
                  <c:v>443.09925486933025</c:v>
                </c:pt>
                <c:pt idx="8159">
                  <c:v>376.55340962602941</c:v>
                </c:pt>
                <c:pt idx="8160">
                  <c:v>337.09413163391145</c:v>
                </c:pt>
                <c:pt idx="8161">
                  <c:v>384.09109753973098</c:v>
                </c:pt>
                <c:pt idx="8162">
                  <c:v>393.18018207036226</c:v>
                </c:pt>
                <c:pt idx="8163">
                  <c:v>368.13309025379914</c:v>
                </c:pt>
                <c:pt idx="8164">
                  <c:v>365.65645784314415</c:v>
                </c:pt>
                <c:pt idx="8165">
                  <c:v>390.44293115725907</c:v>
                </c:pt>
                <c:pt idx="8166">
                  <c:v>394.26130856192651</c:v>
                </c:pt>
                <c:pt idx="8167">
                  <c:v>383.08056495628216</c:v>
                </c:pt>
                <c:pt idx="8168">
                  <c:v>401.14705788445173</c:v>
                </c:pt>
                <c:pt idx="8169">
                  <c:v>418.27614410699829</c:v>
                </c:pt>
                <c:pt idx="8170">
                  <c:v>436.30068295532777</c:v>
                </c:pt>
                <c:pt idx="8171">
                  <c:v>440.84001704874373</c:v>
                </c:pt>
                <c:pt idx="8172">
                  <c:v>431.15084428696429</c:v>
                </c:pt>
                <c:pt idx="8173">
                  <c:v>483.21150621016352</c:v>
                </c:pt>
                <c:pt idx="8174">
                  <c:v>478.28850520405103</c:v>
                </c:pt>
                <c:pt idx="8175">
                  <c:v>534.00923589232991</c:v>
                </c:pt>
                <c:pt idx="8176">
                  <c:v>554.00917250837449</c:v>
                </c:pt>
                <c:pt idx="8177">
                  <c:v>524.00783164243512</c:v>
                </c:pt>
                <c:pt idx="8178">
                  <c:v>495.21404339121278</c:v>
                </c:pt>
                <c:pt idx="8179">
                  <c:v>477.74385574897644</c:v>
                </c:pt>
                <c:pt idx="8180">
                  <c:v>453.43523135607103</c:v>
                </c:pt>
                <c:pt idx="8181">
                  <c:v>429.26824619681446</c:v>
                </c:pt>
                <c:pt idx="8182">
                  <c:v>431.23093327578192</c:v>
                </c:pt>
                <c:pt idx="8183">
                  <c:v>375.50055542804648</c:v>
                </c:pt>
                <c:pt idx="8184">
                  <c:v>342.34429049061089</c:v>
                </c:pt>
                <c:pt idx="8185">
                  <c:v>407.65844713151489</c:v>
                </c:pt>
                <c:pt idx="8186">
                  <c:v>410.10754011887127</c:v>
                </c:pt>
                <c:pt idx="8187">
                  <c:v>388.05703995356401</c:v>
                </c:pt>
                <c:pt idx="8188">
                  <c:v>367.2431488604189</c:v>
                </c:pt>
                <c:pt idx="8189">
                  <c:v>399.2627010630124</c:v>
                </c:pt>
                <c:pt idx="8190">
                  <c:v>410.95716788778714</c:v>
                </c:pt>
                <c:pt idx="8191">
                  <c:v>391.01431408743417</c:v>
                </c:pt>
                <c:pt idx="8192">
                  <c:v>403.49432851952992</c:v>
                </c:pt>
                <c:pt idx="8193">
                  <c:v>422.30311754058403</c:v>
                </c:pt>
                <c:pt idx="8194">
                  <c:v>454.15704228345595</c:v>
                </c:pt>
                <c:pt idx="8195">
                  <c:v>455.77863654081267</c:v>
                </c:pt>
                <c:pt idx="8196">
                  <c:v>437.59282091868221</c:v>
                </c:pt>
                <c:pt idx="8197">
                  <c:v>483.81078778528507</c:v>
                </c:pt>
                <c:pt idx="8198">
                  <c:v>468.49261266850476</c:v>
                </c:pt>
                <c:pt idx="8199">
                  <c:v>549.8858609350832</c:v>
                </c:pt>
                <c:pt idx="8200">
                  <c:v>548.32470589547813</c:v>
                </c:pt>
                <c:pt idx="8201">
                  <c:v>512.31078342309661</c:v>
                </c:pt>
                <c:pt idx="8202">
                  <c:v>490.26180380531991</c:v>
                </c:pt>
                <c:pt idx="8203">
                  <c:v>485.41950810712342</c:v>
                </c:pt>
                <c:pt idx="8204">
                  <c:v>437.74385839769013</c:v>
                </c:pt>
                <c:pt idx="8205">
                  <c:v>441.45815643067471</c:v>
                </c:pt>
                <c:pt idx="8206">
                  <c:v>444.13146015286236</c:v>
                </c:pt>
                <c:pt idx="8207">
                  <c:v>381.53082973471476</c:v>
                </c:pt>
                <c:pt idx="8208">
                  <c:v>328.95556267628405</c:v>
                </c:pt>
                <c:pt idx="8209">
                  <c:v>328.38146409111783</c:v>
                </c:pt>
                <c:pt idx="8210">
                  <c:v>378.03749577080526</c:v>
                </c:pt>
                <c:pt idx="8211">
                  <c:v>376.06434163911973</c:v>
                </c:pt>
                <c:pt idx="8212">
                  <c:v>373.76036065781648</c:v>
                </c:pt>
                <c:pt idx="8213">
                  <c:v>393.99832571434843</c:v>
                </c:pt>
                <c:pt idx="8214">
                  <c:v>411.65875707886141</c:v>
                </c:pt>
                <c:pt idx="8215">
                  <c:v>411.18251016618603</c:v>
                </c:pt>
                <c:pt idx="8216">
                  <c:v>453.85796761450194</c:v>
                </c:pt>
                <c:pt idx="8217">
                  <c:v>484.22000940200257</c:v>
                </c:pt>
                <c:pt idx="8218">
                  <c:v>484.99096468012169</c:v>
                </c:pt>
                <c:pt idx="8219">
                  <c:v>492.36227424917189</c:v>
                </c:pt>
                <c:pt idx="8220">
                  <c:v>482.53654498918559</c:v>
                </c:pt>
                <c:pt idx="8221">
                  <c:v>498.18351790364659</c:v>
                </c:pt>
                <c:pt idx="8222">
                  <c:v>523.24002410003436</c:v>
                </c:pt>
                <c:pt idx="8223">
                  <c:v>562.25002344060647</c:v>
                </c:pt>
                <c:pt idx="8224">
                  <c:v>539.95095895244094</c:v>
                </c:pt>
                <c:pt idx="8225">
                  <c:v>516.52811493571039</c:v>
                </c:pt>
                <c:pt idx="8226">
                  <c:v>487.7059842725763</c:v>
                </c:pt>
                <c:pt idx="8227">
                  <c:v>447.83487663244119</c:v>
                </c:pt>
                <c:pt idx="8228">
                  <c:v>449.2661248923842</c:v>
                </c:pt>
                <c:pt idx="8229">
                  <c:v>421.00309865418694</c:v>
                </c:pt>
                <c:pt idx="8230">
                  <c:v>397.79596649208213</c:v>
                </c:pt>
                <c:pt idx="8231">
                  <c:v>377.36489392381787</c:v>
                </c:pt>
                <c:pt idx="8232">
                  <c:v>313.42952724239183</c:v>
                </c:pt>
                <c:pt idx="8233">
                  <c:v>327.00212469038837</c:v>
                </c:pt>
                <c:pt idx="8234">
                  <c:v>367.0481482776699</c:v>
                </c:pt>
                <c:pt idx="8235">
                  <c:v>368.23282506987965</c:v>
                </c:pt>
                <c:pt idx="8236">
                  <c:v>364.01701478960626</c:v>
                </c:pt>
                <c:pt idx="8237">
                  <c:v>368.18465476012869</c:v>
                </c:pt>
                <c:pt idx="8238">
                  <c:v>369.61736884790378</c:v>
                </c:pt>
                <c:pt idx="8239">
                  <c:v>391.90285140696847</c:v>
                </c:pt>
                <c:pt idx="8240">
                  <c:v>429.14338039670463</c:v>
                </c:pt>
                <c:pt idx="8241">
                  <c:v>465.59351289559089</c:v>
                </c:pt>
                <c:pt idx="8242">
                  <c:v>481.46182307312586</c:v>
                </c:pt>
                <c:pt idx="8243">
                  <c:v>493.27561146363763</c:v>
                </c:pt>
                <c:pt idx="8244">
                  <c:v>461.75497249630359</c:v>
                </c:pt>
                <c:pt idx="8245">
                  <c:v>472.81734906536411</c:v>
                </c:pt>
                <c:pt idx="8246">
                  <c:v>483.18066042354053</c:v>
                </c:pt>
                <c:pt idx="8247">
                  <c:v>528.69667270755451</c:v>
                </c:pt>
                <c:pt idx="8248">
                  <c:v>532.39077598059691</c:v>
                </c:pt>
                <c:pt idx="8249">
                  <c:v>494.64104472038935</c:v>
                </c:pt>
                <c:pt idx="8250">
                  <c:v>453.51242758721747</c:v>
                </c:pt>
                <c:pt idx="8251">
                  <c:v>437.32733346773318</c:v>
                </c:pt>
                <c:pt idx="8252">
                  <c:v>421.70398776876129</c:v>
                </c:pt>
                <c:pt idx="8253">
                  <c:v>402.3439482649548</c:v>
                </c:pt>
                <c:pt idx="8254">
                  <c:v>378.03170183090253</c:v>
                </c:pt>
                <c:pt idx="8255">
                  <c:v>345.63889972761916</c:v>
                </c:pt>
                <c:pt idx="8256">
                  <c:v>317.72104813976983</c:v>
                </c:pt>
                <c:pt idx="8257">
                  <c:v>354.82888811029818</c:v>
                </c:pt>
                <c:pt idx="8258">
                  <c:v>365.99499597703959</c:v>
                </c:pt>
                <c:pt idx="8259">
                  <c:v>357.02365473376557</c:v>
                </c:pt>
                <c:pt idx="8260">
                  <c:v>346.76159560154929</c:v>
                </c:pt>
                <c:pt idx="8261">
                  <c:v>366.1338872883386</c:v>
                </c:pt>
                <c:pt idx="8262">
                  <c:v>371.94004449730539</c:v>
                </c:pt>
                <c:pt idx="8263">
                  <c:v>364.06409683183682</c:v>
                </c:pt>
                <c:pt idx="8264">
                  <c:v>374.91195522341195</c:v>
                </c:pt>
                <c:pt idx="8265">
                  <c:v>387.85922473424978</c:v>
                </c:pt>
                <c:pt idx="8266">
                  <c:v>406.68491947127291</c:v>
                </c:pt>
                <c:pt idx="8267">
                  <c:v>394.70196071301598</c:v>
                </c:pt>
                <c:pt idx="8268">
                  <c:v>393.80197850719867</c:v>
                </c:pt>
                <c:pt idx="8269">
                  <c:v>425.37694923850512</c:v>
                </c:pt>
                <c:pt idx="8270">
                  <c:v>413.62967002171564</c:v>
                </c:pt>
                <c:pt idx="8271">
                  <c:v>485.51214429034025</c:v>
                </c:pt>
                <c:pt idx="8272">
                  <c:v>504.21439219775334</c:v>
                </c:pt>
                <c:pt idx="8273">
                  <c:v>474.51153706032068</c:v>
                </c:pt>
                <c:pt idx="8274">
                  <c:v>449.52079397270126</c:v>
                </c:pt>
                <c:pt idx="8275">
                  <c:v>439.09670740285867</c:v>
                </c:pt>
                <c:pt idx="8276">
                  <c:v>408.10648782306646</c:v>
                </c:pt>
                <c:pt idx="8277">
                  <c:v>393.09610085482649</c:v>
                </c:pt>
                <c:pt idx="8278">
                  <c:v>392.88259218783321</c:v>
                </c:pt>
                <c:pt idx="8279">
                  <c:v>328.75159136540071</c:v>
                </c:pt>
                <c:pt idx="8280">
                  <c:v>292.91179274456391</c:v>
                </c:pt>
                <c:pt idx="8281">
                  <c:v>345.93614360535344</c:v>
                </c:pt>
                <c:pt idx="8282">
                  <c:v>350.84212331295902</c:v>
                </c:pt>
                <c:pt idx="8283">
                  <c:v>321.04399782851436</c:v>
                </c:pt>
                <c:pt idx="8284">
                  <c:v>311.76060630520146</c:v>
                </c:pt>
                <c:pt idx="8285">
                  <c:v>339.62818728160192</c:v>
                </c:pt>
                <c:pt idx="8286">
                  <c:v>355.84366710933966</c:v>
                </c:pt>
                <c:pt idx="8287">
                  <c:v>353.65192570323245</c:v>
                </c:pt>
                <c:pt idx="8288">
                  <c:v>366.46334515867841</c:v>
                </c:pt>
                <c:pt idx="8289">
                  <c:v>382.43718117807055</c:v>
                </c:pt>
                <c:pt idx="8290">
                  <c:v>398.97915351019856</c:v>
                </c:pt>
                <c:pt idx="8291">
                  <c:v>402.24990436122067</c:v>
                </c:pt>
                <c:pt idx="8292">
                  <c:v>388.37688955890241</c:v>
                </c:pt>
                <c:pt idx="8293">
                  <c:v>422.46794952594138</c:v>
                </c:pt>
                <c:pt idx="8294">
                  <c:v>424.9062991859625</c:v>
                </c:pt>
                <c:pt idx="8295">
                  <c:v>488.65650574462376</c:v>
                </c:pt>
                <c:pt idx="8296">
                  <c:v>506.91435610029811</c:v>
                </c:pt>
                <c:pt idx="8297">
                  <c:v>473.86558348270961</c:v>
                </c:pt>
                <c:pt idx="8298">
                  <c:v>456.71161665697264</c:v>
                </c:pt>
                <c:pt idx="8299">
                  <c:v>426.60764817845205</c:v>
                </c:pt>
                <c:pt idx="8300">
                  <c:v>404.40741282527603</c:v>
                </c:pt>
                <c:pt idx="8301">
                  <c:v>400.2104312538832</c:v>
                </c:pt>
                <c:pt idx="8302">
                  <c:v>387.63861880980539</c:v>
                </c:pt>
                <c:pt idx="8303">
                  <c:v>329.93610451672185</c:v>
                </c:pt>
                <c:pt idx="8304">
                  <c:v>300.91820935511606</c:v>
                </c:pt>
                <c:pt idx="8305">
                  <c:v>343.56533116640423</c:v>
                </c:pt>
                <c:pt idx="8306">
                  <c:v>351.91161291872169</c:v>
                </c:pt>
                <c:pt idx="8307">
                  <c:v>325.3395405642529</c:v>
                </c:pt>
                <c:pt idx="8308">
                  <c:v>321.37964878777689</c:v>
                </c:pt>
                <c:pt idx="8309">
                  <c:v>350.47132720163808</c:v>
                </c:pt>
                <c:pt idx="8310">
                  <c:v>361.48702912951688</c:v>
                </c:pt>
                <c:pt idx="8311">
                  <c:v>353.4303878371424</c:v>
                </c:pt>
                <c:pt idx="8312">
                  <c:v>357.7040971624055</c:v>
                </c:pt>
                <c:pt idx="8313">
                  <c:v>372.05671056827106</c:v>
                </c:pt>
                <c:pt idx="8314">
                  <c:v>378.00122810350888</c:v>
                </c:pt>
                <c:pt idx="8315">
                  <c:v>381.93916784515972</c:v>
                </c:pt>
                <c:pt idx="8316">
                  <c:v>384.17451901710933</c:v>
                </c:pt>
                <c:pt idx="8317">
                  <c:v>417.72356320782615</c:v>
                </c:pt>
                <c:pt idx="8318">
                  <c:v>412.6271780098279</c:v>
                </c:pt>
                <c:pt idx="8319">
                  <c:v>479.96256981428922</c:v>
                </c:pt>
                <c:pt idx="8320">
                  <c:v>494.20254220322448</c:v>
                </c:pt>
                <c:pt idx="8321">
                  <c:v>462.50696580004058</c:v>
                </c:pt>
                <c:pt idx="8322">
                  <c:v>437.93919698683516</c:v>
                </c:pt>
                <c:pt idx="8323">
                  <c:v>425.06456071952368</c:v>
                </c:pt>
                <c:pt idx="8324">
                  <c:v>401.49053796862688</c:v>
                </c:pt>
                <c:pt idx="8325">
                  <c:v>388.13115364027902</c:v>
                </c:pt>
                <c:pt idx="8326">
                  <c:v>386.89711159976542</c:v>
                </c:pt>
                <c:pt idx="8327">
                  <c:v>335.54222926144774</c:v>
                </c:pt>
                <c:pt idx="8328">
                  <c:v>307.97591174959433</c:v>
                </c:pt>
                <c:pt idx="8329">
                  <c:v>350.69052729174336</c:v>
                </c:pt>
                <c:pt idx="8330">
                  <c:v>356.15639622133966</c:v>
                </c:pt>
                <c:pt idx="8331">
                  <c:v>331.35646487496706</c:v>
                </c:pt>
                <c:pt idx="8332">
                  <c:v>318.98682771862599</c:v>
                </c:pt>
                <c:pt idx="8333">
                  <c:v>357.20143732992148</c:v>
                </c:pt>
                <c:pt idx="8334">
                  <c:v>346.73642311367678</c:v>
                </c:pt>
                <c:pt idx="8335">
                  <c:v>344.48121904645382</c:v>
                </c:pt>
                <c:pt idx="8336">
                  <c:v>369.75574969275175</c:v>
                </c:pt>
                <c:pt idx="8337">
                  <c:v>379.07130892221556</c:v>
                </c:pt>
                <c:pt idx="8338">
                  <c:v>391.43575281926843</c:v>
                </c:pt>
                <c:pt idx="8339">
                  <c:v>387.29795964600629</c:v>
                </c:pt>
                <c:pt idx="8340">
                  <c:v>373.85968804443161</c:v>
                </c:pt>
                <c:pt idx="8341">
                  <c:v>419.54356886465212</c:v>
                </c:pt>
                <c:pt idx="8342">
                  <c:v>414.4082541688864</c:v>
                </c:pt>
                <c:pt idx="8343">
                  <c:v>480.62548025088984</c:v>
                </c:pt>
                <c:pt idx="8344">
                  <c:v>496.81364614110021</c:v>
                </c:pt>
                <c:pt idx="8345">
                  <c:v>456.96862623890269</c:v>
                </c:pt>
                <c:pt idx="8346">
                  <c:v>439.64871145622999</c:v>
                </c:pt>
                <c:pt idx="8347">
                  <c:v>429.75403475008432</c:v>
                </c:pt>
                <c:pt idx="8348">
                  <c:v>403.1570514783524</c:v>
                </c:pt>
                <c:pt idx="8349">
                  <c:v>407.00459165383569</c:v>
                </c:pt>
                <c:pt idx="8350">
                  <c:v>408.69283702271252</c:v>
                </c:pt>
                <c:pt idx="8351">
                  <c:v>341.74463630661648</c:v>
                </c:pt>
                <c:pt idx="8352">
                  <c:v>324.00085903867796</c:v>
                </c:pt>
                <c:pt idx="8353">
                  <c:v>363.36264242497799</c:v>
                </c:pt>
                <c:pt idx="8354">
                  <c:v>372.50838518124584</c:v>
                </c:pt>
                <c:pt idx="8355">
                  <c:v>353.60392364363162</c:v>
                </c:pt>
                <c:pt idx="8356">
                  <c:v>332.55549449926701</c:v>
                </c:pt>
                <c:pt idx="8357">
                  <c:v>364.3208414815324</c:v>
                </c:pt>
                <c:pt idx="8358">
                  <c:v>377.05339539055819</c:v>
                </c:pt>
                <c:pt idx="8359">
                  <c:v>368.84184743655521</c:v>
                </c:pt>
                <c:pt idx="8360">
                  <c:v>374.83113659148006</c:v>
                </c:pt>
                <c:pt idx="8361">
                  <c:v>397.35703418179787</c:v>
                </c:pt>
                <c:pt idx="8362">
                  <c:v>407.01049649132648</c:v>
                </c:pt>
                <c:pt idx="8363">
                  <c:v>399.06275111042612</c:v>
                </c:pt>
                <c:pt idx="8364">
                  <c:v>395.54421042175545</c:v>
                </c:pt>
                <c:pt idx="8365">
                  <c:v>432.80653370808841</c:v>
                </c:pt>
                <c:pt idx="8366">
                  <c:v>429.30336242153368</c:v>
                </c:pt>
                <c:pt idx="8367">
                  <c:v>499.03771743491774</c:v>
                </c:pt>
                <c:pt idx="8368">
                  <c:v>521.90749534284134</c:v>
                </c:pt>
                <c:pt idx="8369">
                  <c:v>487.6898203425655</c:v>
                </c:pt>
                <c:pt idx="8370">
                  <c:v>439.64673537661099</c:v>
                </c:pt>
                <c:pt idx="8371">
                  <c:v>440.9020059513245</c:v>
                </c:pt>
                <c:pt idx="8372">
                  <c:v>396.28070293981597</c:v>
                </c:pt>
                <c:pt idx="8373">
                  <c:v>402.82724169270534</c:v>
                </c:pt>
                <c:pt idx="8374">
                  <c:v>404.08243987375312</c:v>
                </c:pt>
                <c:pt idx="8375">
                  <c:v>355.73244894919816</c:v>
                </c:pt>
                <c:pt idx="8376">
                  <c:v>295.1411864628725</c:v>
                </c:pt>
                <c:pt idx="8377">
                  <c:v>293.02353566222229</c:v>
                </c:pt>
                <c:pt idx="8378">
                  <c:v>334.73145564098746</c:v>
                </c:pt>
                <c:pt idx="8379">
                  <c:v>328.71537672585106</c:v>
                </c:pt>
                <c:pt idx="8380">
                  <c:v>338.00197445662502</c:v>
                </c:pt>
                <c:pt idx="8381">
                  <c:v>348.73623748659662</c:v>
                </c:pt>
                <c:pt idx="8382">
                  <c:v>362.69202524752956</c:v>
                </c:pt>
                <c:pt idx="8383">
                  <c:v>377.38725678300642</c:v>
                </c:pt>
                <c:pt idx="8384">
                  <c:v>404.13333055870754</c:v>
                </c:pt>
                <c:pt idx="8385">
                  <c:v>433.3020742308039</c:v>
                </c:pt>
                <c:pt idx="8386">
                  <c:v>465.66361616490923</c:v>
                </c:pt>
                <c:pt idx="8387">
                  <c:v>457.94010825088878</c:v>
                </c:pt>
                <c:pt idx="8388">
                  <c:v>471.05015616544722</c:v>
                </c:pt>
                <c:pt idx="8389">
                  <c:v>481.10860974170845</c:v>
                </c:pt>
                <c:pt idx="8390">
                  <c:v>490.81142372960034</c:v>
                </c:pt>
                <c:pt idx="8391">
                  <c:v>527.52418873922295</c:v>
                </c:pt>
                <c:pt idx="8392">
                  <c:v>518.13072984718542</c:v>
                </c:pt>
                <c:pt idx="8393">
                  <c:v>477.24131190521211</c:v>
                </c:pt>
                <c:pt idx="8394">
                  <c:v>435.38823423226989</c:v>
                </c:pt>
                <c:pt idx="8395">
                  <c:v>417.58553813399686</c:v>
                </c:pt>
                <c:pt idx="8396">
                  <c:v>410.25626043222439</c:v>
                </c:pt>
                <c:pt idx="8397">
                  <c:v>391.15984984227777</c:v>
                </c:pt>
                <c:pt idx="8398">
                  <c:v>376.48065568052357</c:v>
                </c:pt>
                <c:pt idx="8399">
                  <c:v>351.15543676631677</c:v>
                </c:pt>
                <c:pt idx="8400">
                  <c:v>297.58949622676795</c:v>
                </c:pt>
                <c:pt idx="8401">
                  <c:v>311.12318951174711</c:v>
                </c:pt>
                <c:pt idx="8402">
                  <c:v>347.28866940125988</c:v>
                </c:pt>
                <c:pt idx="8403">
                  <c:v>324.86944152131417</c:v>
                </c:pt>
                <c:pt idx="8404">
                  <c:v>340.50658413621892</c:v>
                </c:pt>
                <c:pt idx="8405">
                  <c:v>345.94604847334341</c:v>
                </c:pt>
                <c:pt idx="8406">
                  <c:v>345.79575007417867</c:v>
                </c:pt>
                <c:pt idx="8407">
                  <c:v>369.50686355757676</c:v>
                </c:pt>
                <c:pt idx="8408">
                  <c:v>403.85341941751881</c:v>
                </c:pt>
                <c:pt idx="8409">
                  <c:v>449.50909907183615</c:v>
                </c:pt>
                <c:pt idx="8410">
                  <c:v>448.60590309164769</c:v>
                </c:pt>
                <c:pt idx="8411">
                  <c:v>457.52227407175019</c:v>
                </c:pt>
                <c:pt idx="8412">
                  <c:v>468.90206493636811</c:v>
                </c:pt>
                <c:pt idx="8413">
                  <c:v>465.87512542438901</c:v>
                </c:pt>
                <c:pt idx="8414">
                  <c:v>470.23228747265421</c:v>
                </c:pt>
                <c:pt idx="8415">
                  <c:v>517.13842619940408</c:v>
                </c:pt>
                <c:pt idx="8416">
                  <c:v>492.09226331153525</c:v>
                </c:pt>
                <c:pt idx="8417">
                  <c:v>459.42564054017623</c:v>
                </c:pt>
                <c:pt idx="8418">
                  <c:v>430.39632903240886</c:v>
                </c:pt>
                <c:pt idx="8419">
                  <c:v>419.43046768371977</c:v>
                </c:pt>
                <c:pt idx="8420">
                  <c:v>412.35688871851022</c:v>
                </c:pt>
                <c:pt idx="8421">
                  <c:v>388.23138991055998</c:v>
                </c:pt>
                <c:pt idx="8422">
                  <c:v>367.15017488189585</c:v>
                </c:pt>
                <c:pt idx="8423">
                  <c:v>345.15823571472578</c:v>
                </c:pt>
                <c:pt idx="8424">
                  <c:v>318.76977096286873</c:v>
                </c:pt>
                <c:pt idx="8425">
                  <c:v>360.05570236342157</c:v>
                </c:pt>
                <c:pt idx="8426">
                  <c:v>368.50678666381918</c:v>
                </c:pt>
                <c:pt idx="8427">
                  <c:v>343.63321981603883</c:v>
                </c:pt>
                <c:pt idx="8428">
                  <c:v>341.45083503557697</c:v>
                </c:pt>
                <c:pt idx="8429">
                  <c:v>362.31898121976405</c:v>
                </c:pt>
                <c:pt idx="8430">
                  <c:v>362.03069419196316</c:v>
                </c:pt>
                <c:pt idx="8431">
                  <c:v>342.52770515837341</c:v>
                </c:pt>
                <c:pt idx="8432">
                  <c:v>369.83327194430387</c:v>
                </c:pt>
                <c:pt idx="8433">
                  <c:v>383.28213227398618</c:v>
                </c:pt>
                <c:pt idx="8434">
                  <c:v>389.61959617990846</c:v>
                </c:pt>
                <c:pt idx="8435">
                  <c:v>392.07246951719651</c:v>
                </c:pt>
                <c:pt idx="8436">
                  <c:v>386.14773084582708</c:v>
                </c:pt>
                <c:pt idx="8437">
                  <c:v>421.33353702827719</c:v>
                </c:pt>
                <c:pt idx="8438">
                  <c:v>420.78330711724522</c:v>
                </c:pt>
                <c:pt idx="8439">
                  <c:v>484.64596321045371</c:v>
                </c:pt>
                <c:pt idx="8440">
                  <c:v>507.6656731873872</c:v>
                </c:pt>
                <c:pt idx="8441">
                  <c:v>476.27671548241437</c:v>
                </c:pt>
                <c:pt idx="8442">
                  <c:v>442.16973288261585</c:v>
                </c:pt>
                <c:pt idx="8443">
                  <c:v>445.61888719057845</c:v>
                </c:pt>
                <c:pt idx="8444">
                  <c:v>412.9808280139618</c:v>
                </c:pt>
                <c:pt idx="8445">
                  <c:v>404.42699056861517</c:v>
                </c:pt>
                <c:pt idx="8446">
                  <c:v>396.02720907556642</c:v>
                </c:pt>
                <c:pt idx="8447">
                  <c:v>340.48209422199699</c:v>
                </c:pt>
                <c:pt idx="8448">
                  <c:v>317.8948754153401</c:v>
                </c:pt>
                <c:pt idx="8449">
                  <c:v>354.30267601891069</c:v>
                </c:pt>
                <c:pt idx="8450">
                  <c:v>363.63314022380615</c:v>
                </c:pt>
                <c:pt idx="8451">
                  <c:v>338.17065653522889</c:v>
                </c:pt>
                <c:pt idx="8452">
                  <c:v>330.12595640237754</c:v>
                </c:pt>
                <c:pt idx="8453">
                  <c:v>348.97781323011628</c:v>
                </c:pt>
                <c:pt idx="8454">
                  <c:v>354.44244764679075</c:v>
                </c:pt>
                <c:pt idx="8455">
                  <c:v>348.49819814000932</c:v>
                </c:pt>
                <c:pt idx="8456">
                  <c:v>359.60323014756005</c:v>
                </c:pt>
                <c:pt idx="8457">
                  <c:v>378.47292540548602</c:v>
                </c:pt>
                <c:pt idx="8458">
                  <c:v>387.46386135869597</c:v>
                </c:pt>
                <c:pt idx="8459">
                  <c:v>396.94402347207836</c:v>
                </c:pt>
                <c:pt idx="8460">
                  <c:v>379.25981273261669</c:v>
                </c:pt>
                <c:pt idx="8461">
                  <c:v>419.69382775861135</c:v>
                </c:pt>
                <c:pt idx="8462">
                  <c:v>414.2237403024177</c:v>
                </c:pt>
                <c:pt idx="8463">
                  <c:v>485.45271281618375</c:v>
                </c:pt>
                <c:pt idx="8464">
                  <c:v>497.41142664377139</c:v>
                </c:pt>
                <c:pt idx="8465">
                  <c:v>468.17755576741274</c:v>
                </c:pt>
                <c:pt idx="8466">
                  <c:v>439.63977078278458</c:v>
                </c:pt>
                <c:pt idx="8467">
                  <c:v>434.19542294492146</c:v>
                </c:pt>
                <c:pt idx="8468">
                  <c:v>405.22220834396495</c:v>
                </c:pt>
                <c:pt idx="8469">
                  <c:v>403.2094625613405</c:v>
                </c:pt>
                <c:pt idx="8470">
                  <c:v>392.20518439840242</c:v>
                </c:pt>
                <c:pt idx="8471">
                  <c:v>334.65653016782244</c:v>
                </c:pt>
                <c:pt idx="8472">
                  <c:v>306.2844115227968</c:v>
                </c:pt>
                <c:pt idx="8473">
                  <c:v>346.16631516354721</c:v>
                </c:pt>
                <c:pt idx="8474">
                  <c:v>362.42836507973652</c:v>
                </c:pt>
                <c:pt idx="8475">
                  <c:v>340.30775945490069</c:v>
                </c:pt>
                <c:pt idx="8476">
                  <c:v>326.31233302338637</c:v>
                </c:pt>
                <c:pt idx="8477">
                  <c:v>340.12132565875157</c:v>
                </c:pt>
                <c:pt idx="8478">
                  <c:v>351.51179970599333</c:v>
                </c:pt>
                <c:pt idx="8479">
                  <c:v>348.77058313480183</c:v>
                </c:pt>
                <c:pt idx="8480">
                  <c:v>358.84466766156396</c:v>
                </c:pt>
                <c:pt idx="8481">
                  <c:v>376.27429794788316</c:v>
                </c:pt>
                <c:pt idx="8482">
                  <c:v>398.38826426218583</c:v>
                </c:pt>
                <c:pt idx="8483">
                  <c:v>404.97954637996395</c:v>
                </c:pt>
                <c:pt idx="8484">
                  <c:v>378.34511630784453</c:v>
                </c:pt>
                <c:pt idx="8485">
                  <c:v>398.54119248586852</c:v>
                </c:pt>
                <c:pt idx="8486">
                  <c:v>406.97677420895673</c:v>
                </c:pt>
                <c:pt idx="8487">
                  <c:v>491.7000957184793</c:v>
                </c:pt>
                <c:pt idx="8488">
                  <c:v>501.33306013303405</c:v>
                </c:pt>
                <c:pt idx="8489">
                  <c:v>482.25662390870809</c:v>
                </c:pt>
                <c:pt idx="8490">
                  <c:v>446.66256490600404</c:v>
                </c:pt>
                <c:pt idx="8491">
                  <c:v>425.59832307605086</c:v>
                </c:pt>
                <c:pt idx="8492">
                  <c:v>423.3252738015612</c:v>
                </c:pt>
                <c:pt idx="8493">
                  <c:v>400.66570088152326</c:v>
                </c:pt>
                <c:pt idx="8494">
                  <c:v>402.89595667563322</c:v>
                </c:pt>
                <c:pt idx="8495">
                  <c:v>353.28597431429171</c:v>
                </c:pt>
                <c:pt idx="8496">
                  <c:v>303.48028395431658</c:v>
                </c:pt>
                <c:pt idx="8497">
                  <c:v>344.58486636520729</c:v>
                </c:pt>
                <c:pt idx="8498">
                  <c:v>360.72113246658671</c:v>
                </c:pt>
                <c:pt idx="8499">
                  <c:v>338.30752471331675</c:v>
                </c:pt>
                <c:pt idx="8500">
                  <c:v>323.4821353234172</c:v>
                </c:pt>
                <c:pt idx="8501">
                  <c:v>337.48580144338575</c:v>
                </c:pt>
                <c:pt idx="8502">
                  <c:v>347.17443561414524</c:v>
                </c:pt>
                <c:pt idx="8503">
                  <c:v>344.31486732333929</c:v>
                </c:pt>
                <c:pt idx="8504">
                  <c:v>354.33192093760499</c:v>
                </c:pt>
                <c:pt idx="8505">
                  <c:v>371.73328494643079</c:v>
                </c:pt>
                <c:pt idx="8506">
                  <c:v>393.50342666090415</c:v>
                </c:pt>
                <c:pt idx="8507">
                  <c:v>401.04510084152287</c:v>
                </c:pt>
                <c:pt idx="8508">
                  <c:v>374.2963374305188</c:v>
                </c:pt>
                <c:pt idx="8509">
                  <c:v>394.72662001562037</c:v>
                </c:pt>
                <c:pt idx="8510">
                  <c:v>403.35397297929273</c:v>
                </c:pt>
                <c:pt idx="8511">
                  <c:v>488.73004594785129</c:v>
                </c:pt>
                <c:pt idx="8512">
                  <c:v>498.74325952190134</c:v>
                </c:pt>
                <c:pt idx="8513">
                  <c:v>479.13638819732392</c:v>
                </c:pt>
                <c:pt idx="8514">
                  <c:v>443.37012866079607</c:v>
                </c:pt>
                <c:pt idx="8515">
                  <c:v>422.36938036527141</c:v>
                </c:pt>
                <c:pt idx="8516">
                  <c:v>420.58479097459048</c:v>
                </c:pt>
                <c:pt idx="8517">
                  <c:v>397.90220601941127</c:v>
                </c:pt>
                <c:pt idx="8518">
                  <c:v>400.68030003209071</c:v>
                </c:pt>
                <c:pt idx="8519">
                  <c:v>350.4300901075755</c:v>
                </c:pt>
                <c:pt idx="8520">
                  <c:v>321.71732375400751</c:v>
                </c:pt>
                <c:pt idx="8521">
                  <c:v>357.53454159872007</c:v>
                </c:pt>
                <c:pt idx="8522">
                  <c:v>362.06804870705486</c:v>
                </c:pt>
                <c:pt idx="8523">
                  <c:v>342.75762053620645</c:v>
                </c:pt>
                <c:pt idx="8524">
                  <c:v>336.62086139969836</c:v>
                </c:pt>
                <c:pt idx="8525">
                  <c:v>337.28516282535469</c:v>
                </c:pt>
                <c:pt idx="8526">
                  <c:v>328.75823862724678</c:v>
                </c:pt>
                <c:pt idx="8527">
                  <c:v>329.29623812482885</c:v>
                </c:pt>
                <c:pt idx="8528">
                  <c:v>364.01851541610006</c:v>
                </c:pt>
                <c:pt idx="8529">
                  <c:v>406.21812721871521</c:v>
                </c:pt>
                <c:pt idx="8530">
                  <c:v>441.67484257550217</c:v>
                </c:pt>
                <c:pt idx="8531">
                  <c:v>444.71686919140751</c:v>
                </c:pt>
                <c:pt idx="8532">
                  <c:v>430.13282728560654</c:v>
                </c:pt>
                <c:pt idx="8533">
                  <c:v>468.3411741391256</c:v>
                </c:pt>
                <c:pt idx="8534">
                  <c:v>443.08392352007007</c:v>
                </c:pt>
                <c:pt idx="8535">
                  <c:v>520.64649691444697</c:v>
                </c:pt>
                <c:pt idx="8536">
                  <c:v>527.65502793118981</c:v>
                </c:pt>
                <c:pt idx="8537">
                  <c:v>471.37639858072049</c:v>
                </c:pt>
                <c:pt idx="8538">
                  <c:v>444.88003136083961</c:v>
                </c:pt>
                <c:pt idx="8539">
                  <c:v>435.24239528656125</c:v>
                </c:pt>
                <c:pt idx="8540">
                  <c:v>408.04647708849677</c:v>
                </c:pt>
                <c:pt idx="8541">
                  <c:v>396.10690244316481</c:v>
                </c:pt>
                <c:pt idx="8542">
                  <c:v>412.0251489939576</c:v>
                </c:pt>
                <c:pt idx="8543">
                  <c:v>351.21664134050508</c:v>
                </c:pt>
                <c:pt idx="8544">
                  <c:v>299.68315017790951</c:v>
                </c:pt>
                <c:pt idx="8545">
                  <c:v>297.7690318238237</c:v>
                </c:pt>
                <c:pt idx="8546">
                  <c:v>343.21688869235095</c:v>
                </c:pt>
                <c:pt idx="8547">
                  <c:v>336.57761012988948</c:v>
                </c:pt>
                <c:pt idx="8548">
                  <c:v>346.34626915158543</c:v>
                </c:pt>
                <c:pt idx="8549">
                  <c:v>357.02287278826543</c:v>
                </c:pt>
                <c:pt idx="8550">
                  <c:v>371.06581292268919</c:v>
                </c:pt>
                <c:pt idx="8551">
                  <c:v>385.95019896416744</c:v>
                </c:pt>
                <c:pt idx="8552">
                  <c:v>414.54106703804518</c:v>
                </c:pt>
                <c:pt idx="8553">
                  <c:v>443.37145654319988</c:v>
                </c:pt>
                <c:pt idx="8554">
                  <c:v>478.39514509559547</c:v>
                </c:pt>
                <c:pt idx="8555">
                  <c:v>470.8182692190158</c:v>
                </c:pt>
                <c:pt idx="8556">
                  <c:v>483.91867453763382</c:v>
                </c:pt>
                <c:pt idx="8557">
                  <c:v>494.11580010179881</c:v>
                </c:pt>
                <c:pt idx="8558">
                  <c:v>506.01340835142628</c:v>
                </c:pt>
                <c:pt idx="8559">
                  <c:v>543.65236877653899</c:v>
                </c:pt>
                <c:pt idx="8560">
                  <c:v>535.54532143621657</c:v>
                </c:pt>
                <c:pt idx="8561">
                  <c:v>492.05890726098579</c:v>
                </c:pt>
                <c:pt idx="8562">
                  <c:v>446.97172258449655</c:v>
                </c:pt>
                <c:pt idx="8563">
                  <c:v>428.95585883747663</c:v>
                </c:pt>
                <c:pt idx="8564">
                  <c:v>420.49200552339863</c:v>
                </c:pt>
                <c:pt idx="8565">
                  <c:v>401.16558008238729</c:v>
                </c:pt>
                <c:pt idx="8566">
                  <c:v>386.1877174926575</c:v>
                </c:pt>
                <c:pt idx="8567">
                  <c:v>358.50235054098715</c:v>
                </c:pt>
                <c:pt idx="8568">
                  <c:v>318.93551653056767</c:v>
                </c:pt>
                <c:pt idx="8569">
                  <c:v>317.05106245981426</c:v>
                </c:pt>
                <c:pt idx="8570">
                  <c:v>350.07518810080597</c:v>
                </c:pt>
                <c:pt idx="8571">
                  <c:v>328.96455695440636</c:v>
                </c:pt>
                <c:pt idx="8572">
                  <c:v>337.96614482348605</c:v>
                </c:pt>
                <c:pt idx="8573">
                  <c:v>345.20549749358895</c:v>
                </c:pt>
                <c:pt idx="8574">
                  <c:v>360.53384418551303</c:v>
                </c:pt>
                <c:pt idx="8575">
                  <c:v>368.61085372888687</c:v>
                </c:pt>
                <c:pt idx="8576">
                  <c:v>406.37381014960425</c:v>
                </c:pt>
                <c:pt idx="8577">
                  <c:v>432.11882476071139</c:v>
                </c:pt>
                <c:pt idx="8578">
                  <c:v>425.02964996903182</c:v>
                </c:pt>
                <c:pt idx="8579">
                  <c:v>432.86488218308114</c:v>
                </c:pt>
                <c:pt idx="8580">
                  <c:v>427.58905284867944</c:v>
                </c:pt>
                <c:pt idx="8581">
                  <c:v>441.38993334290024</c:v>
                </c:pt>
                <c:pt idx="8582">
                  <c:v>444.62359696167124</c:v>
                </c:pt>
                <c:pt idx="8583">
                  <c:v>527.49884470687607</c:v>
                </c:pt>
                <c:pt idx="8584">
                  <c:v>542.71820747994843</c:v>
                </c:pt>
                <c:pt idx="8585">
                  <c:v>498.00080391641308</c:v>
                </c:pt>
                <c:pt idx="8586">
                  <c:v>408.82161868663445</c:v>
                </c:pt>
                <c:pt idx="8587">
                  <c:v>362.5479428712386</c:v>
                </c:pt>
                <c:pt idx="8588">
                  <c:v>360.97113183424801</c:v>
                </c:pt>
                <c:pt idx="8589">
                  <c:v>356.97375094267591</c:v>
                </c:pt>
                <c:pt idx="8590">
                  <c:v>355.62669819781667</c:v>
                </c:pt>
                <c:pt idx="8591">
                  <c:v>352.27137012815189</c:v>
                </c:pt>
                <c:pt idx="8592">
                  <c:v>284.19988822591756</c:v>
                </c:pt>
                <c:pt idx="8593">
                  <c:v>278.99579911066434</c:v>
                </c:pt>
                <c:pt idx="8594">
                  <c:v>316.06870024405094</c:v>
                </c:pt>
                <c:pt idx="8595">
                  <c:v>303.59564183237944</c:v>
                </c:pt>
                <c:pt idx="8596">
                  <c:v>308.65256573481474</c:v>
                </c:pt>
                <c:pt idx="8597">
                  <c:v>304.45406560019114</c:v>
                </c:pt>
                <c:pt idx="8598">
                  <c:v>304.34078810552887</c:v>
                </c:pt>
                <c:pt idx="8599">
                  <c:v>323.61414577428673</c:v>
                </c:pt>
                <c:pt idx="8600">
                  <c:v>347.54287618488013</c:v>
                </c:pt>
                <c:pt idx="8601">
                  <c:v>370.99134543548092</c:v>
                </c:pt>
                <c:pt idx="8602">
                  <c:v>374.38293451618125</c:v>
                </c:pt>
                <c:pt idx="8603">
                  <c:v>397.77247252701216</c:v>
                </c:pt>
                <c:pt idx="8604">
                  <c:v>394.55101116205464</c:v>
                </c:pt>
                <c:pt idx="8605">
                  <c:v>393.89643448409862</c:v>
                </c:pt>
                <c:pt idx="8606">
                  <c:v>389.07300092378114</c:v>
                </c:pt>
                <c:pt idx="8607">
                  <c:v>444.80289870102678</c:v>
                </c:pt>
                <c:pt idx="8608">
                  <c:v>427.84610527526314</c:v>
                </c:pt>
                <c:pt idx="8609">
                  <c:v>398.1360883999356</c:v>
                </c:pt>
                <c:pt idx="8610">
                  <c:v>377.75877206659629</c:v>
                </c:pt>
                <c:pt idx="8611">
                  <c:v>360.54571193174758</c:v>
                </c:pt>
                <c:pt idx="8612">
                  <c:v>360.67171295870753</c:v>
                </c:pt>
                <c:pt idx="8613">
                  <c:v>354.81439752648419</c:v>
                </c:pt>
                <c:pt idx="8614">
                  <c:v>348.76500281955481</c:v>
                </c:pt>
                <c:pt idx="8615">
                  <c:v>314.95113759506097</c:v>
                </c:pt>
                <c:pt idx="8616">
                  <c:v>272.0079250317113</c:v>
                </c:pt>
                <c:pt idx="8617">
                  <c:v>274.05820107004791</c:v>
                </c:pt>
                <c:pt idx="8618">
                  <c:v>322.15374863113004</c:v>
                </c:pt>
                <c:pt idx="8619">
                  <c:v>312.63820582149953</c:v>
                </c:pt>
                <c:pt idx="8620">
                  <c:v>323.22549539250161</c:v>
                </c:pt>
                <c:pt idx="8621">
                  <c:v>318.82877730022398</c:v>
                </c:pt>
                <c:pt idx="8622">
                  <c:v>324.35656885174103</c:v>
                </c:pt>
                <c:pt idx="8623">
                  <c:v>343.28560211525905</c:v>
                </c:pt>
                <c:pt idx="8624">
                  <c:v>354.54202937004226</c:v>
                </c:pt>
                <c:pt idx="8625">
                  <c:v>393.07417220596187</c:v>
                </c:pt>
                <c:pt idx="8626">
                  <c:v>391.54990116409857</c:v>
                </c:pt>
                <c:pt idx="8627">
                  <c:v>396.64770855349099</c:v>
                </c:pt>
                <c:pt idx="8628">
                  <c:v>380.24234239199404</c:v>
                </c:pt>
                <c:pt idx="8629">
                  <c:v>382.10215299409543</c:v>
                </c:pt>
                <c:pt idx="8630">
                  <c:v>384.93410094922905</c:v>
                </c:pt>
                <c:pt idx="8631">
                  <c:v>431.95380469994706</c:v>
                </c:pt>
                <c:pt idx="8632">
                  <c:v>431.13286559866464</c:v>
                </c:pt>
                <c:pt idx="8633">
                  <c:v>391.46365560446367</c:v>
                </c:pt>
                <c:pt idx="8634">
                  <c:v>361.04187010590437</c:v>
                </c:pt>
                <c:pt idx="8635">
                  <c:v>361.72470858420979</c:v>
                </c:pt>
                <c:pt idx="8636">
                  <c:v>363.1328386140973</c:v>
                </c:pt>
                <c:pt idx="8637">
                  <c:v>337.90781359879423</c:v>
                </c:pt>
                <c:pt idx="8638">
                  <c:v>331.57414264117068</c:v>
                </c:pt>
                <c:pt idx="8639">
                  <c:v>314.58955807413264</c:v>
                </c:pt>
                <c:pt idx="8640">
                  <c:v>294.27353012437032</c:v>
                </c:pt>
                <c:pt idx="8641">
                  <c:v>337.64901145887865</c:v>
                </c:pt>
                <c:pt idx="8642">
                  <c:v>343.16558278444194</c:v>
                </c:pt>
                <c:pt idx="8643">
                  <c:v>321.88514082177466</c:v>
                </c:pt>
                <c:pt idx="8644">
                  <c:v>306.27855307460538</c:v>
                </c:pt>
                <c:pt idx="8645">
                  <c:v>319.20774321655443</c:v>
                </c:pt>
                <c:pt idx="8646">
                  <c:v>303.46559244438629</c:v>
                </c:pt>
                <c:pt idx="8647">
                  <c:v>299.44190675887211</c:v>
                </c:pt>
                <c:pt idx="8648">
                  <c:v>325.84733259599727</c:v>
                </c:pt>
                <c:pt idx="8649">
                  <c:v>385.13713221892351</c:v>
                </c:pt>
                <c:pt idx="8650">
                  <c:v>409.60720938817303</c:v>
                </c:pt>
                <c:pt idx="8651">
                  <c:v>411.36183331927236</c:v>
                </c:pt>
                <c:pt idx="8652">
                  <c:v>390.60556852897929</c:v>
                </c:pt>
                <c:pt idx="8653">
                  <c:v>417.04648232946226</c:v>
                </c:pt>
                <c:pt idx="8654">
                  <c:v>388.52907346650841</c:v>
                </c:pt>
                <c:pt idx="8655">
                  <c:v>437.48941247475034</c:v>
                </c:pt>
                <c:pt idx="8656">
                  <c:v>460.35398452142999</c:v>
                </c:pt>
                <c:pt idx="8657">
                  <c:v>414.07185840576693</c:v>
                </c:pt>
                <c:pt idx="8658">
                  <c:v>391.35520405527132</c:v>
                </c:pt>
                <c:pt idx="8659">
                  <c:v>377.72573495249969</c:v>
                </c:pt>
                <c:pt idx="8660">
                  <c:v>364.93497554304304</c:v>
                </c:pt>
                <c:pt idx="8661">
                  <c:v>373.42080476233031</c:v>
                </c:pt>
                <c:pt idx="8662">
                  <c:v>373.24870443697057</c:v>
                </c:pt>
                <c:pt idx="8663">
                  <c:v>311.10671223683573</c:v>
                </c:pt>
                <c:pt idx="8664">
                  <c:v>297.91171578010159</c:v>
                </c:pt>
                <c:pt idx="8665">
                  <c:v>332.51092299870999</c:v>
                </c:pt>
                <c:pt idx="8666">
                  <c:v>335.22679094758018</c:v>
                </c:pt>
                <c:pt idx="8667">
                  <c:v>320.18903967887195</c:v>
                </c:pt>
                <c:pt idx="8668">
                  <c:v>302.27091186813158</c:v>
                </c:pt>
                <c:pt idx="8669">
                  <c:v>296.74973173795814</c:v>
                </c:pt>
                <c:pt idx="8670">
                  <c:v>304.26410942207332</c:v>
                </c:pt>
                <c:pt idx="8671">
                  <c:v>301.36964748686279</c:v>
                </c:pt>
                <c:pt idx="8672">
                  <c:v>326.05677880527855</c:v>
                </c:pt>
                <c:pt idx="8673">
                  <c:v>371.71414890201481</c:v>
                </c:pt>
                <c:pt idx="8674">
                  <c:v>405.72680018831272</c:v>
                </c:pt>
                <c:pt idx="8675">
                  <c:v>399.6483546740659</c:v>
                </c:pt>
                <c:pt idx="8676">
                  <c:v>383.22164035908543</c:v>
                </c:pt>
                <c:pt idx="8677">
                  <c:v>411.19702921365592</c:v>
                </c:pt>
                <c:pt idx="8678">
                  <c:v>387.82857671118211</c:v>
                </c:pt>
                <c:pt idx="8679">
                  <c:v>440.08667750566389</c:v>
                </c:pt>
                <c:pt idx="8680">
                  <c:v>474.77949846757468</c:v>
                </c:pt>
                <c:pt idx="8681">
                  <c:v>414.11423059984315</c:v>
                </c:pt>
                <c:pt idx="8682">
                  <c:v>388.61978475474382</c:v>
                </c:pt>
                <c:pt idx="8683">
                  <c:v>380.61302521605205</c:v>
                </c:pt>
                <c:pt idx="8684">
                  <c:v>357.34919152288745</c:v>
                </c:pt>
                <c:pt idx="8685">
                  <c:v>372.04568619397105</c:v>
                </c:pt>
                <c:pt idx="8686">
                  <c:v>369.49538210648291</c:v>
                </c:pt>
                <c:pt idx="8687">
                  <c:v>313.81413883782363</c:v>
                </c:pt>
                <c:pt idx="8688">
                  <c:v>287.22549757915112</c:v>
                </c:pt>
                <c:pt idx="8689">
                  <c:v>309.81726090002167</c:v>
                </c:pt>
                <c:pt idx="8690">
                  <c:v>317.52691887454279</c:v>
                </c:pt>
                <c:pt idx="8691">
                  <c:v>303.10694501632821</c:v>
                </c:pt>
                <c:pt idx="8692">
                  <c:v>288.2272152826261</c:v>
                </c:pt>
                <c:pt idx="8693">
                  <c:v>278.68104342375085</c:v>
                </c:pt>
                <c:pt idx="8694">
                  <c:v>278.54654368889771</c:v>
                </c:pt>
                <c:pt idx="8695">
                  <c:v>285.89546110233408</c:v>
                </c:pt>
                <c:pt idx="8696">
                  <c:v>306.22747081999563</c:v>
                </c:pt>
                <c:pt idx="8697">
                  <c:v>357.21566824609778</c:v>
                </c:pt>
                <c:pt idx="8698">
                  <c:v>399.94314391528695</c:v>
                </c:pt>
                <c:pt idx="8699">
                  <c:v>411.61833823132633</c:v>
                </c:pt>
                <c:pt idx="8700">
                  <c:v>375.23807479842037</c:v>
                </c:pt>
                <c:pt idx="8701">
                  <c:v>411.84402453234111</c:v>
                </c:pt>
                <c:pt idx="8702">
                  <c:v>383.46464781324852</c:v>
                </c:pt>
                <c:pt idx="8703">
                  <c:v>425.30434230557074</c:v>
                </c:pt>
                <c:pt idx="8704">
                  <c:v>444.30817969630408</c:v>
                </c:pt>
                <c:pt idx="8705">
                  <c:v>411.98736092349566</c:v>
                </c:pt>
                <c:pt idx="8706">
                  <c:v>380.55519798821018</c:v>
                </c:pt>
                <c:pt idx="8707">
                  <c:v>361.35133224153293</c:v>
                </c:pt>
                <c:pt idx="8708">
                  <c:v>341.72217254809061</c:v>
                </c:pt>
                <c:pt idx="8709">
                  <c:v>348.16885552963407</c:v>
                </c:pt>
                <c:pt idx="8710">
                  <c:v>355.66608819153242</c:v>
                </c:pt>
                <c:pt idx="8711">
                  <c:v>303.10552862704844</c:v>
                </c:pt>
                <c:pt idx="8712">
                  <c:v>260.44580865627012</c:v>
                </c:pt>
                <c:pt idx="8713">
                  <c:v>259.1706660488752</c:v>
                </c:pt>
                <c:pt idx="8714">
                  <c:v>299.17893449510717</c:v>
                </c:pt>
                <c:pt idx="8715">
                  <c:v>293.03941967440511</c:v>
                </c:pt>
                <c:pt idx="8716">
                  <c:v>301.07101733030493</c:v>
                </c:pt>
                <c:pt idx="8717">
                  <c:v>309.81742687782662</c:v>
                </c:pt>
                <c:pt idx="8718">
                  <c:v>321.37878663571439</c:v>
                </c:pt>
                <c:pt idx="8719">
                  <c:v>331.32325964808899</c:v>
                </c:pt>
                <c:pt idx="8720">
                  <c:v>353.47979853673024</c:v>
                </c:pt>
                <c:pt idx="8721">
                  <c:v>380.41124239423112</c:v>
                </c:pt>
                <c:pt idx="8722">
                  <c:v>412.17788463539659</c:v>
                </c:pt>
                <c:pt idx="8723">
                  <c:v>405.83469890678543</c:v>
                </c:pt>
                <c:pt idx="8724">
                  <c:v>417.19710779231713</c:v>
                </c:pt>
                <c:pt idx="8725">
                  <c:v>425.87925637258786</c:v>
                </c:pt>
                <c:pt idx="8726">
                  <c:v>437.09387331741544</c:v>
                </c:pt>
                <c:pt idx="8727">
                  <c:v>472.28889003294495</c:v>
                </c:pt>
                <c:pt idx="8728">
                  <c:v>462.6217152511565</c:v>
                </c:pt>
                <c:pt idx="8729">
                  <c:v>424.75551443027086</c:v>
                </c:pt>
                <c:pt idx="8730">
                  <c:v>384.89589052063013</c:v>
                </c:pt>
                <c:pt idx="8731">
                  <c:v>369.62140759772461</c:v>
                </c:pt>
                <c:pt idx="8732">
                  <c:v>361.63921219221106</c:v>
                </c:pt>
                <c:pt idx="8733">
                  <c:v>345.58336636120293</c:v>
                </c:pt>
                <c:pt idx="8734">
                  <c:v>334.95263745565677</c:v>
                </c:pt>
                <c:pt idx="8735">
                  <c:v>310.64441259395471</c:v>
                </c:pt>
                <c:pt idx="8736">
                  <c:v>287.77719559374441</c:v>
                </c:pt>
                <c:pt idx="8737">
                  <c:v>301.4851986199115</c:v>
                </c:pt>
                <c:pt idx="8738">
                  <c:v>337.66513020830007</c:v>
                </c:pt>
                <c:pt idx="8739">
                  <c:v>315.31156756489509</c:v>
                </c:pt>
                <c:pt idx="8740">
                  <c:v>330.56665597164891</c:v>
                </c:pt>
                <c:pt idx="8741">
                  <c:v>335.26003029472071</c:v>
                </c:pt>
                <c:pt idx="8742">
                  <c:v>334.57793645812592</c:v>
                </c:pt>
                <c:pt idx="8743">
                  <c:v>357.95107290189969</c:v>
                </c:pt>
                <c:pt idx="8744">
                  <c:v>391.47618208724919</c:v>
                </c:pt>
                <c:pt idx="8745">
                  <c:v>435.36182536725886</c:v>
                </c:pt>
                <c:pt idx="8746">
                  <c:v>434.21771259282946</c:v>
                </c:pt>
                <c:pt idx="8747">
                  <c:v>443.77134622936126</c:v>
                </c:pt>
                <c:pt idx="8748">
                  <c:v>454.61255005240878</c:v>
                </c:pt>
                <c:pt idx="8749">
                  <c:v>447.89920973296938</c:v>
                </c:pt>
                <c:pt idx="8750">
                  <c:v>453.39866398706664</c:v>
                </c:pt>
                <c:pt idx="8751">
                  <c:v>500.01608398935127</c:v>
                </c:pt>
                <c:pt idx="8752">
                  <c:v>474.50116151388829</c:v>
                </c:pt>
                <c:pt idx="8753">
                  <c:v>442.73376361194158</c:v>
                </c:pt>
                <c:pt idx="8754">
                  <c:v>413.80635106158525</c:v>
                </c:pt>
                <c:pt idx="8755">
                  <c:v>403.37691820986589</c:v>
                </c:pt>
                <c:pt idx="8756">
                  <c:v>396.29609687477733</c:v>
                </c:pt>
                <c:pt idx="8757">
                  <c:v>373.08317742359804</c:v>
                </c:pt>
                <c:pt idx="8758">
                  <c:v>355.3436717308831</c:v>
                </c:pt>
                <c:pt idx="8759">
                  <c:v>333.20472486736185</c:v>
                </c:pt>
              </c:numCache>
            </c:numRef>
          </c:val>
          <c:smooth val="0"/>
          <c:extLst>
            <c:ext xmlns:c16="http://schemas.microsoft.com/office/drawing/2014/chart" uri="{C3380CC4-5D6E-409C-BE32-E72D297353CC}">
              <c16:uniqueId val="{00000000-6A48-4C1F-B2BD-5EE2DB06E97E}"/>
            </c:ext>
          </c:extLst>
        </c:ser>
        <c:dLbls>
          <c:showLegendKey val="0"/>
          <c:showVal val="0"/>
          <c:showCatName val="0"/>
          <c:showSerName val="0"/>
          <c:showPercent val="0"/>
          <c:showBubbleSize val="0"/>
        </c:dLbls>
        <c:smooth val="0"/>
        <c:axId val="41255328"/>
        <c:axId val="41239488"/>
      </c:lineChart>
      <c:catAx>
        <c:axId val="41255328"/>
        <c:scaling>
          <c:orientation val="minMax"/>
        </c:scaling>
        <c:delete val="0"/>
        <c:axPos val="b"/>
        <c:title>
          <c:tx>
            <c:rich>
              <a:bodyPr rot="0" spcFirstLastPara="1" vertOverflow="ellipsis" vert="horz" wrap="square" anchor="ctr" anchorCtr="1"/>
              <a:lstStyle/>
              <a:p>
                <a:pPr algn="ctr" rtl="0">
                  <a:defRPr lang="cs-CZ" sz="1000" b="0" i="0" u="none" strike="noStrike" kern="1200" spc="0" baseline="0">
                    <a:solidFill>
                      <a:srgbClr val="0D344D"/>
                    </a:solidFill>
                    <a:latin typeface="Nunito" pitchFamily="2" charset="-18"/>
                    <a:ea typeface="+mn-ea"/>
                    <a:cs typeface="+mn-cs"/>
                  </a:defRPr>
                </a:pPr>
                <a:r>
                  <a:rPr lang="cs-CZ" sz="1000" b="0" i="0" u="none" strike="noStrike" kern="1200" spc="0" baseline="0">
                    <a:solidFill>
                      <a:srgbClr val="0D344D"/>
                    </a:solidFill>
                    <a:latin typeface="Nunito" pitchFamily="2" charset="-18"/>
                    <a:ea typeface="+mn-ea"/>
                    <a:cs typeface="+mn-cs"/>
                  </a:rPr>
                  <a:t>Hodina</a:t>
                </a:r>
              </a:p>
            </c:rich>
          </c:tx>
          <c:overlay val="0"/>
          <c:spPr>
            <a:noFill/>
            <a:ln>
              <a:noFill/>
            </a:ln>
            <a:effectLst/>
          </c:spPr>
          <c:txPr>
            <a:bodyPr rot="0" spcFirstLastPara="1" vertOverflow="ellipsis" vert="horz" wrap="square" anchor="ctr" anchorCtr="1"/>
            <a:lstStyle/>
            <a:p>
              <a:pPr algn="ctr" rtl="0">
                <a:defRPr lang="cs-CZ" sz="1000" b="0" i="0" u="none" strike="noStrike" kern="1200" spc="0" baseline="0">
                  <a:solidFill>
                    <a:srgbClr val="0D344D"/>
                  </a:solidFill>
                  <a:latin typeface="Nunito" pitchFamily="2" charset="-18"/>
                  <a:ea typeface="+mn-ea"/>
                  <a:cs typeface="+mn-cs"/>
                </a:defRPr>
              </a:pPr>
              <a:endParaRPr lang="cs-CZ"/>
            </a:p>
          </c:txPr>
        </c:title>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41239488"/>
        <c:crosses val="autoZero"/>
        <c:auto val="1"/>
        <c:lblAlgn val="ctr"/>
        <c:lblOffset val="100"/>
        <c:noMultiLvlLbl val="0"/>
      </c:catAx>
      <c:valAx>
        <c:axId val="41239488"/>
        <c:scaling>
          <c:orientation val="minMax"/>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cs-CZ" sz="1000" b="0" i="0" u="none" strike="noStrike" kern="1200" spc="0" baseline="0">
                    <a:solidFill>
                      <a:srgbClr val="0D344D"/>
                    </a:solidFill>
                    <a:latin typeface="Nunito" pitchFamily="2" charset="-18"/>
                    <a:ea typeface="+mn-ea"/>
                    <a:cs typeface="+mn-cs"/>
                  </a:defRPr>
                </a:pPr>
                <a:r>
                  <a:rPr lang="cs-CZ" sz="1000" b="0" i="0" u="none" strike="noStrike" kern="1200" spc="0" baseline="0">
                    <a:solidFill>
                      <a:srgbClr val="0D344D"/>
                    </a:solidFill>
                    <a:latin typeface="Nunito" pitchFamily="2" charset="-18"/>
                    <a:ea typeface="+mn-ea"/>
                    <a:cs typeface="+mn-cs"/>
                  </a:rPr>
                  <a:t>kWh</a:t>
                </a:r>
              </a:p>
            </c:rich>
          </c:tx>
          <c:overlay val="0"/>
          <c:spPr>
            <a:noFill/>
            <a:ln>
              <a:noFill/>
            </a:ln>
            <a:effectLst/>
          </c:spPr>
          <c:txPr>
            <a:bodyPr rot="-5400000" spcFirstLastPara="1" vertOverflow="ellipsis" vert="horz" wrap="square" anchor="ctr" anchorCtr="1"/>
            <a:lstStyle/>
            <a:p>
              <a:pPr>
                <a:defRPr lang="cs-CZ" sz="1000" b="0" i="0" u="none" strike="noStrike" kern="1200" spc="0" baseline="0">
                  <a:solidFill>
                    <a:srgbClr val="0D344D"/>
                  </a:solidFill>
                  <a:latin typeface="Nunito" pitchFamily="2" charset="-18"/>
                  <a:ea typeface="+mn-ea"/>
                  <a:cs typeface="+mn-cs"/>
                </a:defRPr>
              </a:pPr>
              <a:endParaRPr lang="cs-CZ"/>
            </a:p>
          </c:txPr>
        </c:title>
        <c:numFmt formatCode="#,##0.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41255328"/>
        <c:crosses val="autoZero"/>
        <c:crossBetween val="between"/>
      </c:valAx>
      <c:spPr>
        <a:noFill/>
        <a:ln>
          <a:solidFill>
            <a:sysClr val="window" lastClr="FFFFFF">
              <a:lumMod val="75000"/>
            </a:sysClr>
          </a:solid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cs-CZ"/>
    </a:p>
  </c:txPr>
  <c:externalData r:id="rId4">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Nunito" pitchFamily="2" charset="-18"/>
                <a:ea typeface="+mn-ea"/>
                <a:cs typeface="+mn-cs"/>
              </a:defRPr>
            </a:pPr>
            <a:r>
              <a:rPr lang="cs-CZ" sz="1400" b="0" i="0" u="none" strike="noStrike" kern="1200" spc="0" baseline="0">
                <a:solidFill>
                  <a:srgbClr val="0D344D"/>
                </a:solidFill>
                <a:latin typeface="Nunito" pitchFamily="2" charset="-18"/>
              </a:rPr>
              <a:t>Spotřeba</a:t>
            </a:r>
          </a:p>
        </c:rich>
      </c:tx>
      <c:layout>
        <c:manualLayout>
          <c:xMode val="edge"/>
          <c:yMode val="edge"/>
          <c:x val="9.6325968199571538E-2"/>
          <c:y val="2.356902356902356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Nunito" pitchFamily="2" charset="-18"/>
              <a:ea typeface="+mn-ea"/>
              <a:cs typeface="+mn-cs"/>
            </a:defRPr>
          </a:pPr>
          <a:endParaRPr lang="cs-CZ"/>
        </a:p>
      </c:txPr>
    </c:title>
    <c:autoTitleDeleted val="0"/>
    <c:plotArea>
      <c:layout/>
      <c:barChart>
        <c:barDir val="col"/>
        <c:grouping val="clustered"/>
        <c:varyColors val="0"/>
        <c:ser>
          <c:idx val="0"/>
          <c:order val="0"/>
          <c:tx>
            <c:v>Spotřeba</c:v>
          </c:tx>
          <c:spPr>
            <a:solidFill>
              <a:schemeClr val="accent1"/>
            </a:solidFill>
            <a:ln w="12700" cap="rnd">
              <a:solidFill>
                <a:schemeClr val="accent1">
                  <a:lumMod val="75000"/>
                </a:schemeClr>
              </a:solidFill>
              <a:round/>
            </a:ln>
            <a:effectLst/>
          </c:spPr>
          <c:invertIfNegative val="0"/>
          <c:val>
            <c:numRef>
              <c:f>'Spotřeba stats M'!$B$4:$B$15</c:f>
              <c:numCache>
                <c:formatCode>0</c:formatCode>
                <c:ptCount val="12"/>
                <c:pt idx="0">
                  <c:v>294232.83815872204</c:v>
                </c:pt>
                <c:pt idx="1">
                  <c:v>262052.03182121945</c:v>
                </c:pt>
                <c:pt idx="2">
                  <c:v>254041.12118049071</c:v>
                </c:pt>
                <c:pt idx="3">
                  <c:v>217807.63339207735</c:v>
                </c:pt>
                <c:pt idx="4">
                  <c:v>175894.59830956827</c:v>
                </c:pt>
                <c:pt idx="5">
                  <c:v>150446.56630012751</c:v>
                </c:pt>
                <c:pt idx="6">
                  <c:v>150474.11604739891</c:v>
                </c:pt>
                <c:pt idx="7">
                  <c:v>152490.58299884977</c:v>
                </c:pt>
                <c:pt idx="8">
                  <c:v>153502.98663801505</c:v>
                </c:pt>
                <c:pt idx="9">
                  <c:v>196196.38407423429</c:v>
                </c:pt>
                <c:pt idx="10">
                  <c:v>253872.51806381866</c:v>
                </c:pt>
                <c:pt idx="11">
                  <c:v>298743.12301547732</c:v>
                </c:pt>
              </c:numCache>
            </c:numRef>
          </c:val>
          <c:extLst>
            <c:ext xmlns:c16="http://schemas.microsoft.com/office/drawing/2014/chart" uri="{C3380CC4-5D6E-409C-BE32-E72D297353CC}">
              <c16:uniqueId val="{00000000-1A46-4FA1-8B4E-61AC85889919}"/>
            </c:ext>
          </c:extLst>
        </c:ser>
        <c:dLbls>
          <c:showLegendKey val="0"/>
          <c:showVal val="0"/>
          <c:showCatName val="0"/>
          <c:showSerName val="0"/>
          <c:showPercent val="0"/>
          <c:showBubbleSize val="0"/>
        </c:dLbls>
        <c:gapWidth val="219"/>
        <c:overlap val="-27"/>
        <c:axId val="41255328"/>
        <c:axId val="41239488"/>
      </c:barChart>
      <c:catAx>
        <c:axId val="41255328"/>
        <c:scaling>
          <c:orientation val="minMax"/>
        </c:scaling>
        <c:delete val="0"/>
        <c:axPos val="b"/>
        <c:title>
          <c:tx>
            <c:rich>
              <a:bodyPr rot="0" spcFirstLastPara="1" vertOverflow="ellipsis" vert="horz" wrap="square" anchor="ctr" anchorCtr="1"/>
              <a:lstStyle/>
              <a:p>
                <a:pPr>
                  <a:defRPr lang="cs-CZ" sz="1000" b="0" i="0" u="none" strike="noStrike" kern="1200" spc="0" baseline="0">
                    <a:solidFill>
                      <a:srgbClr val="0D344D"/>
                    </a:solidFill>
                    <a:latin typeface="Nunito" pitchFamily="2" charset="-18"/>
                    <a:ea typeface="+mn-ea"/>
                    <a:cs typeface="+mn-cs"/>
                  </a:defRPr>
                </a:pPr>
                <a:r>
                  <a:rPr lang="cs-CZ" sz="1000" b="0" i="0" u="none" strike="noStrike" kern="1200" spc="0" baseline="0">
                    <a:solidFill>
                      <a:srgbClr val="0D344D"/>
                    </a:solidFill>
                    <a:latin typeface="Nunito" pitchFamily="2" charset="-18"/>
                    <a:ea typeface="+mn-ea"/>
                    <a:cs typeface="+mn-cs"/>
                  </a:rPr>
                  <a:t>Měsíc</a:t>
                </a:r>
              </a:p>
            </c:rich>
          </c:tx>
          <c:overlay val="0"/>
          <c:spPr>
            <a:noFill/>
            <a:ln>
              <a:noFill/>
            </a:ln>
            <a:effectLst/>
          </c:spPr>
          <c:txPr>
            <a:bodyPr rot="0" spcFirstLastPara="1" vertOverflow="ellipsis" vert="horz" wrap="square" anchor="ctr" anchorCtr="1"/>
            <a:lstStyle/>
            <a:p>
              <a:pPr>
                <a:defRPr lang="cs-CZ" sz="1000" b="0" i="0" u="none" strike="noStrike" kern="1200" spc="0" baseline="0">
                  <a:solidFill>
                    <a:srgbClr val="0D344D"/>
                  </a:solidFill>
                  <a:latin typeface="Nunito" pitchFamily="2" charset="-18"/>
                  <a:ea typeface="+mn-ea"/>
                  <a:cs typeface="+mn-cs"/>
                </a:defRPr>
              </a:pPr>
              <a:endParaRPr lang="cs-CZ"/>
            </a:p>
          </c:txPr>
        </c:title>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41239488"/>
        <c:crosses val="autoZero"/>
        <c:auto val="1"/>
        <c:lblAlgn val="ctr"/>
        <c:lblOffset val="100"/>
        <c:noMultiLvlLbl val="0"/>
      </c:catAx>
      <c:valAx>
        <c:axId val="4123948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cs-CZ" sz="1000" b="0" i="0" u="none" strike="noStrike" kern="1200" spc="0" baseline="0">
                    <a:solidFill>
                      <a:srgbClr val="0D344D"/>
                    </a:solidFill>
                    <a:latin typeface="Nunito" pitchFamily="2" charset="-18"/>
                    <a:ea typeface="+mn-ea"/>
                    <a:cs typeface="+mn-cs"/>
                  </a:defRPr>
                </a:pPr>
                <a:r>
                  <a:rPr lang="cs-CZ" sz="1000" b="0" i="0" u="none" strike="noStrike" kern="1200" spc="0" baseline="0">
                    <a:solidFill>
                      <a:srgbClr val="0D344D"/>
                    </a:solidFill>
                    <a:latin typeface="Nunito" pitchFamily="2" charset="-18"/>
                    <a:ea typeface="+mn-ea"/>
                    <a:cs typeface="+mn-cs"/>
                  </a:rPr>
                  <a:t>kWh</a:t>
                </a:r>
              </a:p>
            </c:rich>
          </c:tx>
          <c:overlay val="0"/>
          <c:spPr>
            <a:noFill/>
            <a:ln>
              <a:noFill/>
            </a:ln>
            <a:effectLst/>
          </c:spPr>
          <c:txPr>
            <a:bodyPr rot="-5400000" spcFirstLastPara="1" vertOverflow="ellipsis" vert="horz" wrap="square" anchor="ctr" anchorCtr="1"/>
            <a:lstStyle/>
            <a:p>
              <a:pPr>
                <a:defRPr lang="cs-CZ" sz="1000" b="0" i="0" u="none" strike="noStrike" kern="1200" spc="0" baseline="0">
                  <a:solidFill>
                    <a:srgbClr val="0D344D"/>
                  </a:solidFill>
                  <a:latin typeface="Nunito" pitchFamily="2" charset="-18"/>
                  <a:ea typeface="+mn-ea"/>
                  <a:cs typeface="+mn-cs"/>
                </a:defRPr>
              </a:pPr>
              <a:endParaRPr lang="cs-CZ"/>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41255328"/>
        <c:crosses val="autoZero"/>
        <c:crossBetween val="between"/>
      </c:valAx>
      <c:spPr>
        <a:noFill/>
        <a:ln>
          <a:solidFill>
            <a:sysClr val="window" lastClr="FFFFFF">
              <a:lumMod val="75000"/>
            </a:sysClr>
          </a:solid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cs-CZ"/>
    </a:p>
  </c:txPr>
  <c:externalData r:id="rId4">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layout>
        <c:manualLayout>
          <c:xMode val="edge"/>
          <c:yMode val="edge"/>
          <c:x val="9.1838347589240879E-2"/>
          <c:y val="2.1579953606740906E-2"/>
        </c:manualLayout>
      </c:layout>
      <c:overlay val="0"/>
      <c:spPr>
        <a:noFill/>
        <a:ln>
          <a:noFill/>
        </a:ln>
        <a:effectLst/>
      </c:spPr>
      <c:txPr>
        <a:bodyPr rot="0" spcFirstLastPara="1" vertOverflow="ellipsis" vert="horz" wrap="square" anchor="ctr" anchorCtr="1"/>
        <a:lstStyle/>
        <a:p>
          <a:pPr algn="ctr" rtl="0">
            <a:defRPr lang="en-US" sz="1400" b="0" i="0" u="none" strike="noStrike" kern="1200" spc="0" baseline="0">
              <a:solidFill>
                <a:srgbClr val="0D344D"/>
              </a:solidFill>
              <a:latin typeface="Nunito" pitchFamily="2" charset="-18"/>
              <a:ea typeface="+mn-ea"/>
              <a:cs typeface="+mn-cs"/>
            </a:defRPr>
          </a:pPr>
          <a:endParaRPr lang="cs-CZ"/>
        </a:p>
      </c:txPr>
    </c:title>
    <c:autoTitleDeleted val="0"/>
    <c:plotArea>
      <c:layout/>
      <c:lineChart>
        <c:grouping val="standard"/>
        <c:varyColors val="0"/>
        <c:ser>
          <c:idx val="0"/>
          <c:order val="0"/>
          <c:tx>
            <c:strRef>
              <c:f>'Grafy spotř.'!$B$49</c:f>
              <c:strCache>
                <c:ptCount val="1"/>
                <c:pt idx="0">
                  <c:v>Spotřeba dne 4. 12. 2023 (maximální spotřeba)</c:v>
                </c:pt>
              </c:strCache>
            </c:strRef>
          </c:tx>
          <c:spPr>
            <a:ln w="28575" cap="rnd">
              <a:solidFill>
                <a:schemeClr val="accent1">
                  <a:lumMod val="75000"/>
                </a:schemeClr>
              </a:solidFill>
              <a:round/>
            </a:ln>
            <a:effectLst/>
          </c:spPr>
          <c:marker>
            <c:symbol val="none"/>
          </c:marker>
          <c:val>
            <c:numRef>
              <c:f>'Grafy spotř.'!$A$50:$A$73</c:f>
              <c:numCache>
                <c:formatCode>General</c:formatCode>
                <c:ptCount val="24"/>
                <c:pt idx="0">
                  <c:v>356.99832389188367</c:v>
                </c:pt>
                <c:pt idx="1">
                  <c:v>401.82768689312564</c:v>
                </c:pt>
                <c:pt idx="2">
                  <c:v>412.57071012501234</c:v>
                </c:pt>
                <c:pt idx="3">
                  <c:v>395.60443159498658</c:v>
                </c:pt>
                <c:pt idx="4">
                  <c:v>375.23151315179723</c:v>
                </c:pt>
                <c:pt idx="5">
                  <c:v>395.46204370531848</c:v>
                </c:pt>
                <c:pt idx="6">
                  <c:v>413.90254491868421</c:v>
                </c:pt>
                <c:pt idx="7">
                  <c:v>399.00646134870334</c:v>
                </c:pt>
                <c:pt idx="8">
                  <c:v>396.92227992196848</c:v>
                </c:pt>
                <c:pt idx="9">
                  <c:v>401.33063971212266</c:v>
                </c:pt>
                <c:pt idx="10">
                  <c:v>396.01535926107357</c:v>
                </c:pt>
                <c:pt idx="11">
                  <c:v>378.42104647773238</c:v>
                </c:pt>
                <c:pt idx="12">
                  <c:v>387.89323650906596</c:v>
                </c:pt>
                <c:pt idx="13">
                  <c:v>459.67831574713074</c:v>
                </c:pt>
                <c:pt idx="14">
                  <c:v>454.24886287795675</c:v>
                </c:pt>
                <c:pt idx="15">
                  <c:v>555.58964638950647</c:v>
                </c:pt>
                <c:pt idx="16">
                  <c:v>574.34624240587698</c:v>
                </c:pt>
                <c:pt idx="17">
                  <c:v>547.05599519129157</c:v>
                </c:pt>
                <c:pt idx="18">
                  <c:v>525.79060825421698</c:v>
                </c:pt>
                <c:pt idx="19">
                  <c:v>506.09052496401608</c:v>
                </c:pt>
                <c:pt idx="20">
                  <c:v>479.78893579628669</c:v>
                </c:pt>
                <c:pt idx="21">
                  <c:v>467.18950770343173</c:v>
                </c:pt>
                <c:pt idx="22">
                  <c:v>438.26834080898226</c:v>
                </c:pt>
                <c:pt idx="23">
                  <c:v>376.27351297059533</c:v>
                </c:pt>
              </c:numCache>
            </c:numRef>
          </c:val>
          <c:smooth val="0"/>
          <c:extLst>
            <c:ext xmlns:c16="http://schemas.microsoft.com/office/drawing/2014/chart" uri="{C3380CC4-5D6E-409C-BE32-E72D297353CC}">
              <c16:uniqueId val="{00000000-54D5-46E1-9336-DACA3B310E9B}"/>
            </c:ext>
          </c:extLst>
        </c:ser>
        <c:dLbls>
          <c:showLegendKey val="0"/>
          <c:showVal val="0"/>
          <c:showCatName val="0"/>
          <c:showSerName val="0"/>
          <c:showPercent val="0"/>
          <c:showBubbleSize val="0"/>
        </c:dLbls>
        <c:smooth val="0"/>
        <c:axId val="41255328"/>
        <c:axId val="41239488"/>
      </c:lineChart>
      <c:catAx>
        <c:axId val="41255328"/>
        <c:scaling>
          <c:orientation val="minMax"/>
        </c:scaling>
        <c:delete val="0"/>
        <c:axPos val="b"/>
        <c:title>
          <c:tx>
            <c:rich>
              <a:bodyPr rot="0" spcFirstLastPara="1" vertOverflow="ellipsis" vert="horz" wrap="square" anchor="ctr" anchorCtr="1"/>
              <a:lstStyle/>
              <a:p>
                <a:pPr>
                  <a:defRPr lang="cs-CZ" sz="1000" b="0" i="0" u="none" strike="noStrike" kern="1200" spc="0" baseline="0">
                    <a:solidFill>
                      <a:srgbClr val="0D344D"/>
                    </a:solidFill>
                    <a:latin typeface="Nunito" pitchFamily="2" charset="-18"/>
                    <a:ea typeface="+mn-ea"/>
                    <a:cs typeface="+mn-cs"/>
                  </a:defRPr>
                </a:pPr>
                <a:r>
                  <a:rPr lang="cs-CZ" sz="1000" b="0" i="0" u="none" strike="noStrike" kern="1200" spc="0" baseline="0">
                    <a:solidFill>
                      <a:srgbClr val="0D344D"/>
                    </a:solidFill>
                    <a:latin typeface="Nunito" pitchFamily="2" charset="-18"/>
                    <a:ea typeface="+mn-ea"/>
                    <a:cs typeface="+mn-cs"/>
                  </a:rPr>
                  <a:t>Hodina</a:t>
                </a:r>
              </a:p>
            </c:rich>
          </c:tx>
          <c:overlay val="0"/>
          <c:spPr>
            <a:noFill/>
            <a:ln>
              <a:noFill/>
            </a:ln>
            <a:effectLst/>
          </c:spPr>
          <c:txPr>
            <a:bodyPr rot="0" spcFirstLastPara="1" vertOverflow="ellipsis" vert="horz" wrap="square" anchor="ctr" anchorCtr="1"/>
            <a:lstStyle/>
            <a:p>
              <a:pPr>
                <a:defRPr lang="cs-CZ" sz="1000" b="0" i="0" u="none" strike="noStrike" kern="1200" spc="0" baseline="0">
                  <a:solidFill>
                    <a:srgbClr val="0D344D"/>
                  </a:solidFill>
                  <a:latin typeface="Nunito" pitchFamily="2" charset="-18"/>
                  <a:ea typeface="+mn-ea"/>
                  <a:cs typeface="+mn-cs"/>
                </a:defRPr>
              </a:pPr>
              <a:endParaRPr lang="cs-CZ"/>
            </a:p>
          </c:txPr>
        </c:title>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41239488"/>
        <c:crosses val="autoZero"/>
        <c:auto val="1"/>
        <c:lblAlgn val="ctr"/>
        <c:lblOffset val="100"/>
        <c:noMultiLvlLbl val="0"/>
      </c:catAx>
      <c:valAx>
        <c:axId val="4123948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lgn="ctr" rtl="0">
                  <a:defRPr lang="cs-CZ" sz="1000" b="0" i="0" u="none" strike="noStrike" kern="1200" spc="0" baseline="0">
                    <a:solidFill>
                      <a:srgbClr val="0D344D"/>
                    </a:solidFill>
                    <a:latin typeface="Nunito" pitchFamily="2" charset="-18"/>
                    <a:ea typeface="+mn-ea"/>
                    <a:cs typeface="+mn-cs"/>
                  </a:defRPr>
                </a:pPr>
                <a:r>
                  <a:rPr lang="cs-CZ" sz="1000" b="0" i="0" u="none" strike="noStrike" kern="1200" spc="0" baseline="0">
                    <a:solidFill>
                      <a:srgbClr val="0D344D"/>
                    </a:solidFill>
                    <a:latin typeface="Nunito" pitchFamily="2" charset="-18"/>
                    <a:ea typeface="+mn-ea"/>
                    <a:cs typeface="+mn-cs"/>
                  </a:rPr>
                  <a:t>kWh</a:t>
                </a:r>
              </a:p>
            </c:rich>
          </c:tx>
          <c:overlay val="0"/>
          <c:spPr>
            <a:noFill/>
            <a:ln>
              <a:noFill/>
            </a:ln>
            <a:effectLst/>
          </c:spPr>
          <c:txPr>
            <a:bodyPr rot="-5400000" spcFirstLastPara="1" vertOverflow="ellipsis" vert="horz" wrap="square" anchor="ctr" anchorCtr="1"/>
            <a:lstStyle/>
            <a:p>
              <a:pPr algn="ctr" rtl="0">
                <a:defRPr lang="cs-CZ" sz="1000" b="0" i="0" u="none" strike="noStrike" kern="1200" spc="0" baseline="0">
                  <a:solidFill>
                    <a:srgbClr val="0D344D"/>
                  </a:solidFill>
                  <a:latin typeface="Nunito" pitchFamily="2" charset="-18"/>
                  <a:ea typeface="+mn-ea"/>
                  <a:cs typeface="+mn-cs"/>
                </a:defRPr>
              </a:pPr>
              <a:endParaRPr lang="cs-CZ"/>
            </a:p>
          </c:txPr>
        </c:title>
        <c:numFmt formatCode="#,##0.0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41255328"/>
        <c:crosses val="autoZero"/>
        <c:crossBetween val="between"/>
      </c:valAx>
      <c:spPr>
        <a:noFill/>
        <a:ln>
          <a:solidFill>
            <a:schemeClr val="bg1">
              <a:lumMod val="75000"/>
            </a:schemeClr>
          </a:solid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cs-CZ"/>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40">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lt1"/>
    </cs:fontRef>
  </cs:dataPoint>
  <cs:dataPoint3D>
    <cs:lnRef idx="0"/>
    <cs:fillRef idx="3">
      <cs:styleClr val="auto"/>
    </cs:fillRef>
    <cs:effectRef idx="3"/>
    <cs:fontRef idx="minor">
      <a:schemeClr val="lt1"/>
    </cs:fontRef>
  </cs:dataPoint3D>
  <cs:dataPointLine>
    <cs:lnRef idx="0">
      <cs:styleClr val="auto"/>
    </cs:lnRef>
    <cs:fillRef idx="3"/>
    <cs:effectRef idx="3"/>
    <cs:fontRef idx="minor">
      <a:schemeClr val="lt1"/>
    </cs:fontRef>
    <cs:spPr>
      <a:ln w="34925" cap="rnd">
        <a:solidFill>
          <a:schemeClr val="phClr"/>
        </a:solidFill>
        <a:round/>
      </a:ln>
    </cs:spPr>
  </cs:dataPointLine>
  <cs:dataPointMarker>
    <cs:lnRef idx="0">
      <cs:styleClr val="auto"/>
    </cs:lnRef>
    <cs:fillRef idx="3">
      <cs:styleClr val="auto"/>
    </cs:fillRef>
    <cs:effectRef idx="3"/>
    <cs:fontRef idx="minor">
      <a:schemeClr val="lt1"/>
    </cs:fontRef>
    <cs:spPr>
      <a:ln w="9525">
        <a:solidFill>
          <a:schemeClr val="phClr"/>
        </a:solidFill>
        <a:round/>
      </a:ln>
    </cs:spPr>
  </cs:dataPointMarker>
  <cs:dataPointMarkerLayout symbol="circle" size="6"/>
  <cs:dataPointWireframe>
    <cs:lnRef idx="0">
      <cs:styleClr val="auto"/>
    </cs:lnRef>
    <cs:fillRef idx="3"/>
    <cs:effectRef idx="3"/>
    <cs:fontRef idx="minor">
      <a:schemeClr val="lt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10.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40">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lt1"/>
    </cs:fontRef>
  </cs:dataPoint>
  <cs:dataPoint3D>
    <cs:lnRef idx="0"/>
    <cs:fillRef idx="3">
      <cs:styleClr val="auto"/>
    </cs:fillRef>
    <cs:effectRef idx="3"/>
    <cs:fontRef idx="minor">
      <a:schemeClr val="lt1"/>
    </cs:fontRef>
  </cs:dataPoint3D>
  <cs:dataPointLine>
    <cs:lnRef idx="0">
      <cs:styleClr val="auto"/>
    </cs:lnRef>
    <cs:fillRef idx="3"/>
    <cs:effectRef idx="3"/>
    <cs:fontRef idx="minor">
      <a:schemeClr val="lt1"/>
    </cs:fontRef>
    <cs:spPr>
      <a:ln w="34925" cap="rnd">
        <a:solidFill>
          <a:schemeClr val="phClr"/>
        </a:solidFill>
        <a:round/>
      </a:ln>
    </cs:spPr>
  </cs:dataPointLine>
  <cs:dataPointMarker>
    <cs:lnRef idx="0">
      <cs:styleClr val="auto"/>
    </cs:lnRef>
    <cs:fillRef idx="3">
      <cs:styleClr val="auto"/>
    </cs:fillRef>
    <cs:effectRef idx="3"/>
    <cs:fontRef idx="minor">
      <a:schemeClr val="lt1"/>
    </cs:fontRef>
    <cs:spPr>
      <a:ln w="9525">
        <a:solidFill>
          <a:schemeClr val="phClr"/>
        </a:solidFill>
        <a:round/>
      </a:ln>
    </cs:spPr>
  </cs:dataPointMarker>
  <cs:dataPointMarkerLayout symbol="circle" size="6"/>
  <cs:dataPointWireframe>
    <cs:lnRef idx="0">
      <cs:styleClr val="auto"/>
    </cs:lnRef>
    <cs:fillRef idx="3"/>
    <cs:effectRef idx="3"/>
    <cs:fontRef idx="minor">
      <a:schemeClr val="lt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20.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1.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40">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lt1"/>
    </cs:fontRef>
  </cs:dataPoint>
  <cs:dataPoint3D>
    <cs:lnRef idx="0"/>
    <cs:fillRef idx="3">
      <cs:styleClr val="auto"/>
    </cs:fillRef>
    <cs:effectRef idx="3"/>
    <cs:fontRef idx="minor">
      <a:schemeClr val="lt1"/>
    </cs:fontRef>
  </cs:dataPoint3D>
  <cs:dataPointLine>
    <cs:lnRef idx="0">
      <cs:styleClr val="auto"/>
    </cs:lnRef>
    <cs:fillRef idx="3"/>
    <cs:effectRef idx="3"/>
    <cs:fontRef idx="minor">
      <a:schemeClr val="lt1"/>
    </cs:fontRef>
    <cs:spPr>
      <a:ln w="34925" cap="rnd">
        <a:solidFill>
          <a:schemeClr val="phClr"/>
        </a:solidFill>
        <a:round/>
      </a:ln>
    </cs:spPr>
  </cs:dataPointLine>
  <cs:dataPointMarker>
    <cs:lnRef idx="0">
      <cs:styleClr val="auto"/>
    </cs:lnRef>
    <cs:fillRef idx="3">
      <cs:styleClr val="auto"/>
    </cs:fillRef>
    <cs:effectRef idx="3"/>
    <cs:fontRef idx="minor">
      <a:schemeClr val="lt1"/>
    </cs:fontRef>
    <cs:spPr>
      <a:ln w="9525">
        <a:solidFill>
          <a:schemeClr val="phClr"/>
        </a:solidFill>
        <a:round/>
      </a:ln>
    </cs:spPr>
  </cs:dataPointMarker>
  <cs:dataPointMarkerLayout symbol="circle" size="6"/>
  <cs:dataPointWireframe>
    <cs:lnRef idx="0">
      <cs:styleClr val="auto"/>
    </cs:lnRef>
    <cs:fillRef idx="3"/>
    <cs:effectRef idx="3"/>
    <cs:fontRef idx="minor">
      <a:schemeClr val="lt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4.xml><?xml version="1.0" encoding="utf-8"?>
<cs:chartStyle xmlns:cs="http://schemas.microsoft.com/office/drawing/2012/chartStyle" xmlns:a="http://schemas.openxmlformats.org/drawingml/2006/main" id="340">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lt1"/>
    </cs:fontRef>
  </cs:dataPoint>
  <cs:dataPoint3D>
    <cs:lnRef idx="0"/>
    <cs:fillRef idx="3">
      <cs:styleClr val="auto"/>
    </cs:fillRef>
    <cs:effectRef idx="3"/>
    <cs:fontRef idx="minor">
      <a:schemeClr val="lt1"/>
    </cs:fontRef>
  </cs:dataPoint3D>
  <cs:dataPointLine>
    <cs:lnRef idx="0">
      <cs:styleClr val="auto"/>
    </cs:lnRef>
    <cs:fillRef idx="3"/>
    <cs:effectRef idx="3"/>
    <cs:fontRef idx="minor">
      <a:schemeClr val="lt1"/>
    </cs:fontRef>
    <cs:spPr>
      <a:ln w="34925" cap="rnd">
        <a:solidFill>
          <a:schemeClr val="phClr"/>
        </a:solidFill>
        <a:round/>
      </a:ln>
    </cs:spPr>
  </cs:dataPointLine>
  <cs:dataPointMarker>
    <cs:lnRef idx="0">
      <cs:styleClr val="auto"/>
    </cs:lnRef>
    <cs:fillRef idx="3">
      <cs:styleClr val="auto"/>
    </cs:fillRef>
    <cs:effectRef idx="3"/>
    <cs:fontRef idx="minor">
      <a:schemeClr val="lt1"/>
    </cs:fontRef>
    <cs:spPr>
      <a:ln w="9525">
        <a:solidFill>
          <a:schemeClr val="phClr"/>
        </a:solidFill>
        <a:round/>
      </a:ln>
    </cs:spPr>
  </cs:dataPointMarker>
  <cs:dataPointMarkerLayout symbol="circle" size="6"/>
  <cs:dataPointWireframe>
    <cs:lnRef idx="0">
      <cs:styleClr val="auto"/>
    </cs:lnRef>
    <cs:fillRef idx="3"/>
    <cs:effectRef idx="3"/>
    <cs:fontRef idx="minor">
      <a:schemeClr val="lt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5.xml><?xml version="1.0" encoding="utf-8"?>
<cs:chartStyle xmlns:cs="http://schemas.microsoft.com/office/drawing/2012/chartStyle" xmlns:a="http://schemas.openxmlformats.org/drawingml/2006/main" id="340">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lt1"/>
    </cs:fontRef>
  </cs:dataPoint>
  <cs:dataPoint3D>
    <cs:lnRef idx="0"/>
    <cs:fillRef idx="3">
      <cs:styleClr val="auto"/>
    </cs:fillRef>
    <cs:effectRef idx="3"/>
    <cs:fontRef idx="minor">
      <a:schemeClr val="lt1"/>
    </cs:fontRef>
  </cs:dataPoint3D>
  <cs:dataPointLine>
    <cs:lnRef idx="0">
      <cs:styleClr val="auto"/>
    </cs:lnRef>
    <cs:fillRef idx="3"/>
    <cs:effectRef idx="3"/>
    <cs:fontRef idx="minor">
      <a:schemeClr val="lt1"/>
    </cs:fontRef>
    <cs:spPr>
      <a:ln w="34925" cap="rnd">
        <a:solidFill>
          <a:schemeClr val="phClr"/>
        </a:solidFill>
        <a:round/>
      </a:ln>
    </cs:spPr>
  </cs:dataPointLine>
  <cs:dataPointMarker>
    <cs:lnRef idx="0">
      <cs:styleClr val="auto"/>
    </cs:lnRef>
    <cs:fillRef idx="3">
      <cs:styleClr val="auto"/>
    </cs:fillRef>
    <cs:effectRef idx="3"/>
    <cs:fontRef idx="minor">
      <a:schemeClr val="lt1"/>
    </cs:fontRef>
    <cs:spPr>
      <a:ln w="9525">
        <a:solidFill>
          <a:schemeClr val="phClr"/>
        </a:solidFill>
        <a:round/>
      </a:ln>
    </cs:spPr>
  </cs:dataPointMarker>
  <cs:dataPointMarkerLayout symbol="circle" size="6"/>
  <cs:dataPointWireframe>
    <cs:lnRef idx="0">
      <cs:styleClr val="auto"/>
    </cs:lnRef>
    <cs:fillRef idx="3"/>
    <cs:effectRef idx="3"/>
    <cs:fontRef idx="minor">
      <a:schemeClr val="lt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6.xml><?xml version="1.0" encoding="utf-8"?>
<cs:chartStyle xmlns:cs="http://schemas.microsoft.com/office/drawing/2012/chartStyle" xmlns:a="http://schemas.openxmlformats.org/drawingml/2006/main" id="340">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lt1"/>
    </cs:fontRef>
  </cs:dataPoint>
  <cs:dataPoint3D>
    <cs:lnRef idx="0"/>
    <cs:fillRef idx="3">
      <cs:styleClr val="auto"/>
    </cs:fillRef>
    <cs:effectRef idx="3"/>
    <cs:fontRef idx="minor">
      <a:schemeClr val="lt1"/>
    </cs:fontRef>
  </cs:dataPoint3D>
  <cs:dataPointLine>
    <cs:lnRef idx="0">
      <cs:styleClr val="auto"/>
    </cs:lnRef>
    <cs:fillRef idx="3"/>
    <cs:effectRef idx="3"/>
    <cs:fontRef idx="minor">
      <a:schemeClr val="lt1"/>
    </cs:fontRef>
    <cs:spPr>
      <a:ln w="34925" cap="rnd">
        <a:solidFill>
          <a:schemeClr val="phClr"/>
        </a:solidFill>
        <a:round/>
      </a:ln>
    </cs:spPr>
  </cs:dataPointLine>
  <cs:dataPointMarker>
    <cs:lnRef idx="0">
      <cs:styleClr val="auto"/>
    </cs:lnRef>
    <cs:fillRef idx="3">
      <cs:styleClr val="auto"/>
    </cs:fillRef>
    <cs:effectRef idx="3"/>
    <cs:fontRef idx="minor">
      <a:schemeClr val="lt1"/>
    </cs:fontRef>
    <cs:spPr>
      <a:ln w="9525">
        <a:solidFill>
          <a:schemeClr val="phClr"/>
        </a:solidFill>
        <a:round/>
      </a:ln>
    </cs:spPr>
  </cs:dataPointMarker>
  <cs:dataPointMarkerLayout symbol="circle" size="6"/>
  <cs:dataPointWireframe>
    <cs:lnRef idx="0">
      <cs:styleClr val="auto"/>
    </cs:lnRef>
    <cs:fillRef idx="3"/>
    <cs:effectRef idx="3"/>
    <cs:fontRef idx="minor">
      <a:schemeClr val="lt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7.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Motiv Office">
  <a:themeElements>
    <a:clrScheme name="ASITIS NVS 2">
      <a:dk1>
        <a:sysClr val="windowText" lastClr="000000"/>
      </a:dk1>
      <a:lt1>
        <a:srgbClr val="FFFFFF"/>
      </a:lt1>
      <a:dk2>
        <a:srgbClr val="00344B"/>
      </a:dk2>
      <a:lt2>
        <a:srgbClr val="E6EBED"/>
      </a:lt2>
      <a:accent1>
        <a:srgbClr val="D46515"/>
      </a:accent1>
      <a:accent2>
        <a:srgbClr val="7B6DA0"/>
      </a:accent2>
      <a:accent3>
        <a:srgbClr val="D8645A"/>
      </a:accent3>
      <a:accent4>
        <a:srgbClr val="CF8740"/>
      </a:accent4>
      <a:accent5>
        <a:srgbClr val="457DB0"/>
      </a:accent5>
      <a:accent6>
        <a:srgbClr val="389672"/>
      </a:accent6>
      <a:hlink>
        <a:srgbClr val="0563C1"/>
      </a:hlink>
      <a:folHlink>
        <a:srgbClr val="954F72"/>
      </a:folHlink>
    </a:clrScheme>
    <a:fontScheme name="ASITIS arial">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bb4bdd6f-5d3e-4e51-86cb-6b8494670c2c">
      <Terms xmlns="http://schemas.microsoft.com/office/infopath/2007/PartnerControls"/>
    </lcf76f155ced4ddcb4097134ff3c332f>
    <TaxCatchAll xmlns="188265ba-6b6c-4d6e-8cd7-0b5a91977191"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kument" ma:contentTypeID="0x0101001894F9673914C3499989714C5DE3F28C" ma:contentTypeVersion="20" ma:contentTypeDescription="Vytvoří nový dokument" ma:contentTypeScope="" ma:versionID="1e8630b49dcdee99ab5ab2bc32ae0d69">
  <xsd:schema xmlns:xsd="http://www.w3.org/2001/XMLSchema" xmlns:xs="http://www.w3.org/2001/XMLSchema" xmlns:p="http://schemas.microsoft.com/office/2006/metadata/properties" xmlns:ns2="bb4bdd6f-5d3e-4e51-86cb-6b8494670c2c" xmlns:ns3="188265ba-6b6c-4d6e-8cd7-0b5a91977191" targetNamespace="http://schemas.microsoft.com/office/2006/metadata/properties" ma:root="true" ma:fieldsID="526789d6448b2080c407f895c34d1ccb" ns2:_="" ns3:_="">
    <xsd:import namespace="bb4bdd6f-5d3e-4e51-86cb-6b8494670c2c"/>
    <xsd:import namespace="188265ba-6b6c-4d6e-8cd7-0b5a91977191"/>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GenerationTime" minOccurs="0"/>
                <xsd:element ref="ns2:MediaServiceEventHashCode" minOccurs="0"/>
                <xsd:element ref="ns2:MediaServiceAutoKeyPoints" minOccurs="0"/>
                <xsd:element ref="ns2:MediaServiceKeyPoints" minOccurs="0"/>
                <xsd:element ref="ns2:MediaServiceOCR"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b4bdd6f-5d3e-4e51-86cb-6b8494670c2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Location" ma:index="16" nillable="true" ma:displayName="Location" ma:internalName="MediaServiceLocation" ma:readOnly="true">
      <xsd:simpleType>
        <xsd:restriction base="dms:Text"/>
      </xsd:simpleType>
    </xsd:element>
    <xsd:element name="MediaLengthInSeconds" ma:index="19" nillable="true" ma:displayName="Length (seconds)"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Značky obrázků" ma:readOnly="false" ma:fieldId="{5cf76f15-5ced-4ddc-b409-7134ff3c332f}" ma:taxonomyMulti="true" ma:sspId="7728e5c9-d9cd-4ee3-a3e8-14a7750040a6"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ServiceBillingMetadata" ma:index="25"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88265ba-6b6c-4d6e-8cd7-0b5a91977191" elementFormDefault="qualified">
    <xsd:import namespace="http://schemas.microsoft.com/office/2006/documentManagement/types"/>
    <xsd:import namespace="http://schemas.microsoft.com/office/infopath/2007/PartnerControls"/>
    <xsd:element name="SharedWithUsers" ma:index="17" nillable="true" ma:displayName="Sdílí se s"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dílené s podrobnostmi" ma:internalName="SharedWithDetails" ma:readOnly="true">
      <xsd:simpleType>
        <xsd:restriction base="dms:Note">
          <xsd:maxLength value="255"/>
        </xsd:restriction>
      </xsd:simpleType>
    </xsd:element>
    <xsd:element name="TaxCatchAll" ma:index="22" nillable="true" ma:displayName="Taxonomy Catch All Column" ma:hidden="true" ma:list="{17cc853b-1214-447d-a019-c3d405d36edc}" ma:internalName="TaxCatchAll" ma:showField="CatchAllData" ma:web="188265ba-6b6c-4d6e-8cd7-0b5a9197719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obsahu"/>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B9B425E-B57F-4C5F-BAA4-5F30589D73F4}">
  <ds:schemaRefs>
    <ds:schemaRef ds:uri="http://schemas.microsoft.com/office/2006/metadata/properties"/>
    <ds:schemaRef ds:uri="http://schemas.microsoft.com/office/infopath/2007/PartnerControls"/>
    <ds:schemaRef ds:uri="bb4bdd6f-5d3e-4e51-86cb-6b8494670c2c"/>
    <ds:schemaRef ds:uri="188265ba-6b6c-4d6e-8cd7-0b5a91977191"/>
  </ds:schemaRefs>
</ds:datastoreItem>
</file>

<file path=customXml/itemProps2.xml><?xml version="1.0" encoding="utf-8"?>
<ds:datastoreItem xmlns:ds="http://schemas.openxmlformats.org/officeDocument/2006/customXml" ds:itemID="{7D4F1E95-BBC4-402D-9DB8-0BE96D4FC73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b4bdd6f-5d3e-4e51-86cb-6b8494670c2c"/>
    <ds:schemaRef ds:uri="188265ba-6b6c-4d6e-8cd7-0b5a9197719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6EC6907-71CE-4456-AE4C-BEDC436AAEE8}">
  <ds:schemaRefs>
    <ds:schemaRef ds:uri="http://schemas.microsoft.com/sharepoint/v3/contenttype/forms"/>
  </ds:schemaRefs>
</ds:datastoreItem>
</file>

<file path=customXml/itemProps4.xml><?xml version="1.0" encoding="utf-8"?>
<ds:datastoreItem xmlns:ds="http://schemas.openxmlformats.org/officeDocument/2006/customXml" ds:itemID="{778AF251-879B-4FB4-98DA-45A31EE0281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36</TotalTime>
  <Pages>123</Pages>
  <Words>33570</Words>
  <Characters>198063</Characters>
  <Application>Microsoft Office Word</Application>
  <DocSecurity>0</DocSecurity>
  <Lines>1650</Lines>
  <Paragraphs>462</Paragraphs>
  <ScaleCrop>false</ScaleCrop>
  <Company/>
  <LinksUpToDate>false</LinksUpToDate>
  <CharactersWithSpaces>231171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Tereza Kubickova</dc:creator>
  <cp:keywords/>
  <dc:description/>
  <cp:lastModifiedBy>Veronika Lukášová</cp:lastModifiedBy>
  <cp:revision>16</cp:revision>
  <cp:lastPrinted>2025-12-03T11:54:00Z</cp:lastPrinted>
  <dcterms:created xsi:type="dcterms:W3CDTF">2025-12-03T11:15:00Z</dcterms:created>
  <dcterms:modified xsi:type="dcterms:W3CDTF">2025-12-03T11:54:00Z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0x0101001894F9673914C3499989714C5DE3F28C</vt:lpwstr>
  </property>
  <property fmtid="{D5CDD505-2E9C-101B-9397-08002B2CF9AE}" pid="3" name="MediaServiceImageTags">
    <vt:lpwstr/>
  </property>
</Properties>
</file>